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761DF">
      <w:pPr>
        <w:pStyle w:val="18"/>
        <w:rPr>
          <w:rFonts w:hint="eastAsia" w:ascii="宋体" w:hAnsi="宋体" w:eastAsia="宋体" w:cs="宋体"/>
          <w:color w:val="auto"/>
          <w:highlight w:val="none"/>
        </w:rPr>
      </w:pPr>
    </w:p>
    <w:p w14:paraId="33F6530D">
      <w:pPr>
        <w:pStyle w:val="18"/>
        <w:rPr>
          <w:rFonts w:hint="eastAsia" w:ascii="宋体" w:hAnsi="宋体" w:eastAsia="宋体" w:cs="宋体"/>
          <w:color w:val="auto"/>
          <w:highlight w:val="none"/>
        </w:rPr>
      </w:pPr>
    </w:p>
    <w:p w14:paraId="01D7282D">
      <w:pPr>
        <w:pStyle w:val="11"/>
        <w:rPr>
          <w:rFonts w:hint="eastAsia" w:ascii="宋体" w:hAnsi="宋体" w:eastAsia="宋体" w:cs="宋体"/>
          <w:color w:val="auto"/>
          <w:sz w:val="20"/>
          <w:highlight w:val="none"/>
        </w:rPr>
      </w:pPr>
    </w:p>
    <w:p w14:paraId="3F9B8088">
      <w:pPr>
        <w:pStyle w:val="11"/>
        <w:spacing w:before="4"/>
        <w:rPr>
          <w:rFonts w:hint="eastAsia" w:ascii="宋体" w:hAnsi="宋体" w:eastAsia="宋体" w:cs="宋体"/>
          <w:color w:val="auto"/>
          <w:sz w:val="21"/>
          <w:highlight w:val="none"/>
        </w:rPr>
      </w:pPr>
    </w:p>
    <w:p w14:paraId="0B5B7593">
      <w:pPr>
        <w:tabs>
          <w:tab w:val="left" w:pos="420"/>
        </w:tabs>
        <w:autoSpaceDE/>
        <w:autoSpaceDN/>
        <w:spacing w:line="1700" w:lineRule="exact"/>
        <w:jc w:val="center"/>
        <w:rPr>
          <w:rFonts w:ascii="Arial Black" w:hAnsi="Arial Black" w:eastAsia="黑体" w:cs="Times New Roman"/>
          <w:b/>
          <w:spacing w:val="36"/>
          <w:kern w:val="2"/>
          <w:sz w:val="52"/>
          <w:szCs w:val="52"/>
          <w:highlight w:val="none"/>
          <w:lang w:val="en-US" w:bidi="ar-SA"/>
        </w:rPr>
      </w:pPr>
      <w:bookmarkStart w:id="0" w:name="_Toc9144"/>
      <w:r>
        <w:rPr>
          <w:rFonts w:hint="eastAsia" w:ascii="Arial Black" w:hAnsi="Arial Black" w:eastAsia="黑体" w:cs="Times New Roman"/>
          <w:b/>
          <w:bCs/>
          <w:spacing w:val="36"/>
          <w:kern w:val="2"/>
          <w:sz w:val="52"/>
          <w:szCs w:val="52"/>
          <w:highlight w:val="none"/>
          <w:lang w:val="en-US" w:bidi="ar-SA"/>
        </w:rPr>
        <w:t>周口市公共资源交易中心</w:t>
      </w:r>
    </w:p>
    <w:p w14:paraId="666FFB3E">
      <w:pPr>
        <w:tabs>
          <w:tab w:val="left" w:pos="315"/>
          <w:tab w:val="left" w:pos="8820"/>
        </w:tabs>
        <w:autoSpaceDE/>
        <w:autoSpaceDN/>
        <w:spacing w:line="500" w:lineRule="exact"/>
        <w:ind w:right="279" w:rightChars="127"/>
        <w:jc w:val="center"/>
        <w:rPr>
          <w:rFonts w:ascii="仿宋_GB2312" w:hAnsi="Times New Roman" w:eastAsia="仿宋_GB2312" w:cs="Times New Roman"/>
          <w:b/>
          <w:bCs/>
          <w:kern w:val="2"/>
          <w:sz w:val="48"/>
          <w:szCs w:val="24"/>
          <w:highlight w:val="none"/>
          <w:lang w:val="en-US" w:bidi="ar-SA"/>
        </w:rPr>
      </w:pPr>
    </w:p>
    <w:p w14:paraId="6E5C3E96">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1AEDE18F">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53A4A55D">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30804D46">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63404829">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03A043AB">
      <w:pPr>
        <w:widowControl w:val="0"/>
        <w:spacing w:after="120"/>
        <w:ind w:firstLine="210" w:firstLineChars="100"/>
        <w:jc w:val="both"/>
        <w:rPr>
          <w:rFonts w:ascii="Times New Roman" w:hAnsi="Times New Roman" w:eastAsia="宋体" w:cs="Times New Roman"/>
          <w:kern w:val="2"/>
          <w:sz w:val="21"/>
          <w:szCs w:val="24"/>
          <w:highlight w:val="none"/>
          <w:lang w:val="en-US" w:eastAsia="zh-CN" w:bidi="ar-SA"/>
        </w:rPr>
      </w:pPr>
    </w:p>
    <w:p w14:paraId="0ADD70D2">
      <w:pPr>
        <w:tabs>
          <w:tab w:val="left" w:pos="315"/>
          <w:tab w:val="left" w:pos="8820"/>
        </w:tabs>
        <w:autoSpaceDE/>
        <w:autoSpaceDN/>
        <w:ind w:right="279" w:rightChars="127"/>
        <w:jc w:val="center"/>
        <w:rPr>
          <w:rFonts w:hint="eastAsia" w:ascii="微软简标宋" w:hAnsi="Times New Roman" w:eastAsia="黑体" w:cs="Times New Roman"/>
          <w:b/>
          <w:bCs/>
          <w:kern w:val="2"/>
          <w:sz w:val="52"/>
          <w:szCs w:val="24"/>
          <w:highlight w:val="none"/>
          <w:lang w:val="en-US" w:eastAsia="zh-CN" w:bidi="ar-SA"/>
        </w:rPr>
      </w:pPr>
      <w:r>
        <w:rPr>
          <w:rFonts w:hint="eastAsia" w:ascii="微软简标宋" w:hAnsi="Times New Roman" w:eastAsia="黑体" w:cs="Times New Roman"/>
          <w:b/>
          <w:bCs/>
          <w:kern w:val="2"/>
          <w:sz w:val="52"/>
          <w:szCs w:val="24"/>
          <w:highlight w:val="none"/>
          <w:lang w:val="en-US" w:eastAsia="zh-CN" w:bidi="ar-SA"/>
        </w:rPr>
        <w:t>竞争性谈判文件</w:t>
      </w:r>
    </w:p>
    <w:p w14:paraId="27257AA6">
      <w:pPr>
        <w:tabs>
          <w:tab w:val="left" w:pos="315"/>
          <w:tab w:val="left" w:pos="8820"/>
        </w:tabs>
        <w:autoSpaceDE/>
        <w:autoSpaceDN/>
        <w:spacing w:line="500" w:lineRule="exact"/>
        <w:ind w:right="279" w:rightChars="127"/>
        <w:jc w:val="center"/>
        <w:rPr>
          <w:rFonts w:ascii="仿宋_GB2312" w:hAnsi="Times New Roman" w:eastAsia="仿宋_GB2312" w:cs="Times New Roman"/>
          <w:kern w:val="2"/>
          <w:sz w:val="44"/>
          <w:szCs w:val="24"/>
          <w:highlight w:val="none"/>
          <w:lang w:val="en-US" w:bidi="ar-SA"/>
        </w:rPr>
      </w:pPr>
    </w:p>
    <w:p w14:paraId="5C20F56A">
      <w:pPr>
        <w:tabs>
          <w:tab w:val="left" w:pos="315"/>
          <w:tab w:val="left" w:pos="8820"/>
        </w:tabs>
        <w:autoSpaceDE/>
        <w:autoSpaceDN/>
        <w:ind w:right="279" w:rightChars="127"/>
        <w:jc w:val="both"/>
        <w:rPr>
          <w:rFonts w:ascii="仿宋_GB2312" w:hAnsi="Times New Roman" w:eastAsia="仿宋_GB2312" w:cs="Times New Roman"/>
          <w:kern w:val="2"/>
          <w:sz w:val="44"/>
          <w:szCs w:val="24"/>
          <w:highlight w:val="none"/>
          <w:lang w:val="en-US" w:bidi="ar-SA"/>
        </w:rPr>
      </w:pPr>
    </w:p>
    <w:p w14:paraId="31F281FC">
      <w:pPr>
        <w:tabs>
          <w:tab w:val="left" w:pos="315"/>
          <w:tab w:val="left" w:pos="8820"/>
        </w:tabs>
        <w:autoSpaceDE/>
        <w:autoSpaceDN/>
        <w:spacing w:line="500" w:lineRule="exact"/>
        <w:ind w:right="279" w:rightChars="127"/>
        <w:jc w:val="both"/>
        <w:rPr>
          <w:rFonts w:ascii="仿宋_GB2312" w:hAnsi="Times New Roman" w:eastAsia="仿宋_GB2312" w:cs="Times New Roman"/>
          <w:b/>
          <w:bCs/>
          <w:kern w:val="2"/>
          <w:sz w:val="36"/>
          <w:szCs w:val="24"/>
          <w:highlight w:val="none"/>
          <w:lang w:val="en-US" w:bidi="ar-SA"/>
        </w:rPr>
      </w:pPr>
      <w:r>
        <w:rPr>
          <w:rFonts w:hint="eastAsia" w:ascii="Arial Black" w:hAnsi="Arial Black" w:eastAsia="华文彩云" w:cs="Times New Roman"/>
          <w:kern w:val="2"/>
          <w:sz w:val="44"/>
          <w:szCs w:val="24"/>
          <w:highlight w:val="none"/>
          <w:lang w:val="en-US" w:bidi="ar-SA"/>
        </w:rPr>
        <w:t xml:space="preserve">  </w:t>
      </w:r>
    </w:p>
    <w:p w14:paraId="640F09CC">
      <w:pPr>
        <w:tabs>
          <w:tab w:val="left" w:pos="315"/>
          <w:tab w:val="left" w:pos="8820"/>
        </w:tabs>
        <w:autoSpaceDE/>
        <w:autoSpaceDN/>
        <w:spacing w:line="500" w:lineRule="exact"/>
        <w:ind w:right="279" w:rightChars="127"/>
        <w:jc w:val="both"/>
        <w:rPr>
          <w:rFonts w:ascii="仿宋_GB2312" w:hAnsi="Times New Roman" w:eastAsia="仿宋_GB2312" w:cs="Times New Roman"/>
          <w:b/>
          <w:bCs/>
          <w:kern w:val="2"/>
          <w:sz w:val="36"/>
          <w:szCs w:val="24"/>
          <w:highlight w:val="none"/>
          <w:lang w:val="en-US" w:bidi="ar-SA"/>
        </w:rPr>
      </w:pPr>
    </w:p>
    <w:p w14:paraId="07E1924A">
      <w:pPr>
        <w:tabs>
          <w:tab w:val="left" w:pos="315"/>
          <w:tab w:val="left" w:pos="8820"/>
        </w:tabs>
        <w:autoSpaceDE/>
        <w:autoSpaceDN/>
        <w:spacing w:line="500" w:lineRule="exact"/>
        <w:ind w:right="279" w:rightChars="127"/>
        <w:jc w:val="center"/>
        <w:rPr>
          <w:rFonts w:hint="eastAsia" w:ascii="宋体" w:hAnsi="宋体" w:cs="Times New Roman"/>
          <w:kern w:val="2"/>
          <w:sz w:val="32"/>
          <w:szCs w:val="24"/>
          <w:highlight w:val="none"/>
          <w:lang w:val="en-US" w:bidi="ar-SA"/>
        </w:rPr>
      </w:pPr>
    </w:p>
    <w:p w14:paraId="1CF78290">
      <w:pPr>
        <w:tabs>
          <w:tab w:val="left" w:pos="315"/>
          <w:tab w:val="left" w:pos="8820"/>
        </w:tabs>
        <w:autoSpaceDE/>
        <w:autoSpaceDN/>
        <w:spacing w:line="500" w:lineRule="exact"/>
        <w:ind w:right="279" w:rightChars="127"/>
        <w:jc w:val="center"/>
        <w:rPr>
          <w:rFonts w:ascii="微软简标宋" w:hAnsi="Times New Roman" w:eastAsia="黑体" w:cs="Times New Roman"/>
          <w:b/>
          <w:bCs/>
          <w:kern w:val="2"/>
          <w:sz w:val="52"/>
          <w:szCs w:val="24"/>
          <w:highlight w:val="none"/>
          <w:lang w:val="en-US" w:bidi="ar-SA"/>
        </w:rPr>
      </w:pPr>
    </w:p>
    <w:p w14:paraId="0EDDBF6D">
      <w:pPr>
        <w:tabs>
          <w:tab w:val="left" w:pos="315"/>
          <w:tab w:val="left" w:pos="8820"/>
        </w:tabs>
        <w:autoSpaceDE/>
        <w:autoSpaceDN/>
        <w:spacing w:line="600" w:lineRule="exact"/>
        <w:ind w:left="1606" w:right="279" w:rightChars="127" w:hanging="1606" w:hangingChars="500"/>
        <w:jc w:val="left"/>
        <w:rPr>
          <w:rFonts w:hint="eastAsia" w:ascii="宋体" w:hAnsi="宋体" w:cs="宋体"/>
          <w:b/>
          <w:bCs/>
          <w:kern w:val="2"/>
          <w:sz w:val="32"/>
          <w:szCs w:val="32"/>
          <w:highlight w:val="none"/>
          <w:lang w:val="en-US" w:bidi="ar-SA"/>
        </w:rPr>
      </w:pPr>
      <w:r>
        <w:rPr>
          <w:rFonts w:hint="eastAsia" w:ascii="宋体" w:hAnsi="宋体" w:cs="Times New Roman"/>
          <w:b/>
          <w:bCs/>
          <w:kern w:val="2"/>
          <w:sz w:val="32"/>
          <w:szCs w:val="32"/>
          <w:highlight w:val="none"/>
          <w:lang w:val="en-US" w:bidi="ar-SA"/>
        </w:rPr>
        <w:t>项目名称:</w:t>
      </w:r>
      <w:r>
        <w:rPr>
          <w:rFonts w:hint="eastAsia" w:ascii="宋体" w:hAnsi="宋体" w:cs="宋体"/>
          <w:kern w:val="2"/>
          <w:sz w:val="32"/>
          <w:szCs w:val="32"/>
          <w:highlight w:val="none"/>
          <w:lang w:val="en-US" w:bidi="ar-SA"/>
        </w:rPr>
        <w:t xml:space="preserve"> </w:t>
      </w:r>
      <w:r>
        <w:rPr>
          <w:rFonts w:hint="eastAsia" w:ascii="宋体" w:hAnsi="宋体" w:cs="Times New Roman"/>
          <w:b/>
          <w:bCs/>
          <w:kern w:val="2"/>
          <w:sz w:val="32"/>
          <w:szCs w:val="32"/>
          <w:highlight w:val="none"/>
          <w:lang w:val="en-US" w:eastAsia="zh-CN" w:bidi="ar-SA"/>
        </w:rPr>
        <w:t>鹿邑县文化广电和旅游局鹿邑太清宫遗址防雷工程项目</w:t>
      </w:r>
    </w:p>
    <w:p w14:paraId="726C4E07">
      <w:pPr>
        <w:tabs>
          <w:tab w:val="left" w:pos="315"/>
          <w:tab w:val="left" w:pos="8820"/>
        </w:tabs>
        <w:autoSpaceDE/>
        <w:autoSpaceDN/>
        <w:spacing w:line="600" w:lineRule="exact"/>
        <w:ind w:right="279" w:rightChars="127"/>
        <w:jc w:val="left"/>
        <w:rPr>
          <w:rFonts w:hint="eastAsia" w:ascii="宋体" w:hAnsi="宋体" w:cs="Times New Roman"/>
          <w:b/>
          <w:bCs/>
          <w:kern w:val="2"/>
          <w:sz w:val="32"/>
          <w:szCs w:val="32"/>
          <w:highlight w:val="none"/>
          <w:lang w:val="en-US" w:bidi="ar-SA"/>
        </w:rPr>
      </w:pPr>
      <w:r>
        <w:rPr>
          <w:rFonts w:hint="eastAsia" w:ascii="宋体" w:hAnsi="宋体" w:cs="Times New Roman"/>
          <w:b/>
          <w:bCs/>
          <w:kern w:val="2"/>
          <w:sz w:val="32"/>
          <w:szCs w:val="32"/>
          <w:highlight w:val="none"/>
          <w:lang w:val="en-US" w:bidi="ar-SA"/>
        </w:rPr>
        <w:t>项目编号</w:t>
      </w:r>
      <w:r>
        <w:rPr>
          <w:rFonts w:hint="eastAsia" w:cs="Times New Roman"/>
          <w:b/>
          <w:bCs/>
          <w:kern w:val="2"/>
          <w:sz w:val="32"/>
          <w:szCs w:val="32"/>
          <w:highlight w:val="none"/>
          <w:lang w:val="en-US" w:eastAsia="zh-CN" w:bidi="ar-SA"/>
        </w:rPr>
        <w:t>：</w:t>
      </w:r>
      <w:r>
        <w:rPr>
          <w:rFonts w:hint="eastAsia" w:ascii="宋体" w:hAnsi="宋体" w:cs="Times New Roman"/>
          <w:b/>
          <w:bCs/>
          <w:kern w:val="2"/>
          <w:sz w:val="32"/>
          <w:szCs w:val="32"/>
          <w:highlight w:val="none"/>
          <w:lang w:val="en-US" w:eastAsia="zh-CN" w:bidi="ar-SA"/>
        </w:rPr>
        <w:t>鹿财竞谈-2026-15</w:t>
      </w:r>
    </w:p>
    <w:p w14:paraId="7D9DE767">
      <w:pPr>
        <w:widowControl w:val="0"/>
        <w:spacing w:after="120"/>
        <w:jc w:val="both"/>
        <w:rPr>
          <w:rFonts w:hint="eastAsia" w:ascii="宋体" w:hAnsi="宋体" w:eastAsia="宋体" w:cs="Times New Roman"/>
          <w:b/>
          <w:kern w:val="2"/>
          <w:sz w:val="32"/>
          <w:szCs w:val="32"/>
          <w:highlight w:val="none"/>
          <w:lang w:val="en-US" w:eastAsia="zh-CN" w:bidi="ar-SA"/>
        </w:rPr>
      </w:pPr>
    </w:p>
    <w:p w14:paraId="35B417B8">
      <w:pPr>
        <w:widowControl w:val="0"/>
        <w:spacing w:after="120"/>
        <w:jc w:val="center"/>
        <w:rPr>
          <w:rFonts w:hint="eastAsia" w:ascii="宋体" w:hAnsi="宋体" w:eastAsia="宋体" w:cs="Times New Roman"/>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2026</w:t>
      </w:r>
      <w:r>
        <w:rPr>
          <w:rFonts w:hint="eastAsia" w:cs="宋体"/>
          <w:b/>
          <w:bCs/>
          <w:kern w:val="2"/>
          <w:sz w:val="32"/>
          <w:szCs w:val="32"/>
          <w:highlight w:val="none"/>
          <w:lang w:val="en-US" w:eastAsia="zh-CN" w:bidi="ar-SA"/>
        </w:rPr>
        <w:t xml:space="preserve"> </w:t>
      </w:r>
      <w:r>
        <w:rPr>
          <w:rFonts w:hint="eastAsia" w:ascii="宋体" w:hAnsi="宋体" w:eastAsia="宋体" w:cs="宋体"/>
          <w:b/>
          <w:bCs/>
          <w:kern w:val="2"/>
          <w:sz w:val="32"/>
          <w:szCs w:val="32"/>
          <w:highlight w:val="none"/>
          <w:lang w:val="en-US" w:eastAsia="zh-CN" w:bidi="ar-SA"/>
        </w:rPr>
        <w:t xml:space="preserve">年 </w:t>
      </w:r>
      <w:r>
        <w:rPr>
          <w:rFonts w:hint="eastAsia" w:cs="宋体"/>
          <w:b/>
          <w:bCs/>
          <w:kern w:val="2"/>
          <w:sz w:val="32"/>
          <w:szCs w:val="32"/>
          <w:highlight w:val="none"/>
          <w:lang w:val="en-US" w:eastAsia="zh-CN" w:bidi="ar-SA"/>
        </w:rPr>
        <w:t xml:space="preserve">7 </w:t>
      </w:r>
      <w:r>
        <w:rPr>
          <w:rFonts w:hint="eastAsia" w:ascii="宋体" w:hAnsi="宋体" w:eastAsia="宋体" w:cs="宋体"/>
          <w:b/>
          <w:bCs/>
          <w:kern w:val="2"/>
          <w:sz w:val="32"/>
          <w:szCs w:val="32"/>
          <w:highlight w:val="none"/>
          <w:lang w:val="en-US" w:eastAsia="zh-CN" w:bidi="ar-SA"/>
        </w:rPr>
        <w:t>月</w:t>
      </w:r>
      <w:r>
        <w:rPr>
          <w:rFonts w:hint="eastAsia" w:cs="宋体"/>
          <w:b/>
          <w:bCs/>
          <w:kern w:val="2"/>
          <w:sz w:val="32"/>
          <w:szCs w:val="32"/>
          <w:highlight w:val="none"/>
          <w:lang w:val="en-US" w:eastAsia="zh-CN" w:bidi="ar-SA"/>
        </w:rPr>
        <w:t xml:space="preserve"> 7 </w:t>
      </w:r>
      <w:r>
        <w:rPr>
          <w:rFonts w:hint="eastAsia" w:ascii="宋体" w:hAnsi="宋体" w:eastAsia="宋体" w:cs="宋体"/>
          <w:b/>
          <w:bCs/>
          <w:kern w:val="2"/>
          <w:sz w:val="32"/>
          <w:szCs w:val="32"/>
          <w:highlight w:val="none"/>
          <w:lang w:val="en-US" w:eastAsia="zh-CN" w:bidi="ar-SA"/>
        </w:rPr>
        <w:t>日</w:t>
      </w:r>
    </w:p>
    <w:p w14:paraId="3B28FBB3">
      <w:pP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br w:type="page"/>
      </w:r>
    </w:p>
    <w:p w14:paraId="624EFB98">
      <w:pPr>
        <w:bidi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w:t>
      </w:r>
      <w:r>
        <w:rPr>
          <w:rFonts w:hint="eastAsia" w:ascii="宋体" w:hAnsi="宋体" w:eastAsia="宋体" w:cs="宋体"/>
          <w:b/>
          <w:bCs/>
          <w:color w:val="auto"/>
          <w:sz w:val="44"/>
          <w:szCs w:val="44"/>
          <w:highlight w:val="none"/>
        </w:rPr>
        <w:tab/>
      </w:r>
      <w:r>
        <w:rPr>
          <w:rFonts w:hint="eastAsia" w:ascii="宋体" w:hAnsi="宋体" w:eastAsia="宋体" w:cs="宋体"/>
          <w:b/>
          <w:bCs/>
          <w:color w:val="auto"/>
          <w:sz w:val="44"/>
          <w:szCs w:val="44"/>
          <w:highlight w:val="none"/>
        </w:rPr>
        <w:t>录</w:t>
      </w:r>
      <w:bookmarkEnd w:id="0"/>
    </w:p>
    <w:sdt>
      <w:sdtPr>
        <w:rPr>
          <w:rFonts w:hint="eastAsia" w:ascii="宋体" w:hAnsi="宋体" w:eastAsia="宋体" w:cs="宋体"/>
          <w:color w:val="auto"/>
          <w:sz w:val="21"/>
          <w:szCs w:val="22"/>
          <w:highlight w:val="none"/>
          <w:lang w:val="zh-CN" w:eastAsia="zh-CN" w:bidi="zh-CN"/>
        </w:rPr>
        <w:id w:val="147459860"/>
        <w15:color w:val="DBDBDB"/>
        <w:docPartObj>
          <w:docPartGallery w:val="Table of Contents"/>
          <w:docPartUnique/>
        </w:docPartObj>
      </w:sdtPr>
      <w:sdtEndPr>
        <w:rPr>
          <w:rFonts w:hint="eastAsia" w:ascii="宋体" w:hAnsi="宋体" w:eastAsia="宋体" w:cs="宋体"/>
          <w:color w:val="auto"/>
          <w:sz w:val="21"/>
          <w:szCs w:val="22"/>
          <w:highlight w:val="none"/>
          <w:lang w:val="zh-CN" w:eastAsia="zh-CN" w:bidi="zh-CN"/>
        </w:rPr>
      </w:sdtEndPr>
      <w:sdtContent>
        <w:p w14:paraId="411C7AC0">
          <w:pPr>
            <w:rPr>
              <w:rFonts w:hint="eastAsia" w:ascii="宋体" w:hAnsi="宋体" w:eastAsia="宋体" w:cs="宋体"/>
              <w:color w:val="auto"/>
              <w:highlight w:val="none"/>
            </w:rPr>
          </w:pPr>
          <w:bookmarkStart w:id="1" w:name="第一部分__谈判采购邀请函"/>
          <w:bookmarkEnd w:id="1"/>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"1-3" \h \u </w:instrText>
          </w:r>
          <w:r>
            <w:rPr>
              <w:rFonts w:hint="eastAsia" w:ascii="宋体" w:hAnsi="宋体" w:eastAsia="宋体" w:cs="宋体"/>
              <w:color w:val="auto"/>
              <w:highlight w:val="none"/>
            </w:rPr>
            <w:fldChar w:fldCharType="separate"/>
          </w:r>
        </w:p>
        <w:p w14:paraId="46FD1D55">
          <w:pPr>
            <w:pStyle w:val="17"/>
            <w:tabs>
              <w:tab w:val="right" w:leader="dot" w:pos="909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_Toc24786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2"/>
              <w:highlight w:val="none"/>
              <w:lang w:val="zh-CN" w:eastAsia="zh-CN" w:bidi="zh-CN"/>
            </w:rPr>
            <w:t>第一部分</w:t>
          </w:r>
          <w:r>
            <w:rPr>
              <w:rFonts w:hint="eastAsia" w:ascii="宋体" w:hAnsi="宋体" w:eastAsia="宋体" w:cs="宋体"/>
              <w:bCs/>
              <w:color w:val="auto"/>
              <w:szCs w:val="32"/>
              <w:highlight w:val="none"/>
              <w:lang w:val="en-US" w:eastAsia="zh-CN" w:bidi="zh-CN"/>
            </w:rPr>
            <w:t xml:space="preserve">  </w:t>
          </w:r>
          <w:r>
            <w:rPr>
              <w:rFonts w:hint="eastAsia" w:ascii="宋体" w:hAnsi="宋体" w:eastAsia="宋体" w:cs="宋体"/>
              <w:color w:val="auto"/>
              <w:szCs w:val="32"/>
              <w:highlight w:val="none"/>
            </w:rPr>
            <w:t>谈判采购邀请函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_Toc24786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89A17DD">
          <w:pPr>
            <w:pStyle w:val="17"/>
            <w:tabs>
              <w:tab w:val="right" w:leader="dot" w:pos="909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_Toc29215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第二部分</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项目内容及施工要求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_Toc29215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7C57C8F">
          <w:pPr>
            <w:pStyle w:val="17"/>
            <w:tabs>
              <w:tab w:val="right" w:leader="dot" w:pos="909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_Toc15464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第三部分</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谈判项目要求</w:t>
          </w:r>
          <w:r>
            <w:rPr>
              <w:rFonts w:hint="eastAsia" w:ascii="宋体" w:hAnsi="宋体" w:eastAsia="宋体" w:cs="宋体"/>
              <w:color w:val="auto"/>
              <w:highlight w:val="none"/>
            </w:rPr>
            <w:tab/>
          </w:r>
          <w:r>
            <w:rPr>
              <w:rFonts w:hint="eastAsia" w:cs="宋体"/>
              <w:color w:val="auto"/>
              <w:highlight w:val="none"/>
              <w:lang w:val="en-US" w:eastAsia="zh-CN"/>
            </w:rPr>
            <w:t>7</w:t>
          </w:r>
          <w:r>
            <w:rPr>
              <w:rFonts w:hint="eastAsia" w:ascii="宋体" w:hAnsi="宋体" w:eastAsia="宋体" w:cs="宋体"/>
              <w:color w:val="auto"/>
              <w:highlight w:val="none"/>
            </w:rPr>
            <w:fldChar w:fldCharType="end"/>
          </w:r>
        </w:p>
        <w:p w14:paraId="69A94727">
          <w:pPr>
            <w:pStyle w:val="17"/>
            <w:tabs>
              <w:tab w:val="right" w:leader="dot" w:pos="909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_Toc18045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第四部分</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谈判供应商须知</w:t>
          </w:r>
          <w:r>
            <w:rPr>
              <w:rFonts w:hint="eastAsia" w:ascii="宋体" w:hAnsi="宋体" w:eastAsia="宋体" w:cs="宋体"/>
              <w:color w:val="auto"/>
              <w:highlight w:val="none"/>
            </w:rPr>
            <w:tab/>
          </w:r>
          <w:r>
            <w:rPr>
              <w:rFonts w:hint="eastAsia" w:cs="宋体"/>
              <w:color w:val="auto"/>
              <w:highlight w:val="none"/>
              <w:lang w:val="en-US" w:eastAsia="zh-CN"/>
            </w:rPr>
            <w:t>8</w:t>
          </w:r>
          <w:r>
            <w:rPr>
              <w:rFonts w:hint="eastAsia" w:ascii="宋体" w:hAnsi="宋体" w:eastAsia="宋体" w:cs="宋体"/>
              <w:color w:val="auto"/>
              <w:highlight w:val="none"/>
            </w:rPr>
            <w:fldChar w:fldCharType="end"/>
          </w:r>
        </w:p>
        <w:p w14:paraId="6897F67A">
          <w:pPr>
            <w:pStyle w:val="17"/>
            <w:tabs>
              <w:tab w:val="right" w:leader="dot" w:pos="9090"/>
            </w:tabs>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_Toc15418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第五部分</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谈判文件格式</w:t>
          </w:r>
          <w:r>
            <w:rPr>
              <w:rFonts w:hint="eastAsia" w:ascii="宋体" w:hAnsi="宋体" w:eastAsia="宋体" w:cs="宋体"/>
              <w:color w:val="auto"/>
              <w:highlight w:val="none"/>
            </w:rPr>
            <w:tab/>
          </w:r>
          <w:r>
            <w:rPr>
              <w:rFonts w:hint="eastAsia" w:cs="宋体"/>
              <w:color w:val="auto"/>
              <w:highlight w:val="none"/>
              <w:lang w:val="en-US" w:eastAsia="zh-CN"/>
            </w:rPr>
            <w:t>1</w:t>
          </w:r>
          <w:r>
            <w:rPr>
              <w:rFonts w:hint="eastAsia" w:ascii="宋体" w:hAnsi="宋体" w:eastAsia="宋体" w:cs="宋体"/>
              <w:color w:val="auto"/>
              <w:highlight w:val="none"/>
            </w:rPr>
            <w:fldChar w:fldCharType="end"/>
          </w:r>
          <w:r>
            <w:rPr>
              <w:rFonts w:hint="eastAsia" w:cs="宋体"/>
              <w:color w:val="auto"/>
              <w:highlight w:val="none"/>
              <w:lang w:val="en-US" w:eastAsia="zh-CN"/>
            </w:rPr>
            <w:t>8</w:t>
          </w:r>
        </w:p>
        <w:p w14:paraId="45D6A5C8">
          <w:pPr>
            <w:pStyle w:val="17"/>
            <w:tabs>
              <w:tab w:val="right" w:leader="dot" w:pos="9090"/>
            </w:tabs>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_Toc13920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lang w:val="en-US" w:eastAsia="zh-CN"/>
            </w:rPr>
            <w:t xml:space="preserve">第六部分  </w:t>
          </w:r>
          <w:r>
            <w:rPr>
              <w:rFonts w:hint="eastAsia" w:ascii="宋体" w:hAnsi="宋体" w:eastAsia="宋体" w:cs="宋体"/>
              <w:color w:val="auto"/>
              <w:szCs w:val="32"/>
              <w:highlight w:val="none"/>
              <w:lang w:val="en-US"/>
            </w:rPr>
            <w:t>周口市政府采购合同（工程类）标准文本</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end"/>
          </w:r>
          <w:r>
            <w:rPr>
              <w:rFonts w:hint="eastAsia" w:cs="宋体"/>
              <w:color w:val="auto"/>
              <w:highlight w:val="none"/>
              <w:lang w:val="en-US" w:eastAsia="zh-CN"/>
            </w:rPr>
            <w:t>34</w:t>
          </w:r>
        </w:p>
        <w:p w14:paraId="231AB3F3">
          <w:pPr>
            <w:spacing w:before="0" w:beforeLines="0" w:after="0" w:afterLines="0" w:line="240" w:lineRule="auto"/>
            <w:ind w:left="0" w:leftChars="0" w:right="0" w:righ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sdtContent>
    </w:sdt>
    <w:p w14:paraId="2AB11CB3">
      <w:pPr>
        <w:rPr>
          <w:rFonts w:hint="eastAsia" w:ascii="宋体" w:hAnsi="宋体" w:eastAsia="宋体" w:cs="宋体"/>
          <w:color w:val="auto"/>
          <w:highlight w:val="none"/>
        </w:rPr>
      </w:pPr>
    </w:p>
    <w:p w14:paraId="5F15590B">
      <w:pPr>
        <w:rPr>
          <w:rFonts w:hint="eastAsia" w:ascii="宋体" w:hAnsi="宋体" w:eastAsia="宋体" w:cs="宋体"/>
          <w:b/>
          <w:bCs/>
          <w:color w:val="auto"/>
          <w:sz w:val="32"/>
          <w:szCs w:val="32"/>
          <w:highlight w:val="none"/>
          <w:lang w:val="zh-CN" w:eastAsia="zh-CN" w:bidi="zh-CN"/>
        </w:rPr>
      </w:pPr>
      <w:r>
        <w:rPr>
          <w:rFonts w:hint="eastAsia" w:ascii="宋体" w:hAnsi="宋体" w:eastAsia="宋体" w:cs="宋体"/>
          <w:b/>
          <w:bCs/>
          <w:color w:val="auto"/>
          <w:sz w:val="32"/>
          <w:szCs w:val="32"/>
          <w:highlight w:val="none"/>
          <w:lang w:val="zh-CN" w:eastAsia="zh-CN" w:bidi="zh-CN"/>
        </w:rPr>
        <w:br w:type="page"/>
      </w:r>
    </w:p>
    <w:p w14:paraId="419C7514">
      <w:pPr>
        <w:pStyle w:val="4"/>
        <w:numPr>
          <w:ilvl w:val="0"/>
          <w:numId w:val="0"/>
        </w:numPr>
        <w:bidi w:val="0"/>
        <w:ind w:left="592" w:leftChars="0" w:right="985" w:rightChars="0"/>
        <w:rPr>
          <w:rFonts w:hint="eastAsia" w:ascii="宋体" w:hAnsi="宋体" w:eastAsia="宋体" w:cs="宋体"/>
          <w:color w:val="auto"/>
          <w:highlight w:val="none"/>
        </w:rPr>
      </w:pPr>
      <w:bookmarkStart w:id="2" w:name="_Toc24786"/>
      <w:r>
        <w:rPr>
          <w:rFonts w:hint="eastAsia" w:ascii="宋体" w:hAnsi="宋体" w:eastAsia="宋体" w:cs="宋体"/>
          <w:b/>
          <w:bCs/>
          <w:color w:val="auto"/>
          <w:sz w:val="32"/>
          <w:szCs w:val="32"/>
          <w:highlight w:val="none"/>
          <w:lang w:val="zh-CN" w:eastAsia="zh-CN" w:bidi="zh-CN"/>
        </w:rPr>
        <w:t>第一部分</w:t>
      </w:r>
      <w:r>
        <w:rPr>
          <w:rFonts w:hint="eastAsia" w:ascii="宋体" w:hAnsi="宋体" w:eastAsia="宋体" w:cs="宋体"/>
          <w:b/>
          <w:bCs/>
          <w:color w:val="auto"/>
          <w:sz w:val="32"/>
          <w:szCs w:val="32"/>
          <w:highlight w:val="none"/>
          <w:lang w:val="en-US" w:eastAsia="zh-CN" w:bidi="zh-CN"/>
        </w:rPr>
        <w:t xml:space="preserve">  </w:t>
      </w:r>
      <w:r>
        <w:rPr>
          <w:rFonts w:hint="eastAsia" w:ascii="宋体" w:hAnsi="宋体" w:eastAsia="宋体" w:cs="宋体"/>
          <w:color w:val="auto"/>
          <w:sz w:val="32"/>
          <w:szCs w:val="32"/>
          <w:highlight w:val="none"/>
        </w:rPr>
        <w:t>谈判采购邀请函</w:t>
      </w:r>
      <w:bookmarkEnd w:id="2"/>
    </w:p>
    <w:p w14:paraId="03ABBE42">
      <w:pPr>
        <w:rPr>
          <w:rFonts w:hint="eastAsia" w:ascii="宋体" w:hAnsi="宋体" w:eastAsia="宋体" w:cs="宋体"/>
          <w:color w:val="auto"/>
          <w:highlight w:val="none"/>
        </w:rPr>
      </w:pPr>
    </w:p>
    <w:p w14:paraId="57B91B2B">
      <w:pPr>
        <w:pStyle w:val="35"/>
        <w:rPr>
          <w:rFonts w:hint="eastAsia" w:ascii="宋体" w:hAnsi="宋体" w:eastAsia="宋体" w:cs="宋体"/>
          <w:color w:val="auto"/>
          <w:highlight w:val="none"/>
        </w:rPr>
      </w:pPr>
      <w:bookmarkStart w:id="3" w:name="第二部分__项目内容及施工要求"/>
      <w:bookmarkEnd w:id="3"/>
      <w:bookmarkStart w:id="4" w:name="OLE_LINK1"/>
      <w:bookmarkStart w:id="5" w:name="OLE_LINK2"/>
    </w:p>
    <w:p w14:paraId="7501BA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项目概况</w:t>
      </w:r>
    </w:p>
    <w:p w14:paraId="13778C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cs="宋体"/>
          <w:i w:val="0"/>
          <w:iCs w:val="0"/>
          <w:color w:val="auto"/>
          <w:sz w:val="24"/>
          <w:szCs w:val="24"/>
          <w:highlight w:val="none"/>
          <w:lang w:val="en-US" w:eastAsia="zh-CN"/>
        </w:rPr>
        <w:t>鹿邑县文化广电和旅游局鹿邑太清宫遗址防雷工程项目</w:t>
      </w:r>
      <w:r>
        <w:rPr>
          <w:rFonts w:hint="eastAsia" w:ascii="宋体" w:hAnsi="宋体" w:eastAsia="宋体" w:cs="宋体"/>
          <w:i w:val="0"/>
          <w:iCs w:val="0"/>
          <w:color w:val="auto"/>
          <w:sz w:val="24"/>
          <w:szCs w:val="24"/>
          <w:highlight w:val="none"/>
          <w:lang w:val="en-US" w:eastAsia="zh-CN"/>
        </w:rPr>
        <w:t>的潜在投标人应在周口市公共资源交易中心网（http://jyzx.zhoukou.gov.cn）获取招标文件，并于202</w:t>
      </w:r>
      <w:r>
        <w:rPr>
          <w:rFonts w:hint="eastAsia"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lang w:val="en-US" w:eastAsia="zh-CN"/>
        </w:rPr>
        <w:t xml:space="preserve">年  </w:t>
      </w:r>
      <w:r>
        <w:rPr>
          <w:rFonts w:hint="eastAsia"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20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分（北京时间）前递交投标文件。</w:t>
      </w:r>
    </w:p>
    <w:p w14:paraId="1FCE8970">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6" w:name="_Toc35393629"/>
      <w:bookmarkStart w:id="7" w:name="_Toc11663"/>
      <w:bookmarkStart w:id="8" w:name="_Toc28359089"/>
      <w:bookmarkStart w:id="9" w:name="_Toc28359012"/>
      <w:bookmarkStart w:id="10" w:name="_Toc35393798"/>
      <w:bookmarkStart w:id="11" w:name="_Toc20439"/>
      <w:r>
        <w:rPr>
          <w:rFonts w:hint="eastAsia" w:ascii="宋体" w:hAnsi="宋体" w:eastAsia="宋体" w:cs="宋体"/>
          <w:b w:val="0"/>
          <w:color w:val="auto"/>
          <w:sz w:val="24"/>
          <w:szCs w:val="24"/>
          <w:highlight w:val="none"/>
        </w:rPr>
        <w:t>一、项目基本情况</w:t>
      </w:r>
      <w:bookmarkEnd w:id="6"/>
      <w:bookmarkEnd w:id="7"/>
      <w:bookmarkEnd w:id="8"/>
      <w:bookmarkEnd w:id="9"/>
      <w:bookmarkEnd w:id="10"/>
      <w:bookmarkEnd w:id="11"/>
    </w:p>
    <w:p w14:paraId="09D4A26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rPr>
        <w:t>项目编号：</w:t>
      </w:r>
      <w:r>
        <w:rPr>
          <w:rFonts w:hint="eastAsia" w:cs="宋体"/>
          <w:i w:val="0"/>
          <w:iCs w:val="0"/>
          <w:color w:val="auto"/>
          <w:sz w:val="24"/>
          <w:szCs w:val="24"/>
          <w:highlight w:val="none"/>
          <w:lang w:eastAsia="zh-CN"/>
        </w:rPr>
        <w:t>鹿财竞谈-2026-15</w:t>
      </w:r>
    </w:p>
    <w:p w14:paraId="2D796A4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项目名称：</w:t>
      </w:r>
      <w:r>
        <w:rPr>
          <w:rFonts w:hint="eastAsia" w:cs="宋体"/>
          <w:i w:val="0"/>
          <w:iCs w:val="0"/>
          <w:color w:val="auto"/>
          <w:sz w:val="24"/>
          <w:szCs w:val="24"/>
          <w:highlight w:val="none"/>
          <w:lang w:val="en-US" w:eastAsia="zh-CN"/>
        </w:rPr>
        <w:t>鹿邑县文化广电和旅游局鹿邑太清宫遗址防雷工程项目</w:t>
      </w:r>
    </w:p>
    <w:p w14:paraId="0F72BF3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rPr>
        <w:t>采购方式：竞争性谈判</w:t>
      </w:r>
    </w:p>
    <w:p w14:paraId="21858D1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rPr>
        <w:t>预算金额：1944677.61</w:t>
      </w:r>
      <w:r>
        <w:rPr>
          <w:rFonts w:hint="eastAsia" w:ascii="宋体" w:hAnsi="宋体" w:eastAsia="宋体" w:cs="宋体"/>
          <w:i w:val="0"/>
          <w:iCs w:val="0"/>
          <w:color w:val="auto"/>
          <w:sz w:val="24"/>
          <w:szCs w:val="24"/>
          <w:highlight w:val="none"/>
          <w:lang w:val="en-US" w:eastAsia="zh-CN"/>
        </w:rPr>
        <w:t>元</w:t>
      </w:r>
    </w:p>
    <w:p w14:paraId="602E7006">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最高限价：1944677.61</w:t>
      </w:r>
      <w:r>
        <w:rPr>
          <w:rFonts w:hint="eastAsia" w:cs="宋体"/>
          <w:i w:val="0"/>
          <w:iCs w:val="0"/>
          <w:color w:val="auto"/>
          <w:sz w:val="24"/>
          <w:szCs w:val="24"/>
          <w:highlight w:val="none"/>
          <w:lang w:val="en-US" w:eastAsia="zh-CN"/>
        </w:rPr>
        <w:t>元</w:t>
      </w:r>
    </w:p>
    <w:p w14:paraId="50929625">
      <w:pPr>
        <w:pStyle w:val="20"/>
        <w:snapToGrid w:val="0"/>
        <w:spacing w:before="0" w:beforeAutospacing="0" w:after="0" w:afterAutospacing="0" w:line="360" w:lineRule="auto"/>
        <w:ind w:firstLine="763" w:firstLineChars="318"/>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包</w:t>
      </w:r>
      <w:r>
        <w:rPr>
          <w:rFonts w:hint="eastAsia" w:ascii="宋体" w:hAnsi="宋体" w:eastAsia="宋体" w:cs="宋体"/>
          <w:color w:val="auto"/>
          <w:highlight w:val="none"/>
        </w:rPr>
        <w:t>划分：</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个</w:t>
      </w:r>
      <w:r>
        <w:rPr>
          <w:rFonts w:hint="eastAsia" w:ascii="宋体" w:hAnsi="宋体" w:eastAsia="宋体" w:cs="宋体"/>
          <w:color w:val="auto"/>
          <w:highlight w:val="none"/>
          <w:lang w:val="en-US" w:eastAsia="zh-CN"/>
        </w:rPr>
        <w:t>包</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791"/>
        <w:gridCol w:w="2013"/>
      </w:tblGrid>
      <w:tr w14:paraId="0878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vAlign w:val="center"/>
          </w:tcPr>
          <w:p w14:paraId="0B41CE54">
            <w:pPr>
              <w:pStyle w:val="20"/>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包号</w:t>
            </w:r>
          </w:p>
        </w:tc>
        <w:tc>
          <w:tcPr>
            <w:tcW w:w="4791" w:type="dxa"/>
            <w:vAlign w:val="center"/>
          </w:tcPr>
          <w:p w14:paraId="29B36E86">
            <w:pPr>
              <w:pStyle w:val="20"/>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包名称</w:t>
            </w:r>
          </w:p>
        </w:tc>
        <w:tc>
          <w:tcPr>
            <w:tcW w:w="2013" w:type="dxa"/>
            <w:vAlign w:val="center"/>
          </w:tcPr>
          <w:p w14:paraId="7E61EA29">
            <w:pPr>
              <w:pStyle w:val="20"/>
              <w:shd w:val="clear" w:color="auto" w:fill="FFFFFF"/>
              <w:adjustRightInd w:val="0"/>
              <w:snapToGrid w:val="0"/>
              <w:spacing w:before="0" w:beforeAutospacing="0" w:after="0" w:afterAutospacing="0" w:line="240" w:lineRule="auto"/>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rPr>
              <w:t>包最高限</w:t>
            </w:r>
            <w:r>
              <w:rPr>
                <w:rFonts w:hint="eastAsia" w:ascii="宋体" w:hAnsi="宋体" w:eastAsia="宋体" w:cs="宋体"/>
                <w:color w:val="auto"/>
                <w:kern w:val="2"/>
                <w:szCs w:val="24"/>
                <w:highlight w:val="none"/>
                <w:lang w:val="en-US" w:eastAsia="zh-CN"/>
              </w:rPr>
              <w:t>价</w:t>
            </w:r>
          </w:p>
          <w:p w14:paraId="41523B87">
            <w:pPr>
              <w:pStyle w:val="20"/>
              <w:shd w:val="clear" w:color="auto" w:fill="FFFFFF"/>
              <w:adjustRightInd w:val="0"/>
              <w:snapToGrid w:val="0"/>
              <w:spacing w:before="0" w:beforeAutospacing="0" w:after="0" w:afterAutospacing="0" w:line="24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lang w:val="en-US" w:eastAsia="zh-CN"/>
              </w:rPr>
              <w:t>元</w:t>
            </w:r>
            <w:r>
              <w:rPr>
                <w:rFonts w:hint="eastAsia" w:ascii="宋体" w:hAnsi="宋体" w:eastAsia="宋体" w:cs="宋体"/>
                <w:color w:val="auto"/>
                <w:kern w:val="2"/>
                <w:szCs w:val="24"/>
                <w:highlight w:val="none"/>
                <w:lang w:eastAsia="zh-CN"/>
              </w:rPr>
              <w:t>）</w:t>
            </w:r>
          </w:p>
        </w:tc>
      </w:tr>
      <w:tr w14:paraId="6264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938" w:type="dxa"/>
            <w:vAlign w:val="center"/>
          </w:tcPr>
          <w:p w14:paraId="0B49B447">
            <w:pPr>
              <w:pStyle w:val="20"/>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1</w:t>
            </w:r>
          </w:p>
        </w:tc>
        <w:tc>
          <w:tcPr>
            <w:tcW w:w="4791" w:type="dxa"/>
            <w:vAlign w:val="center"/>
          </w:tcPr>
          <w:p w14:paraId="131DC175">
            <w:pPr>
              <w:adjustRightInd w:val="0"/>
              <w:snapToGrid w:val="0"/>
              <w:spacing w:line="360" w:lineRule="auto"/>
              <w:jc w:val="center"/>
              <w:rPr>
                <w:rFonts w:hint="eastAsia" w:cs="宋体"/>
                <w:i w:val="0"/>
                <w:iCs w:val="0"/>
                <w:color w:val="auto"/>
                <w:sz w:val="24"/>
                <w:szCs w:val="24"/>
                <w:highlight w:val="none"/>
                <w:lang w:val="en-US" w:eastAsia="zh-CN"/>
              </w:rPr>
            </w:pPr>
            <w:r>
              <w:rPr>
                <w:rFonts w:hint="eastAsia" w:cs="宋体"/>
                <w:i w:val="0"/>
                <w:iCs w:val="0"/>
                <w:color w:val="auto"/>
                <w:sz w:val="24"/>
                <w:szCs w:val="24"/>
                <w:highlight w:val="none"/>
                <w:lang w:val="en-US" w:eastAsia="zh-CN"/>
              </w:rPr>
              <w:t>鹿邑县文化广电和旅游局鹿邑太清宫遗址</w:t>
            </w:r>
          </w:p>
          <w:p w14:paraId="7EDA08D9">
            <w:pPr>
              <w:adjustRightInd w:val="0"/>
              <w:snapToGrid w:val="0"/>
              <w:spacing w:line="360" w:lineRule="auto"/>
              <w:jc w:val="center"/>
              <w:rPr>
                <w:rFonts w:hint="eastAsia" w:ascii="宋体" w:hAnsi="宋体" w:eastAsia="宋体" w:cs="宋体"/>
                <w:color w:val="auto"/>
                <w:highlight w:val="none"/>
                <w:vertAlign w:val="baseline"/>
              </w:rPr>
            </w:pPr>
            <w:r>
              <w:rPr>
                <w:rFonts w:hint="eastAsia" w:cs="宋体"/>
                <w:i w:val="0"/>
                <w:iCs w:val="0"/>
                <w:color w:val="auto"/>
                <w:sz w:val="24"/>
                <w:szCs w:val="24"/>
                <w:highlight w:val="none"/>
                <w:lang w:val="en-US" w:eastAsia="zh-CN"/>
              </w:rPr>
              <w:t>防雷工程项目</w:t>
            </w:r>
          </w:p>
        </w:tc>
        <w:tc>
          <w:tcPr>
            <w:tcW w:w="2013" w:type="dxa"/>
            <w:vAlign w:val="center"/>
          </w:tcPr>
          <w:p w14:paraId="1CAEA7DF">
            <w:pPr>
              <w:adjustRightInd w:val="0"/>
              <w:snapToGrid w:val="0"/>
              <w:spacing w:line="360" w:lineRule="auto"/>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1944677.61</w:t>
            </w:r>
          </w:p>
        </w:tc>
      </w:tr>
    </w:tbl>
    <w:p w14:paraId="5968CF0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rPr>
        <w:t>采购需求：</w:t>
      </w:r>
    </w:p>
    <w:p w14:paraId="2EFDF39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5.1建设规模：鹿邑太清宫遗址防雷工程建筑接闪器、引下线、防雷接地装置、雷电峰值记录装置、防接触、跨步电压措施、防雷装置与文物建筑融合工艺处理、雷电预警、过电压防护</w:t>
      </w:r>
    </w:p>
    <w:p w14:paraId="06FE013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5.2采购内容：详见谈判文件和工程量清单</w:t>
      </w:r>
    </w:p>
    <w:p w14:paraId="7D872AA7">
      <w:pPr>
        <w:keepNext w:val="0"/>
        <w:keepLines w:val="0"/>
        <w:pageBreakBefore w:val="0"/>
        <w:widowControl w:val="0"/>
        <w:tabs>
          <w:tab w:val="left" w:pos="450"/>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rPr>
        <w:t>合同履行期限：</w:t>
      </w:r>
      <w:r>
        <w:rPr>
          <w:rFonts w:hint="eastAsia" w:ascii="宋体" w:hAnsi="宋体" w:eastAsia="宋体" w:cs="宋体"/>
          <w:i w:val="0"/>
          <w:iCs w:val="0"/>
          <w:color w:val="auto"/>
          <w:sz w:val="24"/>
          <w:szCs w:val="24"/>
          <w:highlight w:val="none"/>
          <w:lang w:val="en-US" w:eastAsia="zh-CN"/>
        </w:rPr>
        <w:t>180日历天</w:t>
      </w:r>
    </w:p>
    <w:p w14:paraId="1C13E9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bookmarkStart w:id="12" w:name="_Toc28359013"/>
      <w:bookmarkStart w:id="13" w:name="_Toc35393799"/>
      <w:bookmarkStart w:id="14" w:name="_Toc28359090"/>
      <w:bookmarkStart w:id="15" w:name="_Toc35393630"/>
      <w:r>
        <w:rPr>
          <w:rFonts w:hint="eastAsia" w:ascii="宋体" w:hAnsi="宋体" w:eastAsia="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是否接受进口产品：否</w:t>
      </w:r>
    </w:p>
    <w:p w14:paraId="1F9B0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本项目是否接受联合体投标</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否</w:t>
      </w:r>
    </w:p>
    <w:p w14:paraId="35513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i w:val="0"/>
          <w:iCs w:val="0"/>
          <w:color w:val="auto"/>
          <w:sz w:val="24"/>
          <w:szCs w:val="24"/>
          <w:highlight w:val="none"/>
          <w:lang w:val="en-US" w:eastAsia="zh-CN"/>
        </w:rPr>
        <w:t>9、</w:t>
      </w:r>
      <w:r>
        <w:rPr>
          <w:rFonts w:hint="eastAsia" w:ascii="宋体" w:hAnsi="宋体" w:eastAsia="宋体" w:cs="宋体"/>
          <w:i w:val="0"/>
          <w:iCs w:val="0"/>
          <w:color w:val="auto"/>
          <w:sz w:val="24"/>
          <w:szCs w:val="24"/>
          <w:highlight w:val="none"/>
        </w:rPr>
        <w:t>本项目</w:t>
      </w:r>
      <w:r>
        <w:rPr>
          <w:rFonts w:hint="eastAsia" w:ascii="宋体" w:hAnsi="宋体" w:eastAsia="宋体" w:cs="宋体"/>
          <w:i w:val="0"/>
          <w:iCs w:val="0"/>
          <w:color w:val="auto"/>
          <w:sz w:val="24"/>
          <w:szCs w:val="24"/>
          <w:highlight w:val="none"/>
          <w:lang w:val="en-US" w:eastAsia="zh-CN"/>
        </w:rPr>
        <w:t>是否为只面向中小企业采购：</w:t>
      </w:r>
      <w:r>
        <w:rPr>
          <w:rFonts w:hint="eastAsia" w:ascii="宋体" w:hAnsi="宋体" w:eastAsia="宋体" w:cs="宋体"/>
          <w:i w:val="0"/>
          <w:iCs w:val="0"/>
          <w:color w:val="auto"/>
          <w:sz w:val="24"/>
          <w:szCs w:val="24"/>
          <w:highlight w:val="none"/>
        </w:rPr>
        <w:t>是</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采购预留金额</w:t>
      </w:r>
      <w:r>
        <w:rPr>
          <w:rFonts w:hint="eastAsia" w:cs="宋体"/>
          <w:i w:val="0"/>
          <w:iCs w:val="0"/>
          <w:color w:val="auto"/>
          <w:sz w:val="24"/>
          <w:szCs w:val="24"/>
          <w:highlight w:val="none"/>
          <w:lang w:val="en-US" w:eastAsia="zh-CN"/>
        </w:rPr>
        <w:t>1944677.61元</w:t>
      </w: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u w:val="none"/>
          <w:lang w:val="en-US" w:eastAsia="zh-CN"/>
        </w:rPr>
        <w:t>必须提供中小企业声明函。</w:t>
      </w:r>
    </w:p>
    <w:p w14:paraId="7634C562">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16" w:name="_Toc15150"/>
      <w:bookmarkStart w:id="17" w:name="_Toc1760"/>
      <w:r>
        <w:rPr>
          <w:rFonts w:hint="eastAsia" w:ascii="宋体" w:hAnsi="宋体" w:eastAsia="宋体" w:cs="宋体"/>
          <w:b w:val="0"/>
          <w:color w:val="auto"/>
          <w:sz w:val="24"/>
          <w:szCs w:val="24"/>
          <w:highlight w:val="none"/>
        </w:rPr>
        <w:t>二、申请人的资格要求：</w:t>
      </w:r>
      <w:bookmarkEnd w:id="12"/>
      <w:bookmarkEnd w:id="13"/>
      <w:bookmarkEnd w:id="14"/>
      <w:bookmarkEnd w:id="15"/>
      <w:bookmarkEnd w:id="16"/>
      <w:bookmarkEnd w:id="17"/>
    </w:p>
    <w:p w14:paraId="3C5DF993">
      <w:pPr>
        <w:autoSpaceDE w:val="0"/>
        <w:autoSpaceDN w:val="0"/>
        <w:spacing w:line="360" w:lineRule="auto"/>
        <w:ind w:firstLine="540"/>
        <w:jc w:val="both"/>
        <w:rPr>
          <w:rFonts w:hint="eastAsia" w:asciiTheme="minorEastAsia" w:hAnsiTheme="minorEastAsia" w:eastAsiaTheme="minorEastAsia" w:cstheme="minorEastAsia"/>
          <w:kern w:val="2"/>
          <w:sz w:val="24"/>
          <w:szCs w:val="24"/>
          <w:highlight w:val="none"/>
          <w:lang w:val="en-US" w:bidi="ar-SA"/>
        </w:rPr>
      </w:pPr>
      <w:bookmarkStart w:id="18" w:name="_Toc28359014"/>
      <w:bookmarkStart w:id="19" w:name="_Toc25666"/>
      <w:bookmarkStart w:id="20" w:name="_Toc35393800"/>
      <w:bookmarkStart w:id="21" w:name="_Toc3543"/>
      <w:bookmarkStart w:id="22" w:name="_Toc35393631"/>
      <w:bookmarkStart w:id="23" w:name="_Toc28359091"/>
      <w:r>
        <w:rPr>
          <w:rFonts w:hint="eastAsia" w:asciiTheme="minorEastAsia" w:hAnsiTheme="minorEastAsia" w:eastAsiaTheme="minorEastAsia" w:cstheme="minorEastAsia"/>
          <w:kern w:val="2"/>
          <w:sz w:val="24"/>
          <w:szCs w:val="24"/>
          <w:highlight w:val="none"/>
          <w:lang w:val="en-US" w:bidi="ar-SA"/>
        </w:rPr>
        <w:t>1.满足《中华人民共和国政府采购法》第二十二条规定；</w:t>
      </w:r>
    </w:p>
    <w:p w14:paraId="1E3A35AB">
      <w:pPr>
        <w:autoSpaceDE/>
        <w:autoSpaceDN/>
        <w:adjustRightInd w:val="0"/>
        <w:snapToGrid w:val="0"/>
        <w:spacing w:line="360" w:lineRule="auto"/>
        <w:ind w:firstLine="480" w:firstLineChars="200"/>
        <w:jc w:val="both"/>
        <w:rPr>
          <w:rFonts w:ascii="Times New Roman" w:hAnsi="Times New Roman" w:cs="Times New Roman"/>
          <w:kern w:val="2"/>
          <w:sz w:val="24"/>
          <w:szCs w:val="24"/>
          <w:highlight w:val="none"/>
          <w:lang w:val="en-US" w:bidi="ar-SA"/>
        </w:rPr>
      </w:pPr>
      <w:r>
        <w:rPr>
          <w:rFonts w:hint="eastAsia" w:ascii="Times New Roman" w:hAnsi="Times New Roman" w:cs="Times New Roman"/>
          <w:kern w:val="2"/>
          <w:sz w:val="24"/>
          <w:szCs w:val="24"/>
          <w:highlight w:val="none"/>
          <w:lang w:val="en-US" w:bidi="ar-SA"/>
        </w:rPr>
        <w:t xml:space="preserve">（1）具有独立承担民事责任的能力； </w:t>
      </w:r>
    </w:p>
    <w:p w14:paraId="0CF1A6F8">
      <w:pPr>
        <w:autoSpaceDE/>
        <w:autoSpaceDN/>
        <w:adjustRightInd w:val="0"/>
        <w:snapToGrid w:val="0"/>
        <w:spacing w:line="360" w:lineRule="auto"/>
        <w:ind w:firstLine="480" w:firstLineChars="200"/>
        <w:jc w:val="both"/>
        <w:rPr>
          <w:rFonts w:ascii="Times New Roman" w:hAnsi="Times New Roman" w:cs="Times New Roman"/>
          <w:kern w:val="2"/>
          <w:sz w:val="24"/>
          <w:szCs w:val="24"/>
          <w:highlight w:val="none"/>
          <w:lang w:val="en-US" w:bidi="ar-SA"/>
        </w:rPr>
      </w:pPr>
      <w:r>
        <w:rPr>
          <w:rFonts w:hint="eastAsia" w:ascii="Times New Roman" w:hAnsi="Times New Roman" w:cs="Times New Roman"/>
          <w:kern w:val="2"/>
          <w:sz w:val="24"/>
          <w:szCs w:val="24"/>
          <w:highlight w:val="none"/>
          <w:lang w:val="en-US" w:bidi="ar-SA"/>
        </w:rPr>
        <w:t xml:space="preserve">（2）具有良好的商业信誉和健全的财务会计制度； </w:t>
      </w:r>
    </w:p>
    <w:p w14:paraId="251D7389">
      <w:pPr>
        <w:autoSpaceDE/>
        <w:autoSpaceDN/>
        <w:adjustRightInd w:val="0"/>
        <w:snapToGrid w:val="0"/>
        <w:spacing w:line="360" w:lineRule="auto"/>
        <w:ind w:firstLine="480" w:firstLineChars="200"/>
        <w:jc w:val="both"/>
        <w:rPr>
          <w:rFonts w:ascii="Times New Roman" w:hAnsi="Times New Roman" w:cs="Times New Roman"/>
          <w:kern w:val="2"/>
          <w:sz w:val="24"/>
          <w:szCs w:val="24"/>
          <w:highlight w:val="none"/>
          <w:lang w:val="en-US" w:bidi="ar-SA"/>
        </w:rPr>
      </w:pPr>
      <w:r>
        <w:rPr>
          <w:rFonts w:hint="eastAsia" w:ascii="Times New Roman" w:hAnsi="Times New Roman" w:cs="Times New Roman"/>
          <w:kern w:val="2"/>
          <w:sz w:val="24"/>
          <w:szCs w:val="24"/>
          <w:highlight w:val="none"/>
          <w:lang w:val="en-US" w:bidi="ar-SA"/>
        </w:rPr>
        <w:t xml:space="preserve">（3）具有履行合同所必需的设备和专业技术能力； </w:t>
      </w:r>
    </w:p>
    <w:p w14:paraId="45275CCA">
      <w:pPr>
        <w:autoSpaceDE/>
        <w:autoSpaceDN/>
        <w:adjustRightInd w:val="0"/>
        <w:snapToGrid w:val="0"/>
        <w:spacing w:line="360" w:lineRule="auto"/>
        <w:ind w:firstLine="480" w:firstLineChars="200"/>
        <w:jc w:val="both"/>
        <w:rPr>
          <w:rFonts w:ascii="Times New Roman" w:hAnsi="Times New Roman" w:cs="Times New Roman"/>
          <w:kern w:val="2"/>
          <w:sz w:val="24"/>
          <w:szCs w:val="24"/>
          <w:highlight w:val="none"/>
          <w:lang w:val="en-US" w:bidi="ar-SA"/>
        </w:rPr>
      </w:pPr>
      <w:r>
        <w:rPr>
          <w:rFonts w:hint="eastAsia" w:ascii="Times New Roman" w:hAnsi="Times New Roman" w:cs="Times New Roman"/>
          <w:kern w:val="2"/>
          <w:sz w:val="24"/>
          <w:szCs w:val="24"/>
          <w:highlight w:val="none"/>
          <w:lang w:val="en-US" w:bidi="ar-SA"/>
        </w:rPr>
        <w:t xml:space="preserve">（4）有依法缴纳税收和社会保障资金的良好记录； </w:t>
      </w:r>
    </w:p>
    <w:p w14:paraId="1B9A1CE3">
      <w:pPr>
        <w:autoSpaceDE/>
        <w:autoSpaceDN/>
        <w:adjustRightInd w:val="0"/>
        <w:snapToGrid w:val="0"/>
        <w:spacing w:line="360" w:lineRule="auto"/>
        <w:ind w:firstLine="480" w:firstLineChars="200"/>
        <w:jc w:val="both"/>
        <w:rPr>
          <w:rFonts w:ascii="Times New Roman" w:hAnsi="Times New Roman" w:cs="Times New Roman"/>
          <w:kern w:val="2"/>
          <w:sz w:val="24"/>
          <w:szCs w:val="24"/>
          <w:highlight w:val="none"/>
          <w:lang w:val="en-US" w:bidi="ar-SA"/>
        </w:rPr>
      </w:pPr>
      <w:r>
        <w:rPr>
          <w:rFonts w:hint="eastAsia" w:ascii="Times New Roman" w:hAnsi="Times New Roman" w:cs="Times New Roman"/>
          <w:kern w:val="2"/>
          <w:sz w:val="24"/>
          <w:szCs w:val="24"/>
          <w:highlight w:val="none"/>
          <w:lang w:val="en-US" w:bidi="ar-SA"/>
        </w:rPr>
        <w:t xml:space="preserve">（5）参加政府采购活动前三年内，在经营活动中没有重大违法记录； </w:t>
      </w:r>
    </w:p>
    <w:p w14:paraId="13BB26D5">
      <w:pPr>
        <w:autoSpaceDE/>
        <w:autoSpaceDN/>
        <w:adjustRightInd w:val="0"/>
        <w:snapToGrid w:val="0"/>
        <w:spacing w:line="360" w:lineRule="auto"/>
        <w:ind w:firstLine="480" w:firstLineChars="200"/>
        <w:jc w:val="both"/>
        <w:rPr>
          <w:rFonts w:ascii="Times New Roman" w:hAnsi="Times New Roman" w:cs="Times New Roman"/>
          <w:kern w:val="2"/>
          <w:sz w:val="21"/>
          <w:szCs w:val="24"/>
          <w:highlight w:val="none"/>
          <w:lang w:val="en-US" w:bidi="ar-SA"/>
        </w:rPr>
      </w:pPr>
      <w:r>
        <w:rPr>
          <w:rFonts w:hint="eastAsia" w:ascii="Times New Roman" w:hAnsi="Times New Roman" w:cs="Times New Roman"/>
          <w:kern w:val="2"/>
          <w:sz w:val="24"/>
          <w:szCs w:val="24"/>
          <w:highlight w:val="none"/>
          <w:lang w:val="en-US" w:bidi="ar-SA"/>
        </w:rPr>
        <w:t xml:space="preserve">（6）法律、行政法规规定的其他条件。 </w:t>
      </w:r>
    </w:p>
    <w:p w14:paraId="2DC2B372">
      <w:pPr>
        <w:autoSpaceDE w:val="0"/>
        <w:autoSpaceDN w:val="0"/>
        <w:spacing w:line="360" w:lineRule="auto"/>
        <w:ind w:firstLine="540"/>
        <w:jc w:val="both"/>
        <w:rPr>
          <w:rFonts w:hint="eastAsia" w:asciiTheme="minorEastAsia" w:hAnsiTheme="minorEastAsia" w:eastAsiaTheme="minorEastAsia" w:cstheme="minorEastAsia"/>
          <w:kern w:val="2"/>
          <w:sz w:val="24"/>
          <w:szCs w:val="24"/>
          <w:highlight w:val="none"/>
          <w:lang w:val="en-US" w:bidi="ar-SA"/>
        </w:rPr>
      </w:pPr>
      <w:r>
        <w:rPr>
          <w:rFonts w:hint="eastAsia" w:asciiTheme="minorEastAsia" w:hAnsiTheme="minorEastAsia" w:eastAsiaTheme="minorEastAsia" w:cstheme="minorEastAsia"/>
          <w:kern w:val="2"/>
          <w:sz w:val="24"/>
          <w:szCs w:val="24"/>
          <w:highlight w:val="none"/>
          <w:lang w:val="en-US" w:bidi="ar-SA"/>
        </w:rPr>
        <w:t xml:space="preserve">2.落实政府采购政策需满足的资格要求：促进中小企业和监狱企业发展扶持政策、政府强制采购节能产品强制采购、节能产品及环境标志产品优先采购、促进残疾人就业政府采购政策。 </w:t>
      </w:r>
    </w:p>
    <w:p w14:paraId="145E89A8">
      <w:pPr>
        <w:autoSpaceDE w:val="0"/>
        <w:autoSpaceDN w:val="0"/>
        <w:spacing w:line="360" w:lineRule="auto"/>
        <w:ind w:firstLine="540"/>
        <w:jc w:val="both"/>
        <w:rPr>
          <w:rFonts w:hint="eastAsia" w:asciiTheme="minorEastAsia" w:hAnsiTheme="minorEastAsia" w:eastAsiaTheme="minorEastAsia" w:cstheme="minorEastAsia"/>
          <w:kern w:val="2"/>
          <w:sz w:val="24"/>
          <w:szCs w:val="24"/>
          <w:highlight w:val="none"/>
          <w:lang w:val="en-US" w:bidi="ar-SA"/>
        </w:rPr>
      </w:pPr>
      <w:r>
        <w:rPr>
          <w:rFonts w:hint="eastAsia" w:asciiTheme="minorEastAsia" w:hAnsiTheme="minorEastAsia" w:eastAsiaTheme="minorEastAsia" w:cstheme="minorEastAsia"/>
          <w:kern w:val="2"/>
          <w:sz w:val="24"/>
          <w:szCs w:val="24"/>
          <w:highlight w:val="none"/>
          <w:lang w:val="en-US" w:bidi="ar-SA"/>
        </w:rPr>
        <w:t>3.本项目的特定资格要求：</w:t>
      </w:r>
      <w:r>
        <w:rPr>
          <w:rFonts w:hint="eastAsia" w:asciiTheme="minorEastAsia" w:hAnsiTheme="minorEastAsia" w:eastAsiaTheme="minorEastAsia" w:cstheme="minorEastAsia"/>
          <w:kern w:val="2"/>
          <w:sz w:val="24"/>
          <w:szCs w:val="24"/>
          <w:highlight w:val="none"/>
          <w:lang w:val="en-US" w:eastAsia="zh-CN" w:bidi="ar-SA"/>
        </w:rPr>
        <w:t>（1）</w:t>
      </w:r>
      <w:r>
        <w:rPr>
          <w:rFonts w:hint="eastAsia" w:asciiTheme="minorEastAsia" w:hAnsiTheme="minorEastAsia" w:eastAsiaTheme="minorEastAsia" w:cstheme="minorEastAsia"/>
          <w:kern w:val="2"/>
          <w:sz w:val="24"/>
          <w:szCs w:val="24"/>
          <w:highlight w:val="none"/>
          <w:lang w:val="zh-CN" w:eastAsia="zh-CN" w:bidi="ar-SA"/>
        </w:rPr>
        <w:t>根据《关于在政府采购活动中查询及使用信用记录有关问题的通知》(财库[2016]125号)和豫财购【2016】15号的规定，对列入“信用中国”网站（www.creditchina.gov.cn）“失信被执行人”、“重大税收违法失信主体”、“政府采购严重违法失信行为记录名单”和“中国政府采购”网站(www.ccgp.gov.cn)的“政府采购严重违法失信行为记录名单”的供应商，将拒绝其参加政府采购活动；在标书中附加盖公章的</w:t>
      </w:r>
      <w:r>
        <w:rPr>
          <w:rFonts w:hint="eastAsia" w:asciiTheme="minorEastAsia" w:hAnsiTheme="minorEastAsia" w:eastAsiaTheme="minorEastAsia" w:cstheme="minorEastAsia"/>
          <w:i w:val="0"/>
          <w:iCs w:val="0"/>
          <w:color w:val="auto"/>
          <w:sz w:val="24"/>
          <w:szCs w:val="24"/>
          <w:highlight w:val="none"/>
          <w:lang w:val="en-US" w:eastAsia="zh-CN"/>
        </w:rPr>
        <w:t>供应商及法定代表人</w:t>
      </w:r>
      <w:r>
        <w:rPr>
          <w:rFonts w:hint="eastAsia" w:asciiTheme="minorEastAsia" w:hAnsiTheme="minorEastAsia" w:eastAsiaTheme="minorEastAsia" w:cstheme="minorEastAsia"/>
          <w:kern w:val="2"/>
          <w:sz w:val="24"/>
          <w:szCs w:val="24"/>
          <w:highlight w:val="none"/>
          <w:lang w:val="zh-CN" w:eastAsia="zh-CN" w:bidi="ar-SA"/>
        </w:rPr>
        <w:t>网页查询扫描件，查询日期为公告发布之日起至投标截止之日止。</w:t>
      </w:r>
    </w:p>
    <w:p w14:paraId="4833A347">
      <w:pPr>
        <w:autoSpaceDE w:val="0"/>
        <w:autoSpaceDN w:val="0"/>
        <w:spacing w:line="360" w:lineRule="auto"/>
        <w:ind w:firstLine="540"/>
        <w:jc w:val="both"/>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（2）供应商须具备特种工程（特种防雷）专业承包资质；具备有效的安全生产许可证；</w:t>
      </w:r>
    </w:p>
    <w:p w14:paraId="7573CF3D">
      <w:pPr>
        <w:autoSpaceDE w:val="0"/>
        <w:autoSpaceDN w:val="0"/>
        <w:spacing w:line="360" w:lineRule="auto"/>
        <w:ind w:firstLine="540"/>
        <w:jc w:val="both"/>
        <w:rPr>
          <w:rFonts w:hint="eastAsia" w:ascii="Times New Roman" w:hAnsi="Times New Roman" w:cs="Times New Roman"/>
          <w:kern w:val="2"/>
          <w:sz w:val="21"/>
          <w:szCs w:val="24"/>
          <w:highlight w:val="none"/>
          <w:lang w:val="en-US" w:bidi="ar-SA"/>
        </w:rPr>
      </w:pPr>
      <w:r>
        <w:rPr>
          <w:rFonts w:hint="eastAsia" w:asciiTheme="minorEastAsia" w:hAnsiTheme="minorEastAsia" w:eastAsiaTheme="minorEastAsia" w:cstheme="minorEastAsia"/>
          <w:kern w:val="2"/>
          <w:sz w:val="24"/>
          <w:szCs w:val="24"/>
          <w:highlight w:val="none"/>
          <w:lang w:val="en-US" w:eastAsia="zh-CN" w:bidi="ar-SA"/>
        </w:rPr>
        <w:t>（3）拟派项目经理须具备建筑工程或机电工程专业贰级及以上建造师执业资格；具备有效的安全生产考核合格证书，且未担任其他在建工程项目的项目经理；</w:t>
      </w:r>
    </w:p>
    <w:p w14:paraId="05327087">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三、获取采购文件</w:t>
      </w:r>
      <w:bookmarkEnd w:id="18"/>
      <w:bookmarkEnd w:id="19"/>
      <w:bookmarkEnd w:id="20"/>
      <w:bookmarkEnd w:id="21"/>
      <w:bookmarkEnd w:id="22"/>
      <w:bookmarkEnd w:id="23"/>
    </w:p>
    <w:p w14:paraId="4B4DD6B6">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时间：</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至</w:t>
      </w:r>
      <w:r>
        <w:rPr>
          <w:rFonts w:hint="eastAsia" w:cs="宋体"/>
          <w:i w:val="0"/>
          <w:iCs w:val="0"/>
          <w:color w:val="auto"/>
          <w:sz w:val="24"/>
          <w:szCs w:val="24"/>
          <w:highlight w:val="none"/>
          <w:u w:val="single"/>
          <w:lang w:val="en-US" w:eastAsia="zh-CN"/>
        </w:rPr>
        <w:t>2026</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10</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（北京时间，法定节假日除外 ）</w:t>
      </w:r>
    </w:p>
    <w:p w14:paraId="5E2093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地点：周口市公共资源交易</w:t>
      </w:r>
      <w:r>
        <w:rPr>
          <w:rFonts w:hint="eastAsia" w:ascii="宋体" w:hAnsi="宋体" w:eastAsia="宋体" w:cs="宋体"/>
          <w:i w:val="0"/>
          <w:iCs w:val="0"/>
          <w:color w:val="auto"/>
          <w:sz w:val="24"/>
          <w:szCs w:val="24"/>
          <w:highlight w:val="none"/>
          <w:lang w:eastAsia="zh-CN"/>
        </w:rPr>
        <w:t>中心网</w:t>
      </w:r>
      <w:r>
        <w:rPr>
          <w:rFonts w:hint="eastAsia" w:ascii="宋体" w:hAnsi="宋体" w:eastAsia="宋体" w:cs="宋体"/>
          <w:i w:val="0"/>
          <w:iCs w:val="0"/>
          <w:color w:val="auto"/>
          <w:sz w:val="24"/>
          <w:szCs w:val="24"/>
          <w:highlight w:val="none"/>
        </w:rPr>
        <w:t>（http://jyzx.zhoukou.gov.cn）</w:t>
      </w:r>
    </w:p>
    <w:p w14:paraId="76449D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方式：供应商</w:t>
      </w:r>
      <w:r>
        <w:rPr>
          <w:rFonts w:hint="eastAsia" w:ascii="宋体" w:hAnsi="宋体" w:eastAsia="宋体" w:cs="宋体"/>
          <w:i w:val="0"/>
          <w:iCs w:val="0"/>
          <w:color w:val="auto"/>
          <w:sz w:val="24"/>
          <w:szCs w:val="24"/>
          <w:highlight w:val="none"/>
          <w:lang w:val="en-US" w:eastAsia="zh-CN"/>
        </w:rPr>
        <w:t>请在网站自主注册后</w:t>
      </w:r>
      <w:r>
        <w:rPr>
          <w:rFonts w:hint="eastAsia" w:ascii="宋体" w:hAnsi="宋体" w:eastAsia="宋体" w:cs="宋体"/>
          <w:i w:val="0"/>
          <w:iCs w:val="0"/>
          <w:color w:val="auto"/>
          <w:sz w:val="24"/>
          <w:szCs w:val="24"/>
          <w:highlight w:val="none"/>
        </w:rPr>
        <w:t>下载采购文件（zkzf格式）及资料</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需</w:t>
      </w:r>
      <w:r>
        <w:rPr>
          <w:rFonts w:hint="eastAsia" w:ascii="宋体" w:hAnsi="宋体" w:eastAsia="宋体" w:cs="宋体"/>
          <w:i w:val="0"/>
          <w:iCs w:val="0"/>
          <w:color w:val="auto"/>
          <w:sz w:val="24"/>
          <w:szCs w:val="24"/>
          <w:highlight w:val="none"/>
          <w:lang w:val="en-US" w:eastAsia="zh-CN"/>
        </w:rPr>
        <w:t>办理</w:t>
      </w:r>
      <w:r>
        <w:rPr>
          <w:rFonts w:hint="eastAsia" w:ascii="宋体" w:hAnsi="宋体" w:eastAsia="宋体" w:cs="宋体"/>
          <w:i w:val="0"/>
          <w:iCs w:val="0"/>
          <w:color w:val="auto"/>
          <w:sz w:val="24"/>
          <w:szCs w:val="24"/>
          <w:highlight w:val="none"/>
        </w:rPr>
        <w:t>CA数字证书</w:t>
      </w:r>
      <w:r>
        <w:rPr>
          <w:rFonts w:hint="eastAsia" w:ascii="宋体" w:hAnsi="宋体" w:eastAsia="宋体" w:cs="宋体"/>
          <w:i w:val="0"/>
          <w:iCs w:val="0"/>
          <w:color w:val="auto"/>
          <w:sz w:val="24"/>
          <w:szCs w:val="24"/>
          <w:highlight w:val="none"/>
          <w:lang w:val="en-US" w:eastAsia="zh-CN"/>
        </w:rPr>
        <w:t>后方可提交响应文件</w:t>
      </w:r>
      <w:r>
        <w:rPr>
          <w:rFonts w:hint="eastAsia" w:ascii="宋体" w:hAnsi="宋体" w:eastAsia="宋体" w:cs="宋体"/>
          <w:i w:val="0"/>
          <w:iCs w:val="0"/>
          <w:color w:val="auto"/>
          <w:sz w:val="24"/>
          <w:szCs w:val="24"/>
          <w:highlight w:val="none"/>
        </w:rPr>
        <w:t>，具体</w:t>
      </w:r>
      <w:bookmarkStart w:id="104" w:name="_GoBack"/>
      <w:bookmarkEnd w:id="104"/>
      <w:r>
        <w:rPr>
          <w:rFonts w:hint="eastAsia" w:ascii="宋体" w:hAnsi="宋体" w:eastAsia="宋体" w:cs="宋体"/>
          <w:i w:val="0"/>
          <w:iCs w:val="0"/>
          <w:color w:val="auto"/>
          <w:sz w:val="24"/>
          <w:szCs w:val="24"/>
          <w:highlight w:val="none"/>
        </w:rPr>
        <w:t>办理事宜请查阅周口市公共资源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rPr>
        <w:t>网站。</w:t>
      </w:r>
    </w:p>
    <w:p w14:paraId="7F85D294">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售价：</w:t>
      </w:r>
      <w:r>
        <w:rPr>
          <w:rFonts w:hint="eastAsia" w:ascii="宋体" w:hAnsi="宋体" w:eastAsia="宋体" w:cs="宋体"/>
          <w:i w:val="0"/>
          <w:iCs w:val="0"/>
          <w:color w:val="auto"/>
          <w:sz w:val="24"/>
          <w:szCs w:val="24"/>
          <w:highlight w:val="none"/>
          <w:lang w:val="en-US" w:eastAsia="zh-CN"/>
        </w:rPr>
        <w:t>0</w:t>
      </w:r>
    </w:p>
    <w:p w14:paraId="5E9C8957">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24" w:name="_Toc35393632"/>
      <w:bookmarkStart w:id="25" w:name="_Toc28359015"/>
      <w:bookmarkStart w:id="26" w:name="_Toc22607"/>
      <w:bookmarkStart w:id="27" w:name="_Toc35393801"/>
      <w:bookmarkStart w:id="28" w:name="_Toc61"/>
      <w:bookmarkStart w:id="29" w:name="_Toc28359092"/>
      <w:r>
        <w:rPr>
          <w:rFonts w:hint="eastAsia" w:ascii="宋体" w:hAnsi="宋体" w:eastAsia="宋体" w:cs="宋体"/>
          <w:b w:val="0"/>
          <w:color w:val="auto"/>
          <w:sz w:val="24"/>
          <w:szCs w:val="24"/>
          <w:highlight w:val="none"/>
        </w:rPr>
        <w:t>四、响应文件提交</w:t>
      </w:r>
      <w:bookmarkEnd w:id="24"/>
      <w:bookmarkEnd w:id="25"/>
      <w:bookmarkEnd w:id="26"/>
      <w:bookmarkEnd w:id="27"/>
      <w:bookmarkEnd w:id="28"/>
      <w:bookmarkEnd w:id="29"/>
    </w:p>
    <w:p w14:paraId="3A43511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截止时间：</w:t>
      </w:r>
      <w:r>
        <w:rPr>
          <w:rFonts w:hint="eastAsia" w:cs="宋体"/>
          <w:i w:val="0"/>
          <w:iCs w:val="0"/>
          <w:color w:val="auto"/>
          <w:sz w:val="24"/>
          <w:szCs w:val="24"/>
          <w:highlight w:val="none"/>
          <w:u w:val="single"/>
          <w:lang w:val="en-US" w:eastAsia="zh-CN"/>
        </w:rPr>
        <w:t>2026</w:t>
      </w:r>
      <w:r>
        <w:rPr>
          <w:rFonts w:hint="eastAsia" w:ascii="宋体" w:hAnsi="宋体" w:eastAsia="宋体" w:cs="宋体"/>
          <w:bCs/>
          <w:i w:val="0"/>
          <w:iCs w:val="0"/>
          <w:color w:val="auto"/>
          <w:sz w:val="24"/>
          <w:szCs w:val="24"/>
          <w:highlight w:val="none"/>
          <w:u w:val="single"/>
        </w:rPr>
        <w:t>年</w:t>
      </w:r>
      <w:r>
        <w:rPr>
          <w:rFonts w:hint="eastAsia" w:cs="宋体"/>
          <w:bCs/>
          <w:i w:val="0"/>
          <w:iCs w:val="0"/>
          <w:color w:val="auto"/>
          <w:sz w:val="24"/>
          <w:szCs w:val="24"/>
          <w:highlight w:val="none"/>
          <w:u w:val="single"/>
          <w:lang w:val="en-US" w:eastAsia="zh-CN"/>
        </w:rPr>
        <w:t>7</w:t>
      </w:r>
      <w:r>
        <w:rPr>
          <w:rFonts w:hint="eastAsia" w:ascii="宋体" w:hAnsi="宋体" w:eastAsia="宋体" w:cs="宋体"/>
          <w:bCs/>
          <w:i w:val="0"/>
          <w:iCs w:val="0"/>
          <w:color w:val="auto"/>
          <w:sz w:val="24"/>
          <w:szCs w:val="24"/>
          <w:highlight w:val="none"/>
          <w:u w:val="single"/>
        </w:rPr>
        <w:t>月</w:t>
      </w:r>
      <w:r>
        <w:rPr>
          <w:rFonts w:hint="eastAsia" w:cs="宋体"/>
          <w:bCs/>
          <w:i w:val="0"/>
          <w:iCs w:val="0"/>
          <w:color w:val="auto"/>
          <w:sz w:val="24"/>
          <w:szCs w:val="24"/>
          <w:highlight w:val="none"/>
          <w:u w:val="single"/>
          <w:lang w:val="en-US" w:eastAsia="zh-CN"/>
        </w:rPr>
        <w:t>20</w:t>
      </w:r>
      <w:r>
        <w:rPr>
          <w:rFonts w:hint="eastAsia" w:ascii="宋体" w:hAnsi="宋体" w:eastAsia="宋体" w:cs="宋体"/>
          <w:bCs/>
          <w:i w:val="0"/>
          <w:iCs w:val="0"/>
          <w:color w:val="auto"/>
          <w:sz w:val="24"/>
          <w:szCs w:val="24"/>
          <w:highlight w:val="none"/>
          <w:u w:val="single"/>
        </w:rPr>
        <w:t>日</w:t>
      </w:r>
      <w:r>
        <w:rPr>
          <w:rFonts w:hint="eastAsia" w:cs="宋体"/>
          <w:bCs/>
          <w:i w:val="0"/>
          <w:iCs w:val="0"/>
          <w:color w:val="auto"/>
          <w:sz w:val="24"/>
          <w:szCs w:val="24"/>
          <w:highlight w:val="none"/>
          <w:u w:val="single"/>
          <w:lang w:val="en-US" w:eastAsia="zh-CN"/>
        </w:rPr>
        <w:t>10</w:t>
      </w:r>
      <w:r>
        <w:rPr>
          <w:rFonts w:hint="eastAsia" w:ascii="宋体" w:hAnsi="宋体" w:eastAsia="宋体" w:cs="宋体"/>
          <w:bCs/>
          <w:i w:val="0"/>
          <w:iCs w:val="0"/>
          <w:color w:val="auto"/>
          <w:sz w:val="24"/>
          <w:szCs w:val="24"/>
          <w:highlight w:val="none"/>
          <w:u w:val="single"/>
        </w:rPr>
        <w:t>点</w:t>
      </w:r>
      <w:r>
        <w:rPr>
          <w:rFonts w:hint="eastAsia" w:cs="宋体"/>
          <w:bCs/>
          <w:i w:val="0"/>
          <w:iCs w:val="0"/>
          <w:color w:val="auto"/>
          <w:sz w:val="24"/>
          <w:szCs w:val="24"/>
          <w:highlight w:val="none"/>
          <w:u w:val="single"/>
          <w:lang w:val="en-US" w:eastAsia="zh-CN"/>
        </w:rPr>
        <w:t>00</w:t>
      </w:r>
      <w:r>
        <w:rPr>
          <w:rFonts w:hint="eastAsia" w:ascii="宋体" w:hAnsi="宋体" w:eastAsia="宋体" w:cs="宋体"/>
          <w:bCs/>
          <w:i w:val="0"/>
          <w:iCs w:val="0"/>
          <w:color w:val="auto"/>
          <w:sz w:val="24"/>
          <w:szCs w:val="24"/>
          <w:highlight w:val="none"/>
          <w:u w:val="single"/>
        </w:rPr>
        <w:t>分</w:t>
      </w:r>
      <w:r>
        <w:rPr>
          <w:rFonts w:hint="eastAsia" w:ascii="宋体" w:hAnsi="宋体" w:eastAsia="宋体" w:cs="宋体"/>
          <w:bCs/>
          <w:i w:val="0"/>
          <w:iCs w:val="0"/>
          <w:color w:val="auto"/>
          <w:sz w:val="24"/>
          <w:szCs w:val="24"/>
          <w:highlight w:val="none"/>
        </w:rPr>
        <w:t>（北京时间）</w:t>
      </w:r>
    </w:p>
    <w:p w14:paraId="77A9B92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地点：加密电子响应文件须在投标截止时间前通过“</w:t>
      </w:r>
      <w:r>
        <w:rPr>
          <w:rFonts w:hint="eastAsia" w:ascii="宋体" w:hAnsi="宋体" w:eastAsia="宋体" w:cs="宋体"/>
          <w:i w:val="0"/>
          <w:iCs w:val="0"/>
          <w:color w:val="auto"/>
          <w:spacing w:val="-6"/>
          <w:sz w:val="24"/>
          <w:szCs w:val="24"/>
          <w:highlight w:val="none"/>
        </w:rPr>
        <w:t>周口市公共资源交易中心网</w:t>
      </w:r>
      <w:r>
        <w:rPr>
          <w:rFonts w:hint="eastAsia" w:ascii="宋体" w:hAnsi="宋体" w:eastAsia="宋体" w:cs="宋体"/>
          <w:i w:val="0"/>
          <w:iCs w:val="0"/>
          <w:color w:val="auto"/>
          <w:sz w:val="24"/>
          <w:szCs w:val="24"/>
          <w:highlight w:val="none"/>
        </w:rPr>
        <w:t>（网址</w:t>
      </w:r>
      <w:r>
        <w:rPr>
          <w:rFonts w:hint="eastAsia" w:ascii="宋体" w:hAnsi="宋体" w:eastAsia="宋体" w:cs="宋体"/>
          <w:i w:val="0"/>
          <w:iCs w:val="0"/>
          <w:color w:val="auto"/>
          <w:kern w:val="2"/>
          <w:sz w:val="24"/>
          <w:szCs w:val="24"/>
          <w:highlight w:val="none"/>
        </w:rPr>
        <w:t>http://jyzx.zhoukou.gov.cn</w:t>
      </w:r>
      <w:r>
        <w:rPr>
          <w:rFonts w:hint="eastAsia" w:ascii="宋体" w:hAnsi="宋体" w:eastAsia="宋体" w:cs="宋体"/>
          <w:i w:val="0"/>
          <w:iCs w:val="0"/>
          <w:color w:val="auto"/>
          <w:sz w:val="24"/>
          <w:szCs w:val="24"/>
          <w:highlight w:val="none"/>
        </w:rPr>
        <w:t>）”。</w:t>
      </w:r>
    </w:p>
    <w:p w14:paraId="34D83042">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i w:val="0"/>
          <w:iCs w:val="0"/>
          <w:color w:val="auto"/>
          <w:sz w:val="24"/>
          <w:szCs w:val="24"/>
          <w:highlight w:val="none"/>
        </w:rPr>
      </w:pPr>
      <w:bookmarkStart w:id="30" w:name="_Toc35393802"/>
      <w:bookmarkStart w:id="31" w:name="_Toc28359093"/>
      <w:bookmarkStart w:id="32" w:name="_Toc35393633"/>
      <w:bookmarkStart w:id="33" w:name="_Toc12439"/>
      <w:bookmarkStart w:id="34" w:name="_Toc16125"/>
      <w:bookmarkStart w:id="35" w:name="_Toc28359016"/>
      <w:r>
        <w:rPr>
          <w:rFonts w:hint="eastAsia" w:ascii="宋体" w:hAnsi="宋体" w:eastAsia="宋体" w:cs="宋体"/>
          <w:b w:val="0"/>
          <w:i w:val="0"/>
          <w:iCs w:val="0"/>
          <w:color w:val="auto"/>
          <w:sz w:val="24"/>
          <w:szCs w:val="24"/>
          <w:highlight w:val="none"/>
        </w:rPr>
        <w:t>五、</w:t>
      </w:r>
      <w:bookmarkEnd w:id="30"/>
      <w:bookmarkEnd w:id="31"/>
      <w:bookmarkEnd w:id="32"/>
      <w:bookmarkEnd w:id="33"/>
      <w:bookmarkEnd w:id="34"/>
      <w:bookmarkEnd w:id="35"/>
      <w:r>
        <w:rPr>
          <w:rFonts w:hint="eastAsia" w:ascii="宋体" w:hAnsi="宋体" w:eastAsia="宋体" w:cs="宋体"/>
          <w:b w:val="0"/>
          <w:i w:val="0"/>
          <w:iCs w:val="0"/>
          <w:color w:val="auto"/>
          <w:sz w:val="24"/>
          <w:szCs w:val="24"/>
          <w:highlight w:val="none"/>
        </w:rPr>
        <w:t>响应文件开启</w:t>
      </w:r>
    </w:p>
    <w:p w14:paraId="0EDB96B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cs="宋体"/>
          <w:i w:val="0"/>
          <w:iCs w:val="0"/>
          <w:color w:val="auto"/>
          <w:sz w:val="24"/>
          <w:szCs w:val="24"/>
          <w:highlight w:val="none"/>
          <w:u w:val="single"/>
          <w:lang w:val="en-US" w:eastAsia="zh-CN"/>
        </w:rPr>
        <w:t>2026</w:t>
      </w:r>
      <w:r>
        <w:rPr>
          <w:rFonts w:hint="eastAsia" w:ascii="宋体" w:hAnsi="宋体" w:eastAsia="宋体" w:cs="宋体"/>
          <w:bCs/>
          <w:i w:val="0"/>
          <w:iCs w:val="0"/>
          <w:color w:val="auto"/>
          <w:sz w:val="24"/>
          <w:szCs w:val="24"/>
          <w:highlight w:val="none"/>
          <w:u w:val="single"/>
        </w:rPr>
        <w:t>年</w:t>
      </w:r>
      <w:r>
        <w:rPr>
          <w:rFonts w:hint="eastAsia" w:cs="宋体"/>
          <w:bCs/>
          <w:i w:val="0"/>
          <w:iCs w:val="0"/>
          <w:color w:val="auto"/>
          <w:sz w:val="24"/>
          <w:szCs w:val="24"/>
          <w:highlight w:val="none"/>
          <w:u w:val="single"/>
          <w:lang w:val="en-US" w:eastAsia="zh-CN"/>
        </w:rPr>
        <w:t>7</w:t>
      </w:r>
      <w:r>
        <w:rPr>
          <w:rFonts w:hint="eastAsia" w:ascii="宋体" w:hAnsi="宋体" w:eastAsia="宋体" w:cs="宋体"/>
          <w:bCs/>
          <w:i w:val="0"/>
          <w:iCs w:val="0"/>
          <w:color w:val="auto"/>
          <w:sz w:val="24"/>
          <w:szCs w:val="24"/>
          <w:highlight w:val="none"/>
          <w:u w:val="single"/>
        </w:rPr>
        <w:t>月</w:t>
      </w:r>
      <w:r>
        <w:rPr>
          <w:rFonts w:hint="eastAsia" w:cs="宋体"/>
          <w:bCs/>
          <w:i w:val="0"/>
          <w:iCs w:val="0"/>
          <w:color w:val="auto"/>
          <w:sz w:val="24"/>
          <w:szCs w:val="24"/>
          <w:highlight w:val="none"/>
          <w:u w:val="single"/>
          <w:lang w:val="en-US" w:eastAsia="zh-CN"/>
        </w:rPr>
        <w:t>20</w:t>
      </w:r>
      <w:r>
        <w:rPr>
          <w:rFonts w:hint="eastAsia" w:ascii="宋体" w:hAnsi="宋体" w:eastAsia="宋体" w:cs="宋体"/>
          <w:bCs/>
          <w:i w:val="0"/>
          <w:iCs w:val="0"/>
          <w:color w:val="auto"/>
          <w:sz w:val="24"/>
          <w:szCs w:val="24"/>
          <w:highlight w:val="none"/>
          <w:u w:val="single"/>
        </w:rPr>
        <w:t>日</w:t>
      </w:r>
      <w:r>
        <w:rPr>
          <w:rFonts w:hint="eastAsia" w:cs="宋体"/>
          <w:bCs/>
          <w:i w:val="0"/>
          <w:iCs w:val="0"/>
          <w:color w:val="auto"/>
          <w:sz w:val="24"/>
          <w:szCs w:val="24"/>
          <w:highlight w:val="none"/>
          <w:u w:val="single"/>
          <w:lang w:val="en-US" w:eastAsia="zh-CN"/>
        </w:rPr>
        <w:t>10</w:t>
      </w:r>
      <w:r>
        <w:rPr>
          <w:rFonts w:hint="eastAsia" w:ascii="宋体" w:hAnsi="宋体" w:eastAsia="宋体" w:cs="宋体"/>
          <w:bCs/>
          <w:i w:val="0"/>
          <w:iCs w:val="0"/>
          <w:color w:val="auto"/>
          <w:sz w:val="24"/>
          <w:szCs w:val="24"/>
          <w:highlight w:val="none"/>
          <w:u w:val="single"/>
        </w:rPr>
        <w:t>点</w:t>
      </w:r>
      <w:r>
        <w:rPr>
          <w:rFonts w:hint="eastAsia" w:cs="宋体"/>
          <w:bCs/>
          <w:i w:val="0"/>
          <w:iCs w:val="0"/>
          <w:color w:val="auto"/>
          <w:sz w:val="24"/>
          <w:szCs w:val="24"/>
          <w:highlight w:val="none"/>
          <w:u w:val="single"/>
          <w:lang w:val="en-US" w:eastAsia="zh-CN"/>
        </w:rPr>
        <w:t>00</w:t>
      </w:r>
      <w:r>
        <w:rPr>
          <w:rFonts w:hint="eastAsia" w:ascii="宋体" w:hAnsi="宋体" w:eastAsia="宋体" w:cs="宋体"/>
          <w:bCs/>
          <w:i w:val="0"/>
          <w:iCs w:val="0"/>
          <w:color w:val="auto"/>
          <w:sz w:val="24"/>
          <w:szCs w:val="24"/>
          <w:highlight w:val="none"/>
          <w:u w:val="single"/>
        </w:rPr>
        <w:t>分</w:t>
      </w:r>
      <w:r>
        <w:rPr>
          <w:rFonts w:hint="eastAsia" w:ascii="宋体" w:hAnsi="宋体" w:eastAsia="宋体" w:cs="宋体"/>
          <w:bCs/>
          <w:color w:val="auto"/>
          <w:sz w:val="24"/>
          <w:szCs w:val="24"/>
          <w:highlight w:val="none"/>
        </w:rPr>
        <w:t>（北京时间）</w:t>
      </w:r>
    </w:p>
    <w:p w14:paraId="6643718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i w:val="0"/>
          <w:iCs w:val="0"/>
          <w:color w:val="auto"/>
          <w:sz w:val="24"/>
          <w:szCs w:val="24"/>
          <w:highlight w:val="none"/>
        </w:rPr>
        <w:t>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lang w:val="en-US" w:eastAsia="zh-CN"/>
        </w:rPr>
        <w:t>开标室</w:t>
      </w:r>
    </w:p>
    <w:p w14:paraId="7FF1E3B9">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36" w:name="_Toc28359017"/>
      <w:bookmarkStart w:id="37" w:name="_Toc29915"/>
      <w:bookmarkStart w:id="38" w:name="_Toc28359094"/>
      <w:bookmarkStart w:id="39" w:name="_Toc19487"/>
      <w:bookmarkStart w:id="40" w:name="_Toc35393803"/>
      <w:bookmarkStart w:id="41" w:name="_Toc35393634"/>
      <w:r>
        <w:rPr>
          <w:rFonts w:hint="eastAsia" w:ascii="宋体" w:hAnsi="宋体" w:eastAsia="宋体" w:cs="宋体"/>
          <w:b w:val="0"/>
          <w:color w:val="auto"/>
          <w:sz w:val="24"/>
          <w:szCs w:val="24"/>
          <w:highlight w:val="none"/>
        </w:rPr>
        <w:t>六、公告期限</w:t>
      </w:r>
      <w:bookmarkEnd w:id="36"/>
      <w:bookmarkEnd w:id="37"/>
      <w:bookmarkEnd w:id="38"/>
      <w:bookmarkEnd w:id="39"/>
      <w:bookmarkEnd w:id="40"/>
      <w:bookmarkEnd w:id="41"/>
    </w:p>
    <w:p w14:paraId="2FFA251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1604B7E3">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4"/>
          <w:szCs w:val="24"/>
          <w:highlight w:val="none"/>
        </w:rPr>
      </w:pPr>
      <w:bookmarkStart w:id="42" w:name="_Toc9290"/>
      <w:bookmarkStart w:id="43" w:name="_Toc35393804"/>
      <w:bookmarkStart w:id="44" w:name="_Toc1061"/>
      <w:bookmarkStart w:id="45" w:name="_Toc35393635"/>
      <w:r>
        <w:rPr>
          <w:rFonts w:hint="eastAsia" w:ascii="宋体" w:hAnsi="宋体" w:eastAsia="宋体" w:cs="宋体"/>
          <w:b w:val="0"/>
          <w:color w:val="auto"/>
          <w:sz w:val="24"/>
          <w:szCs w:val="24"/>
          <w:highlight w:val="none"/>
        </w:rPr>
        <w:t>七、其他补充事宜</w:t>
      </w:r>
      <w:bookmarkEnd w:id="42"/>
      <w:bookmarkEnd w:id="43"/>
      <w:bookmarkEnd w:id="44"/>
      <w:bookmarkEnd w:id="45"/>
    </w:p>
    <w:p w14:paraId="50FB2FFF">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46" w:name="_Toc28359018"/>
      <w:bookmarkStart w:id="47" w:name="_Toc5375"/>
      <w:bookmarkStart w:id="48" w:name="_Toc35393805"/>
      <w:bookmarkStart w:id="49" w:name="_Toc27832"/>
      <w:bookmarkStart w:id="50" w:name="_Toc28359095"/>
      <w:bookmarkStart w:id="51" w:name="_Toc35393636"/>
      <w:r>
        <w:rPr>
          <w:rFonts w:hint="eastAsia" w:ascii="宋体" w:hAnsi="宋体" w:eastAsia="宋体" w:cs="宋体"/>
          <w:b w:val="0"/>
          <w:color w:val="auto"/>
          <w:sz w:val="24"/>
          <w:szCs w:val="24"/>
          <w:highlight w:val="none"/>
        </w:rPr>
        <w:t>八、凡对本次采购提出询问，请按以下方式联系。</w:t>
      </w:r>
      <w:bookmarkEnd w:id="46"/>
      <w:bookmarkEnd w:id="47"/>
      <w:bookmarkEnd w:id="48"/>
      <w:bookmarkEnd w:id="49"/>
      <w:bookmarkEnd w:id="50"/>
      <w:bookmarkEnd w:id="51"/>
    </w:p>
    <w:p w14:paraId="6BF195A4">
      <w:pPr>
        <w:bidi w:val="0"/>
        <w:spacing w:line="360" w:lineRule="auto"/>
        <w:ind w:firstLine="480" w:firstLineChars="200"/>
        <w:rPr>
          <w:rFonts w:hint="eastAsia" w:ascii="宋体" w:hAnsi="宋体" w:eastAsia="宋体" w:cs="宋体"/>
          <w:color w:val="auto"/>
          <w:sz w:val="24"/>
          <w:szCs w:val="24"/>
          <w:highlight w:val="none"/>
        </w:rPr>
      </w:pPr>
      <w:bookmarkStart w:id="52" w:name="_Toc28359019"/>
      <w:bookmarkStart w:id="53" w:name="_Toc28359096"/>
      <w:bookmarkStart w:id="54" w:name="_Toc27883"/>
      <w:bookmarkStart w:id="55" w:name="_Toc35393637"/>
      <w:bookmarkStart w:id="56" w:name="_Toc35393806"/>
      <w:r>
        <w:rPr>
          <w:rFonts w:hint="eastAsia" w:ascii="宋体" w:hAnsi="宋体" w:eastAsia="宋体" w:cs="宋体"/>
          <w:color w:val="auto"/>
          <w:sz w:val="24"/>
          <w:szCs w:val="24"/>
          <w:highlight w:val="none"/>
        </w:rPr>
        <w:t>1.采购人信息</w:t>
      </w:r>
      <w:bookmarkEnd w:id="52"/>
      <w:bookmarkEnd w:id="53"/>
      <w:bookmarkEnd w:id="54"/>
      <w:bookmarkEnd w:id="55"/>
      <w:bookmarkEnd w:id="56"/>
    </w:p>
    <w:p w14:paraId="00FBA795">
      <w:pPr>
        <w:bidi w:val="0"/>
        <w:spacing w:line="360" w:lineRule="auto"/>
        <w:ind w:firstLine="480" w:firstLineChars="200"/>
        <w:rPr>
          <w:rFonts w:hint="eastAsia" w:ascii="宋体" w:hAnsi="宋体" w:eastAsia="宋体" w:cs="宋体"/>
          <w:color w:val="auto"/>
          <w:sz w:val="24"/>
          <w:szCs w:val="24"/>
          <w:highlight w:val="none"/>
        </w:rPr>
      </w:pPr>
      <w:bookmarkStart w:id="57" w:name="_Toc1738"/>
      <w:r>
        <w:rPr>
          <w:rFonts w:hint="eastAsia" w:ascii="宋体" w:hAnsi="宋体" w:eastAsia="宋体" w:cs="宋体"/>
          <w:color w:val="auto"/>
          <w:sz w:val="24"/>
          <w:szCs w:val="24"/>
          <w:highlight w:val="none"/>
        </w:rPr>
        <w:t>名    称：</w:t>
      </w:r>
      <w:bookmarkEnd w:id="57"/>
      <w:bookmarkStart w:id="58" w:name="_Toc13554"/>
      <w:r>
        <w:rPr>
          <w:rFonts w:hint="eastAsia" w:ascii="宋体" w:hAnsi="宋体" w:eastAsia="宋体" w:cs="宋体"/>
          <w:color w:val="auto"/>
          <w:sz w:val="24"/>
          <w:szCs w:val="24"/>
          <w:highlight w:val="none"/>
          <w:lang w:val="en-US" w:eastAsia="zh-CN"/>
        </w:rPr>
        <w:t>鹿邑县文化广电和旅游局</w:t>
      </w:r>
      <w:r>
        <w:rPr>
          <w:rFonts w:hint="eastAsia" w:ascii="宋体" w:hAnsi="宋体" w:eastAsia="宋体" w:cs="宋体"/>
          <w:color w:val="auto"/>
          <w:sz w:val="24"/>
          <w:szCs w:val="24"/>
          <w:highlight w:val="none"/>
        </w:rPr>
        <w:t xml:space="preserve"> </w:t>
      </w:r>
    </w:p>
    <w:p w14:paraId="74FE8EE2">
      <w:pPr>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bookmarkEnd w:id="58"/>
      <w:r>
        <w:rPr>
          <w:rFonts w:hint="eastAsia" w:ascii="宋体" w:hAnsi="宋体" w:eastAsia="宋体" w:cs="宋体"/>
          <w:color w:val="auto"/>
          <w:sz w:val="24"/>
          <w:szCs w:val="24"/>
          <w:highlight w:val="none"/>
        </w:rPr>
        <w:t>鹿邑县鹿辛南路与盛德路交叉口东100米</w:t>
      </w:r>
    </w:p>
    <w:p w14:paraId="05C1EFD4">
      <w:pPr>
        <w:bidi w:val="0"/>
        <w:spacing w:line="360" w:lineRule="auto"/>
        <w:ind w:firstLine="480" w:firstLineChars="200"/>
        <w:rPr>
          <w:rFonts w:hint="eastAsia" w:cs="宋体"/>
          <w:color w:val="auto"/>
          <w:sz w:val="24"/>
          <w:szCs w:val="24"/>
          <w:highlight w:val="none"/>
          <w:lang w:val="en-US" w:eastAsia="zh-CN"/>
        </w:rPr>
      </w:pPr>
      <w:bookmarkStart w:id="59" w:name="_Toc5533"/>
      <w:r>
        <w:rPr>
          <w:rFonts w:hint="eastAsia" w:ascii="宋体" w:hAnsi="宋体" w:eastAsia="宋体" w:cs="宋体"/>
          <w:color w:val="auto"/>
          <w:sz w:val="24"/>
          <w:szCs w:val="24"/>
          <w:highlight w:val="none"/>
        </w:rPr>
        <w:t>项目联系人</w:t>
      </w:r>
      <w:bookmarkEnd w:id="59"/>
      <w:r>
        <w:rPr>
          <w:rFonts w:hint="eastAsia" w:cs="宋体"/>
          <w:color w:val="auto"/>
          <w:sz w:val="24"/>
          <w:szCs w:val="24"/>
          <w:highlight w:val="none"/>
          <w:lang w:eastAsia="zh-CN"/>
        </w:rPr>
        <w:t>：</w:t>
      </w:r>
      <w:bookmarkStart w:id="60" w:name="_Toc22249"/>
      <w:r>
        <w:rPr>
          <w:rFonts w:hint="eastAsia" w:cs="宋体"/>
          <w:color w:val="auto"/>
          <w:sz w:val="24"/>
          <w:szCs w:val="24"/>
          <w:highlight w:val="none"/>
          <w:lang w:eastAsia="zh-CN"/>
        </w:rPr>
        <w:t>朱起峰</w:t>
      </w:r>
    </w:p>
    <w:p w14:paraId="14365C44">
      <w:pPr>
        <w:bidi w:val="0"/>
        <w:spacing w:line="360" w:lineRule="auto"/>
        <w:ind w:firstLine="480" w:firstLineChars="200"/>
        <w:rPr>
          <w:rFonts w:hint="default" w:cs="宋体"/>
          <w:color w:val="auto"/>
          <w:sz w:val="24"/>
          <w:szCs w:val="24"/>
          <w:highlight w:val="none"/>
          <w:lang w:val="en-US" w:eastAsia="zh-CN"/>
        </w:rPr>
      </w:pPr>
      <w:r>
        <w:rPr>
          <w:rFonts w:hint="eastAsia" w:ascii="宋体" w:hAnsi="宋体" w:eastAsia="宋体" w:cs="宋体"/>
          <w:color w:val="auto"/>
          <w:sz w:val="24"/>
          <w:szCs w:val="24"/>
          <w:highlight w:val="none"/>
        </w:rPr>
        <w:t>联系方式：</w:t>
      </w:r>
      <w:bookmarkEnd w:id="60"/>
      <w:bookmarkStart w:id="61" w:name="_Toc28359020"/>
      <w:bookmarkStart w:id="62" w:name="_Toc28359097"/>
      <w:bookmarkStart w:id="63" w:name="_Toc15121"/>
      <w:bookmarkStart w:id="64" w:name="_Toc35393807"/>
      <w:bookmarkStart w:id="65" w:name="_Toc35393638"/>
      <w:r>
        <w:rPr>
          <w:rFonts w:hint="eastAsia" w:ascii="宋体" w:hAnsi="宋体" w:eastAsia="宋体" w:cs="宋体"/>
          <w:color w:val="auto"/>
          <w:sz w:val="24"/>
          <w:szCs w:val="24"/>
          <w:highlight w:val="none"/>
        </w:rPr>
        <w:t>13608428885</w:t>
      </w:r>
    </w:p>
    <w:bookmarkEnd w:id="61"/>
    <w:bookmarkEnd w:id="62"/>
    <w:bookmarkEnd w:id="63"/>
    <w:bookmarkEnd w:id="64"/>
    <w:bookmarkEnd w:id="65"/>
    <w:p w14:paraId="64C7E39D">
      <w:pPr>
        <w:autoSpaceDE/>
        <w:autoSpaceDN/>
        <w:spacing w:line="360" w:lineRule="auto"/>
        <w:ind w:firstLine="480" w:firstLineChars="200"/>
        <w:jc w:val="left"/>
        <w:rPr>
          <w:rFonts w:hint="eastAsia" w:ascii="宋体" w:hAnsi="宋体" w:cs="宋体"/>
          <w:kern w:val="2"/>
          <w:sz w:val="24"/>
          <w:szCs w:val="24"/>
          <w:highlight w:val="none"/>
          <w:lang w:val="en-US" w:bidi="ar-SA"/>
        </w:rPr>
      </w:pPr>
      <w:bookmarkStart w:id="66" w:name="_Toc35393639"/>
      <w:bookmarkStart w:id="67" w:name="_Toc35393808"/>
      <w:bookmarkStart w:id="68" w:name="_Toc28359021"/>
      <w:bookmarkStart w:id="69" w:name="_Toc28359098"/>
      <w:r>
        <w:rPr>
          <w:rFonts w:hint="eastAsia" w:ascii="宋体" w:hAnsi="宋体" w:cs="宋体"/>
          <w:kern w:val="2"/>
          <w:sz w:val="24"/>
          <w:szCs w:val="24"/>
          <w:highlight w:val="none"/>
          <w:lang w:val="en-US" w:bidi="ar-SA"/>
        </w:rPr>
        <w:t>2.采购代理机构信息</w:t>
      </w:r>
    </w:p>
    <w:p w14:paraId="412AD361">
      <w:pPr>
        <w:autoSpaceDE/>
        <w:autoSpaceDN/>
        <w:spacing w:line="360" w:lineRule="auto"/>
        <w:ind w:firstLine="480" w:firstLineChars="200"/>
        <w:jc w:val="left"/>
        <w:rPr>
          <w:rFonts w:hint="eastAsia" w:ascii="宋体" w:hAnsi="宋体" w:cs="宋体"/>
          <w:kern w:val="2"/>
          <w:sz w:val="24"/>
          <w:szCs w:val="24"/>
          <w:highlight w:val="none"/>
          <w:lang w:val="en-US" w:bidi="ar-SA"/>
        </w:rPr>
      </w:pPr>
      <w:r>
        <w:rPr>
          <w:rFonts w:hint="eastAsia" w:ascii="宋体" w:hAnsi="宋体" w:cs="宋体"/>
          <w:kern w:val="2"/>
          <w:sz w:val="24"/>
          <w:szCs w:val="24"/>
          <w:highlight w:val="none"/>
          <w:lang w:val="en-US" w:bidi="ar-SA"/>
        </w:rPr>
        <w:t xml:space="preserve">名 </w:t>
      </w:r>
      <w:r>
        <w:rPr>
          <w:rFonts w:hint="eastAsia" w:cs="宋体"/>
          <w:kern w:val="2"/>
          <w:sz w:val="24"/>
          <w:szCs w:val="24"/>
          <w:highlight w:val="none"/>
          <w:lang w:val="en-US" w:eastAsia="zh-CN" w:bidi="ar-SA"/>
        </w:rPr>
        <w:t xml:space="preserve">   </w:t>
      </w:r>
      <w:r>
        <w:rPr>
          <w:rFonts w:hint="eastAsia" w:ascii="宋体" w:hAnsi="宋体" w:cs="宋体"/>
          <w:kern w:val="2"/>
          <w:sz w:val="24"/>
          <w:szCs w:val="24"/>
          <w:highlight w:val="none"/>
          <w:lang w:val="en-US" w:bidi="ar-SA"/>
        </w:rPr>
        <w:t>称：周口市公共资源交易中心政府采购中心　　　　　　　　　　　　</w:t>
      </w:r>
    </w:p>
    <w:p w14:paraId="3DF55713">
      <w:pPr>
        <w:autoSpaceDE/>
        <w:autoSpaceDN/>
        <w:spacing w:line="360" w:lineRule="auto"/>
        <w:ind w:firstLine="480" w:firstLineChars="200"/>
        <w:jc w:val="left"/>
        <w:rPr>
          <w:rFonts w:hint="eastAsia" w:ascii="宋体" w:hAnsi="宋体" w:cs="宋体"/>
          <w:kern w:val="2"/>
          <w:sz w:val="24"/>
          <w:szCs w:val="24"/>
          <w:highlight w:val="none"/>
          <w:lang w:val="en-US" w:bidi="ar-SA"/>
        </w:rPr>
      </w:pPr>
      <w:r>
        <w:rPr>
          <w:rFonts w:hint="eastAsia" w:ascii="宋体" w:hAnsi="宋体" w:cs="宋体"/>
          <w:kern w:val="2"/>
          <w:sz w:val="24"/>
          <w:szCs w:val="24"/>
          <w:highlight w:val="none"/>
          <w:lang w:val="en-US" w:bidi="ar-SA"/>
        </w:rPr>
        <w:t>地　</w:t>
      </w:r>
      <w:r>
        <w:rPr>
          <w:rFonts w:hint="eastAsia" w:cs="宋体"/>
          <w:kern w:val="2"/>
          <w:sz w:val="24"/>
          <w:szCs w:val="24"/>
          <w:highlight w:val="none"/>
          <w:lang w:val="en-US" w:eastAsia="zh-CN" w:bidi="ar-SA"/>
        </w:rPr>
        <w:t xml:space="preserve">  </w:t>
      </w:r>
      <w:r>
        <w:rPr>
          <w:rFonts w:hint="eastAsia" w:ascii="宋体" w:hAnsi="宋体" w:cs="宋体"/>
          <w:kern w:val="2"/>
          <w:sz w:val="24"/>
          <w:szCs w:val="24"/>
          <w:highlight w:val="none"/>
          <w:lang w:val="en-US" w:bidi="ar-SA"/>
        </w:rPr>
        <w:t>址：周口市光明路与政通路交叉口向北100米路东</w:t>
      </w:r>
    </w:p>
    <w:p w14:paraId="7193AA74">
      <w:pPr>
        <w:autoSpaceDE/>
        <w:autoSpaceDN/>
        <w:spacing w:line="360" w:lineRule="auto"/>
        <w:ind w:firstLine="480" w:firstLineChars="200"/>
        <w:jc w:val="left"/>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bidi="ar-SA"/>
        </w:rPr>
        <w:t>项目联系人：</w:t>
      </w:r>
      <w:r>
        <w:rPr>
          <w:rFonts w:hint="eastAsia" w:cs="宋体"/>
          <w:kern w:val="2"/>
          <w:sz w:val="24"/>
          <w:szCs w:val="24"/>
          <w:highlight w:val="none"/>
          <w:lang w:val="en-US" w:eastAsia="zh-CN" w:bidi="ar-SA"/>
        </w:rPr>
        <w:t>王园园</w:t>
      </w:r>
      <w:r>
        <w:rPr>
          <w:rFonts w:hint="eastAsia" w:ascii="宋体" w:hAnsi="宋体" w:cs="宋体"/>
          <w:kern w:val="2"/>
          <w:sz w:val="24"/>
          <w:szCs w:val="24"/>
          <w:highlight w:val="none"/>
          <w:lang w:val="en-US" w:eastAsia="zh-CN" w:bidi="ar-SA"/>
        </w:rPr>
        <w:t xml:space="preserve"> </w:t>
      </w:r>
    </w:p>
    <w:p w14:paraId="243FD59C">
      <w:pPr>
        <w:autoSpaceDE/>
        <w:autoSpaceDN/>
        <w:spacing w:line="360" w:lineRule="auto"/>
        <w:ind w:firstLine="480" w:firstLineChars="200"/>
        <w:jc w:val="left"/>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bidi="ar-SA"/>
        </w:rPr>
        <w:t>联系方式：</w:t>
      </w:r>
      <w:r>
        <w:rPr>
          <w:rFonts w:hint="eastAsia" w:cs="宋体"/>
          <w:kern w:val="2"/>
          <w:sz w:val="24"/>
          <w:szCs w:val="24"/>
          <w:highlight w:val="none"/>
          <w:lang w:val="en-US" w:eastAsia="zh-CN" w:bidi="ar-SA"/>
        </w:rPr>
        <w:t>0394-8106517、19913281180</w:t>
      </w:r>
    </w:p>
    <w:p w14:paraId="2EB7C988">
      <w:pPr>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bookmarkEnd w:id="66"/>
      <w:bookmarkEnd w:id="67"/>
      <w:bookmarkEnd w:id="68"/>
      <w:bookmarkEnd w:id="69"/>
      <w:r>
        <w:rPr>
          <w:rFonts w:hint="eastAsia" w:ascii="宋体" w:hAnsi="宋体" w:eastAsia="宋体" w:cs="宋体"/>
          <w:color w:val="auto"/>
          <w:sz w:val="24"/>
          <w:szCs w:val="24"/>
          <w:highlight w:val="none"/>
          <w:lang w:val="en-US" w:eastAsia="zh-CN"/>
        </w:rPr>
        <w:t>监督单位：鹿邑县财政局政府采购监督管理科</w:t>
      </w:r>
    </w:p>
    <w:p w14:paraId="26F2945C">
      <w:pPr>
        <w:bidi w:val="0"/>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联系方式：0394-7181669</w:t>
      </w:r>
      <w:r>
        <w:rPr>
          <w:rFonts w:hint="eastAsia" w:ascii="宋体" w:hAnsi="宋体" w:eastAsia="宋体" w:cs="宋体"/>
          <w:i w:val="0"/>
          <w:iCs w:val="0"/>
          <w:color w:val="auto"/>
          <w:szCs w:val="24"/>
          <w:highlight w:val="none"/>
          <w:lang w:val="en-US" w:eastAsia="zh-CN"/>
        </w:rPr>
        <w:t xml:space="preserve">  </w:t>
      </w:r>
    </w:p>
    <w:p w14:paraId="5EB2649C">
      <w:pPr>
        <w:pStyle w:val="2"/>
        <w:spacing w:line="360" w:lineRule="auto"/>
        <w:rPr>
          <w:rFonts w:hint="eastAsia" w:ascii="宋体" w:hAnsi="宋体" w:eastAsia="宋体" w:cs="宋体"/>
          <w:color w:val="auto"/>
          <w:sz w:val="24"/>
          <w:szCs w:val="24"/>
          <w:highlight w:val="none"/>
          <w:lang w:val="en-US" w:eastAsia="zh-CN"/>
        </w:rPr>
      </w:pPr>
    </w:p>
    <w:p w14:paraId="250C4453">
      <w:pPr>
        <w:pStyle w:val="11"/>
        <w:adjustRightInd w:val="0"/>
        <w:snapToGrid w:val="0"/>
        <w:spacing w:line="360" w:lineRule="auto"/>
        <w:ind w:firstLine="480" w:firstLineChars="200"/>
        <w:rPr>
          <w:rFonts w:hint="eastAsia" w:ascii="宋体" w:hAnsi="宋体" w:eastAsia="宋体" w:cs="宋体"/>
          <w:color w:val="auto"/>
          <w:sz w:val="24"/>
          <w:szCs w:val="24"/>
          <w:highlight w:val="none"/>
        </w:rPr>
      </w:pPr>
    </w:p>
    <w:p w14:paraId="3C78174F">
      <w:pPr>
        <w:pStyle w:val="11"/>
        <w:adjustRightInd w:val="0"/>
        <w:snapToGrid w:val="0"/>
        <w:spacing w:line="360" w:lineRule="auto"/>
        <w:ind w:firstLine="1680" w:firstLineChars="7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周口市公共资源交易中心政府采购中心</w:t>
      </w:r>
    </w:p>
    <w:p w14:paraId="0C4227F4">
      <w:pPr>
        <w:pStyle w:val="11"/>
        <w:adjustRightInd w:val="0"/>
        <w:snapToGrid w:val="0"/>
        <w:spacing w:line="360" w:lineRule="auto"/>
        <w:ind w:firstLine="2760" w:firstLineChars="1150"/>
        <w:jc w:val="right"/>
        <w:rPr>
          <w:rFonts w:hint="eastAsia" w:ascii="宋体" w:hAnsi="宋体" w:eastAsia="宋体" w:cs="宋体"/>
          <w:color w:val="auto"/>
          <w:sz w:val="24"/>
          <w:szCs w:val="24"/>
          <w:highlight w:val="none"/>
        </w:rPr>
      </w:pPr>
      <w:r>
        <w:rPr>
          <w:rFonts w:hint="eastAsia" w:cs="宋体"/>
          <w:color w:val="auto"/>
          <w:sz w:val="24"/>
          <w:szCs w:val="24"/>
          <w:highlight w:val="none"/>
          <w:shd w:val="clear" w:color="auto" w:fill="FFFFFF"/>
          <w:lang w:val="en-US" w:eastAsia="zh-CN"/>
        </w:rPr>
        <w:t>2026</w:t>
      </w:r>
      <w:r>
        <w:rPr>
          <w:rFonts w:hint="eastAsia" w:ascii="宋体" w:hAnsi="宋体" w:eastAsia="宋体" w:cs="宋体"/>
          <w:color w:val="auto"/>
          <w:sz w:val="24"/>
          <w:szCs w:val="24"/>
          <w:highlight w:val="none"/>
        </w:rPr>
        <w:t>年</w:t>
      </w:r>
      <w:r>
        <w:rPr>
          <w:rFonts w:hint="eastAsia"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rPr>
        <w:t>月</w:t>
      </w:r>
      <w:r>
        <w:rPr>
          <w:rFonts w:hint="eastAsia"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rPr>
        <w:t>日</w:t>
      </w:r>
    </w:p>
    <w:bookmarkEnd w:id="4"/>
    <w:bookmarkEnd w:id="5"/>
    <w:p w14:paraId="70F775C5">
      <w:pPr>
        <w:bidi w:val="0"/>
        <w:rPr>
          <w:rFonts w:hint="eastAsia" w:ascii="宋体" w:hAnsi="宋体" w:eastAsia="宋体" w:cs="宋体"/>
          <w:color w:val="auto"/>
          <w:highlight w:val="none"/>
        </w:rPr>
      </w:pPr>
    </w:p>
    <w:p w14:paraId="3D70E903">
      <w:pPr>
        <w:bidi w:val="0"/>
        <w:rPr>
          <w:rFonts w:hint="eastAsia" w:ascii="宋体" w:hAnsi="宋体" w:eastAsia="宋体" w:cs="宋体"/>
          <w:color w:val="auto"/>
          <w:highlight w:val="none"/>
        </w:rPr>
      </w:pPr>
    </w:p>
    <w:p w14:paraId="13974C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99E86C2">
      <w:pPr>
        <w:pStyle w:val="4"/>
        <w:numPr>
          <w:ilvl w:val="0"/>
          <w:numId w:val="0"/>
        </w:numPr>
        <w:bidi w:val="0"/>
        <w:ind w:left="592" w:leftChars="0" w:right="985" w:rightChars="0"/>
        <w:rPr>
          <w:rFonts w:hint="eastAsia" w:ascii="宋体" w:hAnsi="宋体" w:eastAsia="宋体" w:cs="宋体"/>
          <w:color w:val="auto"/>
          <w:sz w:val="32"/>
          <w:szCs w:val="32"/>
          <w:highlight w:val="none"/>
        </w:rPr>
      </w:pPr>
      <w:bookmarkStart w:id="70" w:name="_Toc29215"/>
      <w:r>
        <w:rPr>
          <w:rFonts w:hint="eastAsia" w:ascii="宋体" w:hAnsi="宋体" w:eastAsia="宋体" w:cs="宋体"/>
          <w:color w:val="auto"/>
          <w:sz w:val="32"/>
          <w:szCs w:val="32"/>
          <w:highlight w:val="none"/>
        </w:rPr>
        <w:t>第二部分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项目内容及施工要求</w:t>
      </w:r>
      <w:bookmarkEnd w:id="70"/>
    </w:p>
    <w:p w14:paraId="243264B9">
      <w:pPr>
        <w:pStyle w:val="11"/>
        <w:adjustRightInd w:val="0"/>
        <w:snapToGrid w:val="0"/>
        <w:spacing w:line="360" w:lineRule="auto"/>
        <w:rPr>
          <w:rFonts w:hint="eastAsia" w:ascii="宋体" w:hAnsi="宋体" w:eastAsia="宋体" w:cs="宋体"/>
          <w:color w:val="auto"/>
          <w:highlight w:val="none"/>
        </w:rPr>
      </w:pPr>
    </w:p>
    <w:p w14:paraId="7202AF04">
      <w:pPr>
        <w:pStyle w:val="11"/>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一、项目内容</w:t>
      </w:r>
    </w:p>
    <w:p w14:paraId="45AE2BB7">
      <w:pPr>
        <w:pStyle w:val="11"/>
        <w:adjustRightInd w:val="0"/>
        <w:snapToGrid w:val="0"/>
        <w:spacing w:line="360" w:lineRule="auto"/>
        <w:ind w:firstLine="479"/>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根据</w:t>
      </w:r>
      <w:r>
        <w:rPr>
          <w:rFonts w:hint="eastAsia" w:cs="宋体"/>
          <w:color w:val="auto"/>
          <w:spacing w:val="-13"/>
          <w:highlight w:val="none"/>
          <w:lang w:eastAsia="zh-CN"/>
        </w:rPr>
        <w:t>鹿邑县文化广电和旅游局鹿邑太清宫遗址防雷工程项目</w:t>
      </w:r>
      <w:r>
        <w:rPr>
          <w:rFonts w:hint="eastAsia" w:ascii="宋体" w:hAnsi="宋体" w:eastAsia="宋体" w:cs="宋体"/>
          <w:color w:val="auto"/>
          <w:spacing w:val="-13"/>
          <w:highlight w:val="none"/>
        </w:rPr>
        <w:t>采购需求，本次谈判内容如下：工程量清单及有关附表包括的全部内容。</w:t>
      </w:r>
    </w:p>
    <w:p w14:paraId="2A12884C">
      <w:pPr>
        <w:pStyle w:val="11"/>
        <w:adjustRightInd w:val="0"/>
        <w:snapToGrid w:val="0"/>
        <w:spacing w:line="360" w:lineRule="auto"/>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二、施工要求</w:t>
      </w:r>
    </w:p>
    <w:p w14:paraId="2C4B5C8F">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1、承包方式：包工包料。所需材料符合国家相关标准；整体要求结实、美观、耐用，质量优良。</w:t>
      </w:r>
    </w:p>
    <w:p w14:paraId="0C7EAB4F">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2、质量标准：</w:t>
      </w:r>
      <w:r>
        <w:rPr>
          <w:rFonts w:hint="eastAsia" w:cs="宋体"/>
          <w:color w:val="auto"/>
          <w:spacing w:val="-13"/>
          <w:highlight w:val="none"/>
          <w:lang w:val="en-US" w:eastAsia="zh-CN"/>
        </w:rPr>
        <w:t>符合国家及行业相关规范和标准，合格</w:t>
      </w:r>
      <w:r>
        <w:rPr>
          <w:rFonts w:hint="eastAsia" w:ascii="宋体" w:hAnsi="宋体" w:eastAsia="宋体" w:cs="宋体"/>
          <w:color w:val="auto"/>
          <w:spacing w:val="-13"/>
          <w:highlight w:val="none"/>
        </w:rPr>
        <w:t>。</w:t>
      </w:r>
    </w:p>
    <w:p w14:paraId="2830D6BE">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3、工期：</w:t>
      </w:r>
      <w:r>
        <w:rPr>
          <w:rFonts w:hint="eastAsia" w:cs="宋体"/>
          <w:color w:val="auto"/>
          <w:spacing w:val="-13"/>
          <w:highlight w:val="none"/>
          <w:lang w:val="en-US" w:eastAsia="zh-CN"/>
        </w:rPr>
        <w:t>180</w:t>
      </w:r>
      <w:r>
        <w:rPr>
          <w:rFonts w:hint="eastAsia" w:ascii="宋体" w:hAnsi="宋体" w:eastAsia="宋体" w:cs="宋体"/>
          <w:color w:val="auto"/>
          <w:spacing w:val="-13"/>
          <w:highlight w:val="none"/>
        </w:rPr>
        <w:t>日历天。</w:t>
      </w:r>
    </w:p>
    <w:p w14:paraId="36E449FA">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4、保修期：按相关行业标准或双方签订合同时约定。</w:t>
      </w:r>
    </w:p>
    <w:p w14:paraId="6ED8E897">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5、提供</w:t>
      </w:r>
      <w:r>
        <w:rPr>
          <w:rFonts w:hint="eastAsia" w:ascii="宋体" w:hAnsi="宋体" w:eastAsia="宋体" w:cs="宋体"/>
          <w:color w:val="auto"/>
          <w:spacing w:val="-13"/>
          <w:highlight w:val="none"/>
          <w:lang w:val="en-US" w:eastAsia="zh-CN"/>
        </w:rPr>
        <w:t>7×24</w:t>
      </w:r>
      <w:r>
        <w:rPr>
          <w:rFonts w:hint="eastAsia" w:ascii="宋体" w:hAnsi="宋体" w:eastAsia="宋体" w:cs="宋体"/>
          <w:color w:val="auto"/>
          <w:spacing w:val="-13"/>
          <w:highlight w:val="none"/>
        </w:rPr>
        <w:t>小时工程服务，接到服务请求后，</w:t>
      </w:r>
      <w:r>
        <w:rPr>
          <w:rFonts w:hint="eastAsia" w:ascii="宋体" w:hAnsi="宋体" w:eastAsia="宋体" w:cs="宋体"/>
          <w:color w:val="auto"/>
          <w:spacing w:val="-13"/>
          <w:highlight w:val="none"/>
          <w:lang w:val="en-US" w:eastAsia="zh-CN"/>
        </w:rPr>
        <w:t>2</w:t>
      </w:r>
      <w:r>
        <w:rPr>
          <w:rFonts w:hint="eastAsia" w:ascii="宋体" w:hAnsi="宋体" w:eastAsia="宋体" w:cs="宋体"/>
          <w:color w:val="auto"/>
          <w:spacing w:val="-13"/>
          <w:highlight w:val="none"/>
        </w:rPr>
        <w:t>小时响应，</w:t>
      </w:r>
      <w:r>
        <w:rPr>
          <w:rFonts w:hint="eastAsia" w:ascii="宋体" w:hAnsi="宋体" w:eastAsia="宋体" w:cs="宋体"/>
          <w:color w:val="auto"/>
          <w:spacing w:val="-13"/>
          <w:highlight w:val="none"/>
          <w:lang w:val="en-US" w:eastAsia="zh-CN"/>
        </w:rPr>
        <w:t>1</w:t>
      </w:r>
      <w:r>
        <w:rPr>
          <w:rFonts w:hint="eastAsia" w:ascii="宋体" w:hAnsi="宋体" w:eastAsia="宋体" w:cs="宋体"/>
          <w:color w:val="auto"/>
          <w:spacing w:val="-13"/>
          <w:highlight w:val="none"/>
        </w:rPr>
        <w:t>小时内上门并视情况解决问题。</w:t>
      </w:r>
    </w:p>
    <w:p w14:paraId="6A42B3B7">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6、施工的具体要求见施工图纸及工程效果图。</w:t>
      </w:r>
    </w:p>
    <w:p w14:paraId="27B7319F">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7、投标人工程预算以现场勘察、施工图纸、工程量清单、所需材料及工期等要求综合考虑。</w:t>
      </w:r>
    </w:p>
    <w:p w14:paraId="77E35AE6">
      <w:pPr>
        <w:pStyle w:val="11"/>
        <w:adjustRightInd w:val="0"/>
        <w:snapToGrid w:val="0"/>
        <w:spacing w:line="360" w:lineRule="auto"/>
        <w:ind w:firstLine="428" w:firstLineChars="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8、严格落实安全措施，周密组织，文明施工。</w:t>
      </w:r>
    </w:p>
    <w:p w14:paraId="378C4D87">
      <w:pPr>
        <w:rPr>
          <w:rFonts w:hint="default" w:eastAsia="宋体"/>
          <w:lang w:val="en-US" w:eastAsia="zh-CN"/>
        </w:rPr>
      </w:pPr>
      <w:r>
        <w:rPr>
          <w:rFonts w:hint="eastAsia" w:cs="宋体"/>
          <w:color w:val="auto"/>
          <w:spacing w:val="-13"/>
          <w:highlight w:val="none"/>
          <w:lang w:val="en-US" w:eastAsia="zh-CN"/>
        </w:rPr>
        <w:t xml:space="preserve">     9、所属行业：建筑业</w:t>
      </w:r>
    </w:p>
    <w:p w14:paraId="798E00A7">
      <w:pPr>
        <w:pStyle w:val="11"/>
        <w:adjustRightInd w:val="0"/>
        <w:snapToGrid w:val="0"/>
        <w:spacing w:line="360" w:lineRule="auto"/>
        <w:rPr>
          <w:rFonts w:hint="eastAsia" w:ascii="宋体" w:hAnsi="宋体" w:eastAsia="宋体" w:cs="宋体"/>
          <w:color w:val="auto"/>
          <w:spacing w:val="-13"/>
          <w:highlight w:val="none"/>
        </w:rPr>
      </w:pPr>
      <w:bookmarkStart w:id="71" w:name="第三部分__谈判项目要求"/>
      <w:bookmarkEnd w:id="71"/>
      <w:r>
        <w:rPr>
          <w:rFonts w:hint="eastAsia" w:ascii="宋体" w:hAnsi="宋体" w:eastAsia="宋体" w:cs="宋体"/>
          <w:color w:val="auto"/>
          <w:spacing w:val="-13"/>
          <w:highlight w:val="none"/>
        </w:rPr>
        <w:t>三、工程量清单</w:t>
      </w:r>
    </w:p>
    <w:p w14:paraId="31984E76">
      <w:pPr>
        <w:bidi w:val="0"/>
        <w:jc w:val="center"/>
        <w:rPr>
          <w:rFonts w:hint="eastAsia" w:ascii="宋体" w:hAnsi="宋体" w:eastAsia="宋体" w:cs="宋体"/>
          <w:color w:val="auto"/>
          <w:spacing w:val="-13"/>
          <w:sz w:val="24"/>
          <w:szCs w:val="24"/>
          <w:highlight w:val="none"/>
          <w:lang w:val="zh-CN" w:eastAsia="zh-CN" w:bidi="zh-CN"/>
        </w:rPr>
      </w:pPr>
      <w:r>
        <w:rPr>
          <w:rFonts w:hint="eastAsia" w:ascii="宋体" w:hAnsi="宋体" w:eastAsia="宋体" w:cs="宋体"/>
          <w:color w:val="auto"/>
          <w:spacing w:val="-13"/>
          <w:sz w:val="24"/>
          <w:szCs w:val="24"/>
          <w:highlight w:val="none"/>
          <w:lang w:val="zh-CN" w:eastAsia="zh-CN" w:bidi="zh-CN"/>
        </w:rPr>
        <w:t>（</w:t>
      </w:r>
      <w:r>
        <w:rPr>
          <w:rFonts w:hint="eastAsia" w:ascii="宋体" w:hAnsi="宋体" w:eastAsia="宋体" w:cs="宋体"/>
          <w:color w:val="auto"/>
          <w:spacing w:val="-13"/>
          <w:sz w:val="24"/>
          <w:szCs w:val="24"/>
          <w:highlight w:val="none"/>
          <w:lang w:val="en-US" w:eastAsia="zh-CN" w:bidi="zh-CN"/>
        </w:rPr>
        <w:t>见附件</w:t>
      </w:r>
      <w:r>
        <w:rPr>
          <w:rFonts w:hint="eastAsia" w:ascii="宋体" w:hAnsi="宋体" w:eastAsia="宋体" w:cs="宋体"/>
          <w:color w:val="auto"/>
          <w:spacing w:val="-13"/>
          <w:sz w:val="24"/>
          <w:szCs w:val="24"/>
          <w:highlight w:val="none"/>
          <w:lang w:val="zh-CN" w:eastAsia="zh-CN" w:bidi="zh-CN"/>
        </w:rPr>
        <w:t>）</w:t>
      </w:r>
    </w:p>
    <w:p w14:paraId="1F504DEC">
      <w:pPr>
        <w:bidi w:val="0"/>
        <w:rPr>
          <w:rFonts w:hint="eastAsia" w:ascii="宋体" w:hAnsi="宋体" w:eastAsia="宋体" w:cs="宋体"/>
          <w:color w:val="auto"/>
          <w:highlight w:val="none"/>
        </w:rPr>
      </w:pPr>
    </w:p>
    <w:p w14:paraId="7A543708">
      <w:pPr>
        <w:jc w:val="center"/>
        <w:rPr>
          <w:rFonts w:hint="eastAsia" w:eastAsia="宋体"/>
          <w:color w:val="auto"/>
          <w:highlight w:val="none"/>
          <w:lang w:val="en-US" w:eastAsia="zh-CN"/>
        </w:rPr>
      </w:pPr>
      <w:r>
        <w:rPr>
          <w:rFonts w:hint="eastAsia" w:ascii="宋体" w:hAnsi="宋体" w:eastAsia="宋体" w:cs="宋体"/>
          <w:color w:val="auto"/>
          <w:sz w:val="32"/>
          <w:szCs w:val="32"/>
          <w:highlight w:val="none"/>
        </w:rPr>
        <w:br w:type="page"/>
      </w:r>
    </w:p>
    <w:p w14:paraId="2B9AE57C">
      <w:pPr>
        <w:pStyle w:val="4"/>
        <w:numPr>
          <w:ilvl w:val="0"/>
          <w:numId w:val="0"/>
        </w:numPr>
        <w:bidi w:val="0"/>
        <w:ind w:left="592" w:leftChars="0" w:right="985" w:rightChars="0"/>
        <w:rPr>
          <w:rFonts w:hint="eastAsia" w:ascii="宋体" w:hAnsi="宋体" w:eastAsia="宋体" w:cs="宋体"/>
          <w:color w:val="auto"/>
          <w:sz w:val="32"/>
          <w:szCs w:val="32"/>
          <w:highlight w:val="none"/>
        </w:rPr>
      </w:pPr>
      <w:bookmarkStart w:id="72" w:name="_Toc15464"/>
      <w:r>
        <w:rPr>
          <w:rFonts w:hint="eastAsia" w:ascii="宋体" w:hAnsi="宋体" w:eastAsia="宋体" w:cs="宋体"/>
          <w:color w:val="auto"/>
          <w:sz w:val="32"/>
          <w:szCs w:val="32"/>
          <w:highlight w:val="none"/>
        </w:rPr>
        <w:t>第三部分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谈判项目要求</w:t>
      </w:r>
      <w:bookmarkEnd w:id="72"/>
    </w:p>
    <w:p w14:paraId="255D613C">
      <w:pPr>
        <w:pStyle w:val="11"/>
        <w:spacing w:before="4"/>
        <w:rPr>
          <w:rFonts w:hint="eastAsia" w:ascii="宋体" w:hAnsi="宋体" w:eastAsia="宋体" w:cs="宋体"/>
          <w:b/>
          <w:color w:val="auto"/>
          <w:sz w:val="44"/>
          <w:highlight w:val="none"/>
        </w:rPr>
      </w:pPr>
    </w:p>
    <w:p w14:paraId="5B03E62A">
      <w:pPr>
        <w:pStyle w:val="11"/>
        <w:adjustRightInd w:val="0"/>
        <w:snapToGrid w:val="0"/>
        <w:spacing w:line="360" w:lineRule="auto"/>
        <w:ind w:firstLine="424" w:firstLineChars="200"/>
        <w:rPr>
          <w:rFonts w:hint="eastAsia" w:ascii="宋体" w:hAnsi="宋体" w:eastAsia="宋体" w:cs="宋体"/>
          <w:color w:val="auto"/>
          <w:highlight w:val="none"/>
        </w:rPr>
      </w:pPr>
      <w:r>
        <w:rPr>
          <w:rFonts w:hint="eastAsia" w:ascii="宋体" w:hAnsi="宋体" w:eastAsia="宋体" w:cs="宋体"/>
          <w:color w:val="auto"/>
          <w:spacing w:val="-14"/>
          <w:highlight w:val="none"/>
          <w:lang w:eastAsia="zh-CN"/>
        </w:rPr>
        <w:t>一</w:t>
      </w:r>
      <w:r>
        <w:rPr>
          <w:rFonts w:hint="eastAsia" w:ascii="宋体" w:hAnsi="宋体" w:eastAsia="宋体" w:cs="宋体"/>
          <w:color w:val="auto"/>
          <w:spacing w:val="-14"/>
          <w:highlight w:val="none"/>
        </w:rPr>
        <w:t>、谈判响应文件应按要求递交，因未按要求造成的泄密，由谈判供应商负责。</w:t>
      </w:r>
      <w:r>
        <w:rPr>
          <w:rFonts w:hint="eastAsia" w:ascii="宋体" w:hAnsi="宋体" w:eastAsia="宋体" w:cs="宋体"/>
          <w:color w:val="auto"/>
          <w:highlight w:val="none"/>
        </w:rPr>
        <w:t>除谈判文件有规定外，谈判供应商对项目每次只允许有一个报价，谈判组织人和采购人不接受有任何选择的报价响应。</w:t>
      </w:r>
    </w:p>
    <w:p w14:paraId="7A141A43">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w:t>
      </w:r>
      <w:r>
        <w:rPr>
          <w:rFonts w:hint="eastAsia" w:ascii="宋体" w:hAnsi="宋体" w:eastAsia="宋体" w:cs="宋体"/>
          <w:color w:val="auto"/>
          <w:spacing w:val="-14"/>
          <w:highlight w:val="none"/>
        </w:rPr>
        <w:t>采购人与成交供应商应当在成交通知书发出之日起三十日内，按照采购文件确定的事项签订政府采购合同，并在合同签订后2个工作日内负责将合同及验收结果在河南省政府采购网进行公示。</w:t>
      </w:r>
    </w:p>
    <w:p w14:paraId="119E5249">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、施工地点：采购人指定地点。</w:t>
      </w:r>
    </w:p>
    <w:p w14:paraId="751CF94E">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、验收：由</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组织验收。</w:t>
      </w:r>
    </w:p>
    <w:p w14:paraId="135B8B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宋体"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auto"/>
          <w:sz w:val="24"/>
          <w:szCs w:val="24"/>
          <w:highlight w:val="none"/>
          <w:lang w:val="zh-CN" w:eastAsia="zh-CN" w:bidi="zh-CN"/>
        </w:rPr>
        <w:t>五、付款方式：</w:t>
      </w:r>
      <w:r>
        <w:rPr>
          <w:rFonts w:hint="eastAsia" w:cs="宋体" w:asciiTheme="minorEastAsia" w:hAnsiTheme="minorEastAsia" w:eastAsiaTheme="minorEastAsia"/>
          <w:color w:val="000000" w:themeColor="text1"/>
          <w:kern w:val="2"/>
          <w:sz w:val="24"/>
          <w:szCs w:val="24"/>
          <w:highlight w:val="none"/>
          <w:lang w:val="en-US" w:bidi="ar-SA"/>
          <w14:textFill>
            <w14:solidFill>
              <w14:schemeClr w14:val="tx1"/>
            </w14:solidFill>
          </w14:textFill>
        </w:rPr>
        <w:t>合同签订后，材料进场开始施工后支付合同款的30%，施工完成后，支付至合同款的80%，项目验收合格后</w:t>
      </w:r>
      <w:r>
        <w:rPr>
          <w:rFonts w:hint="eastAsia" w:cs="宋体" w:asciiTheme="minorEastAsia" w:hAnsiTheme="minorEastAsia" w:eastAsiaTheme="minorEastAsia"/>
          <w:color w:val="000000" w:themeColor="text1"/>
          <w:kern w:val="2"/>
          <w:sz w:val="24"/>
          <w:szCs w:val="24"/>
          <w:highlight w:val="none"/>
          <w:lang w:val="en-US" w:eastAsia="zh-CN" w:bidi="ar-SA"/>
          <w14:textFill>
            <w14:solidFill>
              <w14:schemeClr w14:val="tx1"/>
            </w14:solidFill>
          </w14:textFill>
        </w:rPr>
        <w:t>，支付结算金额的97%，剩余3%为质量保证金，缺陷责任期为壹年，缺陷责任期满且无质量问题后15日内无息全额返还。</w:t>
      </w:r>
    </w:p>
    <w:p w14:paraId="43CBDD8E">
      <w:pPr>
        <w:pStyle w:val="2"/>
        <w:ind w:left="0" w:leftChars="0" w:firstLine="0" w:firstLineChars="0"/>
        <w:rPr>
          <w:rFonts w:hint="eastAsia"/>
          <w:lang w:val="en-US" w:eastAsia="zh-CN"/>
        </w:rPr>
      </w:pPr>
    </w:p>
    <w:p w14:paraId="4F510FD8">
      <w:pPr>
        <w:bidi w:val="0"/>
        <w:rPr>
          <w:rFonts w:hint="eastAsia" w:ascii="宋体" w:hAnsi="宋体" w:eastAsia="宋体" w:cs="宋体"/>
          <w:color w:val="auto"/>
          <w:highlight w:val="none"/>
        </w:rPr>
      </w:pPr>
    </w:p>
    <w:p w14:paraId="4671A7E5">
      <w:pPr>
        <w:bidi w:val="0"/>
        <w:rPr>
          <w:rFonts w:hint="eastAsia" w:ascii="宋体" w:hAnsi="宋体" w:eastAsia="宋体" w:cs="宋体"/>
          <w:color w:val="auto"/>
          <w:highlight w:val="none"/>
        </w:rPr>
      </w:pPr>
    </w:p>
    <w:p w14:paraId="0291C46C">
      <w:pPr>
        <w:bidi w:val="0"/>
        <w:rPr>
          <w:rFonts w:hint="eastAsia" w:ascii="宋体" w:hAnsi="宋体" w:eastAsia="宋体" w:cs="宋体"/>
          <w:color w:val="auto"/>
          <w:highlight w:val="none"/>
        </w:rPr>
      </w:pPr>
    </w:p>
    <w:p w14:paraId="346A4E92">
      <w:pPr>
        <w:bidi w:val="0"/>
        <w:rPr>
          <w:rFonts w:hint="eastAsia" w:ascii="宋体" w:hAnsi="宋体" w:eastAsia="宋体" w:cs="宋体"/>
          <w:color w:val="auto"/>
          <w:highlight w:val="none"/>
        </w:rPr>
      </w:pPr>
    </w:p>
    <w:p w14:paraId="2D98B191">
      <w:pPr>
        <w:bidi w:val="0"/>
        <w:rPr>
          <w:rFonts w:hint="eastAsia" w:ascii="宋体" w:hAnsi="宋体" w:eastAsia="宋体" w:cs="宋体"/>
          <w:color w:val="auto"/>
          <w:highlight w:val="none"/>
        </w:rPr>
      </w:pPr>
    </w:p>
    <w:p w14:paraId="469B47FE">
      <w:pPr>
        <w:bidi w:val="0"/>
        <w:rPr>
          <w:rFonts w:hint="eastAsia" w:ascii="宋体" w:hAnsi="宋体" w:eastAsia="宋体" w:cs="宋体"/>
          <w:color w:val="auto"/>
          <w:highlight w:val="none"/>
        </w:rPr>
      </w:pPr>
    </w:p>
    <w:p w14:paraId="5C87EBF4">
      <w:pPr>
        <w:bidi w:val="0"/>
        <w:rPr>
          <w:rFonts w:hint="eastAsia" w:ascii="宋体" w:hAnsi="宋体" w:eastAsia="宋体" w:cs="宋体"/>
          <w:color w:val="auto"/>
          <w:highlight w:val="none"/>
        </w:rPr>
      </w:pPr>
    </w:p>
    <w:p w14:paraId="2C84CD7D">
      <w:pPr>
        <w:bidi w:val="0"/>
        <w:rPr>
          <w:rFonts w:hint="eastAsia" w:ascii="宋体" w:hAnsi="宋体" w:eastAsia="宋体" w:cs="宋体"/>
          <w:color w:val="auto"/>
          <w:highlight w:val="none"/>
        </w:rPr>
      </w:pPr>
    </w:p>
    <w:p w14:paraId="7643B603">
      <w:pPr>
        <w:bidi w:val="0"/>
        <w:rPr>
          <w:rFonts w:hint="eastAsia" w:ascii="宋体" w:hAnsi="宋体" w:eastAsia="宋体" w:cs="宋体"/>
          <w:color w:val="auto"/>
          <w:highlight w:val="none"/>
        </w:rPr>
      </w:pPr>
    </w:p>
    <w:p w14:paraId="167E0EF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7268D40B">
      <w:pPr>
        <w:pStyle w:val="4"/>
        <w:numPr>
          <w:ilvl w:val="0"/>
          <w:numId w:val="0"/>
        </w:numPr>
        <w:bidi w:val="0"/>
        <w:ind w:left="592" w:leftChars="0" w:right="985" w:rightChars="0"/>
        <w:rPr>
          <w:rFonts w:hint="eastAsia" w:ascii="宋体" w:hAnsi="宋体" w:eastAsia="宋体" w:cs="宋体"/>
          <w:color w:val="auto"/>
          <w:sz w:val="32"/>
          <w:szCs w:val="32"/>
          <w:highlight w:val="none"/>
        </w:rPr>
      </w:pPr>
      <w:bookmarkStart w:id="73" w:name="_Toc18045"/>
      <w:r>
        <w:rPr>
          <w:rFonts w:hint="eastAsia" w:ascii="宋体" w:hAnsi="宋体" w:eastAsia="宋体" w:cs="宋体"/>
          <w:color w:val="auto"/>
          <w:sz w:val="32"/>
          <w:szCs w:val="32"/>
          <w:highlight w:val="none"/>
        </w:rPr>
        <w:t>第四部分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谈判供应商须知</w:t>
      </w:r>
      <w:bookmarkEnd w:id="73"/>
    </w:p>
    <w:p w14:paraId="25A742AF">
      <w:pPr>
        <w:pStyle w:val="11"/>
        <w:rPr>
          <w:rFonts w:hint="eastAsia" w:ascii="宋体" w:hAnsi="宋体" w:eastAsia="宋体" w:cs="宋体"/>
          <w:b/>
          <w:color w:val="auto"/>
          <w:sz w:val="20"/>
          <w:highlight w:val="none"/>
        </w:rPr>
      </w:pPr>
    </w:p>
    <w:p w14:paraId="3673D02A">
      <w:pPr>
        <w:pStyle w:val="6"/>
        <w:numPr>
          <w:ilvl w:val="0"/>
          <w:numId w:val="0"/>
        </w:numPr>
        <w:adjustRightInd w:val="0"/>
        <w:snapToGrid w:val="0"/>
        <w:spacing w:line="360" w:lineRule="auto"/>
        <w:ind w:left="0" w:leftChars="0" w:firstLine="602" w:firstLineChars="200"/>
        <w:rPr>
          <w:rFonts w:hint="eastAsia" w:ascii="宋体" w:hAnsi="宋体" w:eastAsia="宋体" w:cs="宋体"/>
          <w:color w:val="auto"/>
          <w:highlight w:val="none"/>
        </w:rPr>
      </w:pPr>
      <w:bookmarkStart w:id="74" w:name="_Toc927"/>
      <w:bookmarkStart w:id="75" w:name="_Toc26477"/>
      <w:r>
        <w:rPr>
          <w:rFonts w:hint="eastAsia" w:ascii="宋体" w:hAnsi="宋体" w:eastAsia="宋体" w:cs="宋体"/>
          <w:b/>
          <w:bCs/>
          <w:color w:val="auto"/>
          <w:sz w:val="30"/>
          <w:szCs w:val="30"/>
          <w:highlight w:val="none"/>
          <w:lang w:val="zh-CN" w:eastAsia="zh-CN" w:bidi="zh-CN"/>
        </w:rPr>
        <w:t>A、</w:t>
      </w:r>
      <w:r>
        <w:rPr>
          <w:rFonts w:hint="eastAsia" w:ascii="宋体" w:hAnsi="宋体" w:eastAsia="宋体" w:cs="宋体"/>
          <w:color w:val="auto"/>
          <w:highlight w:val="none"/>
        </w:rPr>
        <w:t>说明</w:t>
      </w:r>
      <w:bookmarkEnd w:id="74"/>
      <w:bookmarkEnd w:id="75"/>
    </w:p>
    <w:p w14:paraId="6A6751A9">
      <w:pPr>
        <w:pStyle w:val="7"/>
        <w:adjustRightInd w:val="0"/>
        <w:snapToGrid w:val="0"/>
        <w:spacing w:line="360" w:lineRule="auto"/>
        <w:ind w:left="0" w:firstLine="482" w:firstLineChars="200"/>
        <w:rPr>
          <w:rFonts w:hint="eastAsia" w:ascii="宋体" w:hAnsi="宋体" w:eastAsia="宋体" w:cs="宋体"/>
          <w:color w:val="auto"/>
          <w:highlight w:val="none"/>
        </w:rPr>
      </w:pPr>
      <w:bookmarkStart w:id="76" w:name="_Toc23088"/>
      <w:bookmarkStart w:id="77" w:name="_Toc14215"/>
      <w:r>
        <w:rPr>
          <w:rFonts w:hint="eastAsia" w:ascii="宋体" w:hAnsi="宋体" w:eastAsia="宋体" w:cs="宋体"/>
          <w:color w:val="auto"/>
          <w:highlight w:val="none"/>
        </w:rPr>
        <w:t>1、适用范围</w:t>
      </w:r>
      <w:bookmarkEnd w:id="76"/>
      <w:bookmarkEnd w:id="77"/>
    </w:p>
    <w:p w14:paraId="1F55DA8B">
      <w:pPr>
        <w:pStyle w:val="11"/>
        <w:adjustRightInd w:val="0"/>
        <w:snapToGrid w:val="0"/>
        <w:spacing w:line="360" w:lineRule="auto"/>
        <w:ind w:firstLine="492" w:firstLineChars="200"/>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本采购文件仅适用于本次邀请函中所述的</w:t>
      </w:r>
      <w:r>
        <w:rPr>
          <w:rFonts w:hint="eastAsia" w:ascii="宋体" w:hAnsi="宋体" w:eastAsia="宋体" w:cs="宋体"/>
          <w:color w:val="auto"/>
          <w:spacing w:val="-6"/>
          <w:highlight w:val="none"/>
        </w:rPr>
        <w:t>项目的</w:t>
      </w:r>
      <w:r>
        <w:rPr>
          <w:rFonts w:hint="eastAsia" w:ascii="宋体" w:hAnsi="宋体" w:eastAsia="宋体" w:cs="宋体"/>
          <w:color w:val="auto"/>
          <w:spacing w:val="3"/>
          <w:highlight w:val="none"/>
        </w:rPr>
        <w:t>谈判。</w:t>
      </w:r>
    </w:p>
    <w:p w14:paraId="2CFE55E3">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2、定义</w:t>
      </w:r>
    </w:p>
    <w:p w14:paraId="0E2635BD">
      <w:pPr>
        <w:pStyle w:val="37"/>
        <w:numPr>
          <w:ilvl w:val="1"/>
          <w:numId w:val="1"/>
        </w:numPr>
        <w:tabs>
          <w:tab w:val="left" w:pos="826"/>
        </w:tabs>
        <w:adjustRightInd w:val="0"/>
        <w:snapToGrid w:val="0"/>
        <w:spacing w:line="360" w:lineRule="auto"/>
        <w:ind w:left="0" w:firstLine="496" w:firstLineChars="200"/>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谈判组织人——指组织本次谈判的周口市公共资源交易中心政府采购中</w:t>
      </w:r>
      <w:r>
        <w:rPr>
          <w:rFonts w:hint="eastAsia" w:ascii="宋体" w:hAnsi="宋体" w:eastAsia="宋体" w:cs="宋体"/>
          <w:color w:val="auto"/>
          <w:sz w:val="24"/>
          <w:highlight w:val="none"/>
        </w:rPr>
        <w:t>心。</w:t>
      </w:r>
    </w:p>
    <w:p w14:paraId="6C4DA8C2">
      <w:pPr>
        <w:pStyle w:val="37"/>
        <w:numPr>
          <w:ilvl w:val="1"/>
          <w:numId w:val="1"/>
        </w:numPr>
        <w:tabs>
          <w:tab w:val="left" w:pos="81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谈判供应商——指向谈判组织人提交谈判文件的供应商。</w:t>
      </w:r>
    </w:p>
    <w:p w14:paraId="26D425CE">
      <w:pPr>
        <w:pStyle w:val="37"/>
        <w:numPr>
          <w:ilvl w:val="1"/>
          <w:numId w:val="1"/>
        </w:numPr>
        <w:tabs>
          <w:tab w:val="left" w:pos="81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r>
        <w:rPr>
          <w:rFonts w:hint="eastAsia" w:cs="宋体"/>
          <w:color w:val="auto"/>
          <w:sz w:val="24"/>
          <w:highlight w:val="none"/>
          <w:lang w:eastAsia="zh-CN"/>
        </w:rPr>
        <w:t>鹿邑县文化广电和旅游局。</w:t>
      </w:r>
    </w:p>
    <w:p w14:paraId="36CD71A0">
      <w:pPr>
        <w:pStyle w:val="37"/>
        <w:numPr>
          <w:ilvl w:val="1"/>
          <w:numId w:val="1"/>
        </w:numPr>
        <w:tabs>
          <w:tab w:val="left" w:pos="819"/>
        </w:tabs>
        <w:adjustRightInd w:val="0"/>
        <w:snapToGrid w:val="0"/>
        <w:spacing w:line="360" w:lineRule="auto"/>
        <w:ind w:left="0" w:firstLine="468" w:firstLineChars="200"/>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工程——指谈判供应商按谈判文件规定，须为采购人提供的工程施工及服</w:t>
      </w:r>
      <w:r>
        <w:rPr>
          <w:rFonts w:hint="eastAsia" w:ascii="宋体" w:hAnsi="宋体" w:eastAsia="宋体" w:cs="宋体"/>
          <w:color w:val="auto"/>
          <w:sz w:val="24"/>
          <w:highlight w:val="none"/>
        </w:rPr>
        <w:t>务。</w:t>
      </w:r>
    </w:p>
    <w:p w14:paraId="006B44D3">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3、谈判供应商条件</w:t>
      </w:r>
    </w:p>
    <w:p w14:paraId="3D1DBC04">
      <w:pPr>
        <w:pStyle w:val="37"/>
        <w:keepNext w:val="0"/>
        <w:keepLines w:val="0"/>
        <w:pageBreakBefore w:val="0"/>
        <w:widowControl w:val="0"/>
        <w:numPr>
          <w:ilvl w:val="0"/>
          <w:numId w:val="0"/>
        </w:numPr>
        <w:tabs>
          <w:tab w:val="left" w:pos="819"/>
        </w:tabs>
        <w:kinsoku/>
        <w:wordWrap/>
        <w:overflowPunct/>
        <w:topLinePunct w:val="0"/>
        <w:autoSpaceDE w:val="0"/>
        <w:autoSpaceDN w:val="0"/>
        <w:bidi w:val="0"/>
        <w:adjustRightInd w:val="0"/>
        <w:snapToGrid w:val="0"/>
        <w:spacing w:line="360" w:lineRule="auto"/>
        <w:ind w:leftChars="0" w:firstLine="468" w:firstLineChars="200"/>
        <w:jc w:val="both"/>
        <w:textAlignment w:val="auto"/>
        <w:rPr>
          <w:rFonts w:hint="eastAsia"/>
          <w:sz w:val="24"/>
          <w:highlight w:val="none"/>
        </w:rPr>
      </w:pPr>
      <w:r>
        <w:rPr>
          <w:rFonts w:hint="eastAsia"/>
          <w:spacing w:val="-3"/>
          <w:sz w:val="24"/>
          <w:highlight w:val="none"/>
          <w:lang w:val="en-US" w:eastAsia="zh-CN"/>
        </w:rPr>
        <w:t>3.1</w:t>
      </w:r>
      <w:r>
        <w:rPr>
          <w:rFonts w:hint="eastAsia"/>
          <w:spacing w:val="-3"/>
          <w:sz w:val="24"/>
          <w:highlight w:val="none"/>
        </w:rPr>
        <w:t>具有独立承担民事责任的能力；具有良好的商业信誉和健全的财务会计制</w:t>
      </w:r>
      <w:r>
        <w:rPr>
          <w:rFonts w:hint="eastAsia"/>
          <w:sz w:val="24"/>
          <w:highlight w:val="none"/>
        </w:rPr>
        <w:t>度；具有完成本次谈判项目所必需的设备和专业技术能力；有依法缴纳税收和社会保障资金的良好记录</w:t>
      </w:r>
      <w:r>
        <w:rPr>
          <w:rFonts w:hint="eastAsia"/>
          <w:sz w:val="24"/>
          <w:highlight w:val="none"/>
          <w:lang w:val="en-US" w:eastAsia="zh-CN"/>
        </w:rPr>
        <w:t>；参加政府采购活动前三年内，在经营活动中没有重大违法记录无诉讼声明；法律、行政法规规定的其他条件；供应商提供自觉抵制政府采购领域商业贿赂行为保证书</w:t>
      </w:r>
      <w:r>
        <w:rPr>
          <w:rFonts w:hint="eastAsia"/>
          <w:sz w:val="24"/>
          <w:highlight w:val="none"/>
        </w:rPr>
        <w:t>。</w:t>
      </w:r>
    </w:p>
    <w:p w14:paraId="2DDE4080">
      <w:pPr>
        <w:pStyle w:val="37"/>
        <w:keepNext w:val="0"/>
        <w:keepLines w:val="0"/>
        <w:pageBreakBefore w:val="0"/>
        <w:widowControl w:val="0"/>
        <w:numPr>
          <w:ilvl w:val="0"/>
          <w:numId w:val="0"/>
        </w:numPr>
        <w:tabs>
          <w:tab w:val="left" w:pos="819"/>
        </w:tabs>
        <w:kinsoku/>
        <w:wordWrap/>
        <w:overflowPunct/>
        <w:topLinePunct w:val="0"/>
        <w:autoSpaceDE w:val="0"/>
        <w:autoSpaceDN w:val="0"/>
        <w:bidi w:val="0"/>
        <w:adjustRightInd w:val="0"/>
        <w:snapToGrid w:val="0"/>
        <w:spacing w:line="360" w:lineRule="auto"/>
        <w:ind w:leftChars="0" w:firstLine="480" w:firstLineChars="200"/>
        <w:jc w:val="both"/>
        <w:textAlignment w:val="auto"/>
        <w:rPr>
          <w:rFonts w:hint="eastAsia" w:ascii="宋体" w:hAnsi="宋体" w:eastAsia="宋体" w:cs="宋体"/>
          <w:color w:val="auto"/>
          <w:sz w:val="24"/>
          <w:highlight w:val="none"/>
        </w:rPr>
      </w:pPr>
      <w:r>
        <w:rPr>
          <w:rFonts w:hint="eastAsia"/>
          <w:sz w:val="24"/>
          <w:highlight w:val="none"/>
          <w:lang w:val="en-US" w:eastAsia="zh-CN"/>
        </w:rPr>
        <w:t>3.2</w:t>
      </w:r>
      <w:r>
        <w:rPr>
          <w:rFonts w:hint="eastAsia" w:ascii="宋体" w:hAnsi="宋体" w:eastAsia="宋体" w:cs="宋体"/>
          <w:color w:val="auto"/>
          <w:sz w:val="24"/>
          <w:highlight w:val="none"/>
        </w:rPr>
        <w:t>未被工商行政管理机关在</w:t>
      </w:r>
      <w:r>
        <w:rPr>
          <w:rFonts w:hint="eastAsia" w:ascii="宋体" w:hAnsi="宋体" w:eastAsia="宋体" w:cs="宋体"/>
          <w:color w:val="auto"/>
          <w:sz w:val="24"/>
          <w:highlight w:val="none"/>
          <w:lang w:val="en-US" w:eastAsia="zh-CN"/>
        </w:rPr>
        <w:t>国家</w:t>
      </w:r>
      <w:r>
        <w:rPr>
          <w:rFonts w:hint="eastAsia" w:ascii="宋体" w:hAnsi="宋体" w:eastAsia="宋体" w:cs="宋体"/>
          <w:color w:val="auto"/>
          <w:sz w:val="24"/>
          <w:highlight w:val="none"/>
        </w:rPr>
        <w:t>企业信用信息公示系统中列入严重违法失信企业名单和经营异常名录</w:t>
      </w:r>
      <w:r>
        <w:rPr>
          <w:rFonts w:hint="eastAsia" w:cs="宋体"/>
          <w:color w:val="auto"/>
          <w:sz w:val="24"/>
          <w:highlight w:val="none"/>
          <w:lang w:eastAsia="zh-CN"/>
        </w:rPr>
        <w:t>。</w:t>
      </w:r>
    </w:p>
    <w:p w14:paraId="448A7F81">
      <w:pPr>
        <w:pStyle w:val="37"/>
        <w:keepNext w:val="0"/>
        <w:keepLines w:val="0"/>
        <w:pageBreakBefore w:val="0"/>
        <w:widowControl w:val="0"/>
        <w:numPr>
          <w:ilvl w:val="0"/>
          <w:numId w:val="0"/>
        </w:numPr>
        <w:tabs>
          <w:tab w:val="left" w:pos="819"/>
        </w:tabs>
        <w:kinsoku/>
        <w:wordWrap/>
        <w:overflowPunct/>
        <w:topLinePunct w:val="0"/>
        <w:autoSpaceDE w:val="0"/>
        <w:autoSpaceDN w:val="0"/>
        <w:bidi w:val="0"/>
        <w:adjustRightInd w:val="0"/>
        <w:snapToGrid w:val="0"/>
        <w:spacing w:line="360" w:lineRule="auto"/>
        <w:ind w:leftChars="0" w:firstLine="480" w:firstLineChars="200"/>
        <w:jc w:val="both"/>
        <w:textAlignment w:val="auto"/>
        <w:rPr>
          <w:rFonts w:hint="eastAsia" w:ascii="宋体" w:hAnsi="宋体" w:eastAsia="宋体" w:cs="宋体"/>
          <w:color w:val="auto"/>
          <w:sz w:val="24"/>
          <w:highlight w:val="none"/>
        </w:rPr>
      </w:pPr>
      <w:r>
        <w:rPr>
          <w:rFonts w:hint="eastAsia" w:cs="宋体"/>
          <w:color w:val="auto"/>
          <w:sz w:val="24"/>
          <w:highlight w:val="none"/>
          <w:lang w:val="en-US" w:eastAsia="zh-CN"/>
        </w:rPr>
        <w:t>3.3</w:t>
      </w:r>
      <w:r>
        <w:rPr>
          <w:rFonts w:hint="eastAsia" w:ascii="宋体" w:hAnsi="宋体" w:eastAsia="宋体" w:cs="宋体"/>
          <w:color w:val="auto"/>
          <w:spacing w:val="-3"/>
          <w:sz w:val="24"/>
          <w:highlight w:val="none"/>
        </w:rPr>
        <w:t>凡符合“谈判项目要求”条件，承认本谈判文件所有内容的供应商均为合</w:t>
      </w:r>
      <w:r>
        <w:rPr>
          <w:rFonts w:hint="eastAsia" w:ascii="宋体" w:hAnsi="宋体" w:eastAsia="宋体" w:cs="宋体"/>
          <w:color w:val="auto"/>
          <w:sz w:val="24"/>
          <w:highlight w:val="none"/>
        </w:rPr>
        <w:t>格的谈判供应商。</w:t>
      </w:r>
    </w:p>
    <w:p w14:paraId="03572562">
      <w:pPr>
        <w:pStyle w:val="37"/>
        <w:numPr>
          <w:ilvl w:val="0"/>
          <w:numId w:val="0"/>
        </w:numPr>
        <w:tabs>
          <w:tab w:val="left" w:pos="819"/>
        </w:tabs>
        <w:adjustRightInd w:val="0"/>
        <w:snapToGrid w:val="0"/>
        <w:spacing w:line="360" w:lineRule="auto"/>
        <w:ind w:leftChars="200"/>
        <w:rPr>
          <w:rFonts w:hint="eastAsia" w:ascii="宋体" w:hAnsi="宋体" w:eastAsia="宋体" w:cs="宋体"/>
          <w:color w:val="auto"/>
          <w:sz w:val="24"/>
          <w:highlight w:val="none"/>
        </w:rPr>
      </w:pPr>
      <w:r>
        <w:rPr>
          <w:rFonts w:hint="eastAsia" w:cs="宋体"/>
          <w:color w:val="auto"/>
          <w:sz w:val="22"/>
          <w:szCs w:val="22"/>
          <w:highlight w:val="none"/>
          <w:lang w:val="en-US" w:eastAsia="zh-CN"/>
        </w:rPr>
        <w:t>3.4</w:t>
      </w:r>
      <w:r>
        <w:rPr>
          <w:rFonts w:hint="eastAsia" w:ascii="宋体" w:hAnsi="宋体" w:eastAsia="宋体" w:cs="宋体"/>
          <w:color w:val="auto"/>
          <w:spacing w:val="-3"/>
          <w:sz w:val="24"/>
          <w:highlight w:val="none"/>
        </w:rPr>
        <w:t>谈判供应商应遵守中华人民共和国法律、法规和谈判组织人有关谈判的规</w:t>
      </w:r>
      <w:r>
        <w:rPr>
          <w:rFonts w:hint="eastAsia" w:ascii="宋体" w:hAnsi="宋体" w:eastAsia="宋体" w:cs="宋体"/>
          <w:color w:val="auto"/>
          <w:sz w:val="24"/>
          <w:highlight w:val="none"/>
        </w:rPr>
        <w:t>定。</w:t>
      </w:r>
    </w:p>
    <w:p w14:paraId="3C9A0B7A">
      <w:pPr>
        <w:pStyle w:val="37"/>
        <w:keepNext w:val="0"/>
        <w:keepLines w:val="0"/>
        <w:pageBreakBefore w:val="0"/>
        <w:widowControl w:val="0"/>
        <w:numPr>
          <w:ilvl w:val="0"/>
          <w:numId w:val="0"/>
        </w:numPr>
        <w:tabs>
          <w:tab w:val="left" w:pos="819"/>
        </w:tabs>
        <w:kinsoku/>
        <w:wordWrap/>
        <w:overflowPunct/>
        <w:topLinePunct w:val="0"/>
        <w:autoSpaceDE w:val="0"/>
        <w:autoSpaceDN w:val="0"/>
        <w:bidi w:val="0"/>
        <w:adjustRightInd w:val="0"/>
        <w:snapToGrid w:val="0"/>
        <w:spacing w:line="360" w:lineRule="auto"/>
        <w:ind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注：单位负责人为同一人或者存在直接控股、管理关系的不同供应商，不得参加同一合同项下的政府采购活动。提供法定代表人签章的国家企业信用信息公示系统公告后查询截图并承诺。</w:t>
      </w:r>
    </w:p>
    <w:p w14:paraId="40F3F85A">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4、谈判费用</w:t>
      </w:r>
    </w:p>
    <w:p w14:paraId="3BCEE118">
      <w:pPr>
        <w:pStyle w:val="37"/>
        <w:numPr>
          <w:ilvl w:val="1"/>
          <w:numId w:val="2"/>
        </w:numPr>
        <w:tabs>
          <w:tab w:val="left" w:pos="819"/>
        </w:tabs>
        <w:adjustRightInd w:val="0"/>
        <w:snapToGrid w:val="0"/>
        <w:spacing w:line="360" w:lineRule="auto"/>
        <w:ind w:left="0" w:firstLine="472" w:firstLineChars="200"/>
        <w:rPr>
          <w:rFonts w:hint="eastAsia" w:ascii="宋体" w:hAnsi="宋体" w:eastAsia="宋体" w:cs="宋体"/>
          <w:color w:val="auto"/>
          <w:highlight w:val="none"/>
        </w:rPr>
      </w:pPr>
      <w:r>
        <w:rPr>
          <w:rFonts w:hint="eastAsia" w:ascii="宋体" w:hAnsi="宋体" w:eastAsia="宋体" w:cs="宋体"/>
          <w:color w:val="auto"/>
          <w:spacing w:val="-2"/>
          <w:sz w:val="24"/>
          <w:highlight w:val="none"/>
        </w:rPr>
        <w:t>谈判供应商</w:t>
      </w:r>
      <w:r>
        <w:rPr>
          <w:rFonts w:hint="eastAsia" w:cs="宋体"/>
          <w:color w:val="auto"/>
          <w:spacing w:val="-2"/>
          <w:sz w:val="24"/>
          <w:highlight w:val="none"/>
          <w:lang w:val="en-US" w:eastAsia="zh-CN"/>
        </w:rPr>
        <w:t>须保</w:t>
      </w:r>
      <w:r>
        <w:rPr>
          <w:rFonts w:hint="eastAsia" w:cs="宋体"/>
          <w:color w:val="auto"/>
          <w:spacing w:val="-2"/>
          <w:sz w:val="2"/>
          <w:szCs w:val="2"/>
          <w:highlight w:val="none"/>
          <w:vertAlign w:val="superscript"/>
          <w:lang w:val="en-US" w:eastAsia="zh-CN"/>
        </w:rPr>
        <w:t xml:space="preserve">  </w:t>
      </w:r>
      <w:r>
        <w:rPr>
          <w:rFonts w:hint="eastAsia" w:cs="宋体"/>
          <w:color w:val="auto"/>
          <w:spacing w:val="-2"/>
          <w:sz w:val="24"/>
          <w:highlight w:val="none"/>
          <w:lang w:val="en-US" w:eastAsia="zh-CN"/>
        </w:rPr>
        <w:t>证</w:t>
      </w:r>
      <w:r>
        <w:rPr>
          <w:rFonts w:hint="eastAsia" w:ascii="宋体" w:hAnsi="宋体" w:eastAsia="宋体" w:cs="宋体"/>
          <w:color w:val="auto"/>
          <w:spacing w:val="-2"/>
          <w:sz w:val="24"/>
          <w:highlight w:val="none"/>
        </w:rPr>
        <w:t>自行承担参加谈判活动有关的全部费用，谈判组织人在任何</w:t>
      </w:r>
      <w:r>
        <w:rPr>
          <w:rFonts w:hint="eastAsia" w:ascii="宋体" w:hAnsi="宋体" w:eastAsia="宋体" w:cs="宋体"/>
          <w:color w:val="auto"/>
          <w:sz w:val="24"/>
          <w:highlight w:val="none"/>
        </w:rPr>
        <w:t>情况下均无义务和责任承担上述费用。</w:t>
      </w:r>
    </w:p>
    <w:p w14:paraId="06359F9B">
      <w:pPr>
        <w:pStyle w:val="37"/>
        <w:numPr>
          <w:ilvl w:val="1"/>
          <w:numId w:val="2"/>
        </w:numPr>
        <w:tabs>
          <w:tab w:val="left" w:pos="819"/>
        </w:tabs>
        <w:adjustRightInd w:val="0"/>
        <w:snapToGrid w:val="0"/>
        <w:spacing w:line="360" w:lineRule="auto"/>
        <w:ind w:left="0" w:firstLine="472" w:firstLineChars="200"/>
        <w:rPr>
          <w:rFonts w:hint="eastAsia" w:ascii="宋体" w:hAnsi="宋体" w:eastAsia="宋体" w:cs="宋体"/>
          <w:color w:val="auto"/>
          <w:sz w:val="22"/>
          <w:highlight w:val="none"/>
        </w:rPr>
      </w:pPr>
      <w:r>
        <w:rPr>
          <w:rFonts w:hint="eastAsia" w:ascii="宋体" w:hAnsi="宋体" w:eastAsia="宋体" w:cs="宋体"/>
          <w:color w:val="auto"/>
          <w:spacing w:val="-2"/>
          <w:sz w:val="24"/>
          <w:highlight w:val="none"/>
        </w:rPr>
        <w:t>本项目免收成交服务费，</w:t>
      </w:r>
      <w:r>
        <w:rPr>
          <w:rFonts w:hint="eastAsia" w:ascii="宋体" w:hAnsi="宋体" w:eastAsia="宋体" w:cs="宋体"/>
          <w:color w:val="auto"/>
          <w:spacing w:val="-2"/>
          <w:sz w:val="24"/>
          <w:highlight w:val="none"/>
          <w:lang w:val="en-US"/>
        </w:rPr>
        <w:t>评标费用由采购人自行解决</w:t>
      </w:r>
      <w:r>
        <w:rPr>
          <w:rFonts w:hint="eastAsia" w:ascii="宋体" w:hAnsi="宋体" w:eastAsia="宋体" w:cs="宋体"/>
          <w:color w:val="auto"/>
          <w:spacing w:val="-2"/>
          <w:sz w:val="24"/>
          <w:highlight w:val="none"/>
        </w:rPr>
        <w:t>。</w:t>
      </w:r>
    </w:p>
    <w:p w14:paraId="075DC49C">
      <w:pPr>
        <w:adjustRightInd w:val="0"/>
        <w:snapToGrid w:val="0"/>
        <w:spacing w:line="360" w:lineRule="auto"/>
        <w:ind w:firstLine="440" w:firstLineChars="200"/>
        <w:rPr>
          <w:rFonts w:hint="eastAsia" w:ascii="宋体" w:hAnsi="宋体" w:eastAsia="宋体" w:cs="宋体"/>
          <w:color w:val="auto"/>
          <w:highlight w:val="none"/>
        </w:rPr>
        <w:sectPr>
          <w:footerReference r:id="rId3" w:type="default"/>
          <w:pgSz w:w="11850" w:h="16790"/>
          <w:pgMar w:top="1600" w:right="1180" w:bottom="920" w:left="1580" w:header="0" w:footer="721" w:gutter="0"/>
          <w:cols w:space="720" w:num="1"/>
        </w:sectPr>
      </w:pPr>
    </w:p>
    <w:p w14:paraId="71B1EA84">
      <w:pPr>
        <w:pStyle w:val="6"/>
        <w:numPr>
          <w:ilvl w:val="0"/>
          <w:numId w:val="0"/>
        </w:numPr>
        <w:adjustRightInd w:val="0"/>
        <w:snapToGrid w:val="0"/>
        <w:spacing w:line="360" w:lineRule="auto"/>
        <w:ind w:left="0" w:leftChars="0" w:firstLine="602" w:firstLineChars="200"/>
        <w:rPr>
          <w:rFonts w:hint="eastAsia" w:ascii="宋体" w:hAnsi="宋体" w:eastAsia="宋体" w:cs="宋体"/>
          <w:color w:val="auto"/>
          <w:highlight w:val="none"/>
        </w:rPr>
      </w:pPr>
      <w:r>
        <w:rPr>
          <w:rFonts w:hint="eastAsia" w:ascii="宋体" w:hAnsi="宋体" w:eastAsia="宋体" w:cs="宋体"/>
          <w:b/>
          <w:bCs/>
          <w:color w:val="auto"/>
          <w:sz w:val="30"/>
          <w:szCs w:val="30"/>
          <w:highlight w:val="none"/>
          <w:lang w:val="zh-CN" w:eastAsia="zh-CN" w:bidi="zh-CN"/>
        </w:rPr>
        <w:t>B、</w:t>
      </w:r>
      <w:r>
        <w:rPr>
          <w:rFonts w:hint="eastAsia" w:ascii="宋体" w:hAnsi="宋体" w:eastAsia="宋体" w:cs="宋体"/>
          <w:color w:val="auto"/>
          <w:highlight w:val="none"/>
        </w:rPr>
        <w:t>谈判文件说明</w:t>
      </w:r>
    </w:p>
    <w:p w14:paraId="34C1B5CC">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5、谈判文件的构成：</w:t>
      </w:r>
    </w:p>
    <w:p w14:paraId="7DD8CAE4">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5.1谈判文件用以阐明所采购工程的内容、要求及谈判程序。谈判文件由下述部分组成：</w:t>
      </w:r>
    </w:p>
    <w:p w14:paraId="181BB599">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谈判邀请函</w:t>
      </w:r>
    </w:p>
    <w:p w14:paraId="65F9E761">
      <w:pPr>
        <w:pStyle w:val="11"/>
        <w:adjustRightInd w:val="0"/>
        <w:snapToGrid w:val="0"/>
        <w:spacing w:line="360" w:lineRule="auto"/>
        <w:ind w:firstLine="472"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项目内容及施工要求</w:t>
      </w:r>
      <w:r>
        <w:rPr>
          <w:rFonts w:hint="eastAsia" w:ascii="宋体" w:hAnsi="宋体" w:eastAsia="宋体" w:cs="宋体"/>
          <w:color w:val="auto"/>
          <w:highlight w:val="none"/>
        </w:rPr>
        <w:t>谈判项目要求</w:t>
      </w:r>
    </w:p>
    <w:p w14:paraId="1D48D696">
      <w:pPr>
        <w:pStyle w:val="11"/>
        <w:adjustRightInd w:val="0"/>
        <w:snapToGrid w:val="0"/>
        <w:spacing w:line="360" w:lineRule="auto"/>
        <w:ind w:firstLine="468" w:firstLineChars="200"/>
        <w:rPr>
          <w:rFonts w:hint="eastAsia" w:ascii="宋体" w:hAnsi="宋体" w:eastAsia="宋体" w:cs="宋体"/>
          <w:color w:val="auto"/>
          <w:highlight w:val="none"/>
        </w:rPr>
      </w:pPr>
      <w:r>
        <w:rPr>
          <w:rFonts w:hint="eastAsia" w:ascii="宋体" w:hAnsi="宋体" w:eastAsia="宋体" w:cs="宋体"/>
          <w:color w:val="auto"/>
          <w:spacing w:val="-3"/>
          <w:highlight w:val="none"/>
        </w:rPr>
        <w:t>谈判供应商须知</w:t>
      </w:r>
      <w:r>
        <w:rPr>
          <w:rFonts w:hint="eastAsia" w:ascii="宋体" w:hAnsi="宋体" w:eastAsia="宋体" w:cs="宋体"/>
          <w:color w:val="auto"/>
          <w:highlight w:val="none"/>
        </w:rPr>
        <w:t>谈判文件格式</w:t>
      </w:r>
    </w:p>
    <w:p w14:paraId="158C841D">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6、谈判文件的澄清</w:t>
      </w:r>
    </w:p>
    <w:p w14:paraId="5B11358F">
      <w:pPr>
        <w:pStyle w:val="37"/>
        <w:numPr>
          <w:ilvl w:val="1"/>
          <w:numId w:val="3"/>
        </w:numPr>
        <w:tabs>
          <w:tab w:val="left" w:pos="82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zh-CN" w:eastAsia="zh-CN" w:bidi="zh-CN"/>
        </w:rPr>
        <w:t>参加</w:t>
      </w:r>
      <w:r>
        <w:rPr>
          <w:rFonts w:hint="eastAsia" w:ascii="宋体" w:hAnsi="宋体" w:eastAsia="宋体" w:cs="宋体"/>
          <w:color w:val="auto"/>
          <w:sz w:val="24"/>
          <w:highlight w:val="none"/>
        </w:rPr>
        <w:t>谈判的供应商对谈判文件如有需要澄清的疑问，应在谈判截止时间前按谈判邀请函中载明的地址以书面形式通知到</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人将视情况确定采用适当方式予以澄清或以书面形式予以答复，并在其认为必要时，将不标明查询来源的书面答复</w:t>
      </w:r>
      <w:r>
        <w:rPr>
          <w:rFonts w:hint="eastAsia" w:ascii="宋体" w:hAnsi="宋体" w:eastAsia="宋体" w:cs="宋体"/>
          <w:color w:val="auto"/>
          <w:sz w:val="24"/>
          <w:highlight w:val="none"/>
          <w:lang w:val="en-US"/>
        </w:rPr>
        <w:t>以网上公告的形式告知</w:t>
      </w:r>
      <w:r>
        <w:rPr>
          <w:rFonts w:hint="eastAsia" w:ascii="宋体" w:hAnsi="宋体" w:eastAsia="宋体" w:cs="宋体"/>
          <w:color w:val="auto"/>
          <w:sz w:val="24"/>
          <w:highlight w:val="none"/>
        </w:rPr>
        <w:t>谈判文件的所有潜在谈判供应商。</w:t>
      </w:r>
    </w:p>
    <w:p w14:paraId="7CA4A084">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7、谈判文件的修改</w:t>
      </w:r>
    </w:p>
    <w:p w14:paraId="00399FE2">
      <w:pPr>
        <w:pStyle w:val="11"/>
        <w:adjustRightInd w:val="0"/>
        <w:snapToGrid w:val="0"/>
        <w:spacing w:line="360" w:lineRule="auto"/>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7.1谈判文件的修改将构成谈判文件的一部分，对所有参加谈判的供应商均有约束力。</w:t>
      </w:r>
    </w:p>
    <w:p w14:paraId="7055D846">
      <w:pPr>
        <w:spacing w:line="360" w:lineRule="auto"/>
        <w:ind w:firstLine="55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7.2</w:t>
      </w: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rPr>
        <w:t>或采购中心</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文件进行的澄清、更正或更改，将在</w:t>
      </w:r>
      <w:r>
        <w:rPr>
          <w:rFonts w:hint="eastAsia" w:ascii="宋体" w:hAnsi="宋体" w:eastAsia="宋体" w:cs="宋体"/>
          <w:color w:val="auto"/>
          <w:sz w:val="24"/>
          <w:highlight w:val="none"/>
          <w:lang w:val="en-US"/>
        </w:rPr>
        <w:t>河南省政府采购</w:t>
      </w:r>
      <w:r>
        <w:rPr>
          <w:rFonts w:hint="eastAsia" w:ascii="宋体" w:hAnsi="宋体" w:eastAsia="宋体" w:cs="宋体"/>
          <w:color w:val="auto"/>
          <w:sz w:val="24"/>
          <w:highlight w:val="none"/>
        </w:rPr>
        <w:t>网站</w:t>
      </w:r>
      <w:r>
        <w:rPr>
          <w:rFonts w:hint="eastAsia" w:ascii="宋体" w:hAnsi="宋体" w:eastAsia="宋体" w:cs="宋体"/>
          <w:color w:val="auto"/>
          <w:sz w:val="24"/>
          <w:highlight w:val="none"/>
          <w:lang w:val="en-US"/>
        </w:rPr>
        <w:t>及周口市公共资源交易中心网站</w:t>
      </w:r>
      <w:r>
        <w:rPr>
          <w:rFonts w:hint="eastAsia" w:ascii="宋体" w:hAnsi="宋体" w:eastAsia="宋体" w:cs="宋体"/>
          <w:color w:val="auto"/>
          <w:sz w:val="24"/>
          <w:highlight w:val="none"/>
        </w:rPr>
        <w:t>上及时发布，投标人应主动上网查询。周口市公共资源交易中心政府采购中心或采购人不承担投标人未及时关注相关信息引发的相关责任。对竞争性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文件进行的澄清，以网上公告的方式通知供应商。澄清或修改的内容可能影响响应文件编制的，采购人、采购代理机构应当在提交响应文件截止时间至少</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日前。</w:t>
      </w:r>
    </w:p>
    <w:p w14:paraId="792C8545">
      <w:pPr>
        <w:spacing w:line="360" w:lineRule="auto"/>
        <w:ind w:firstLine="550"/>
        <w:rPr>
          <w:rFonts w:hint="eastAsia" w:ascii="宋体" w:hAnsi="宋体" w:eastAsia="宋体" w:cs="宋体"/>
          <w:color w:val="auto"/>
          <w:highlight w:val="none"/>
          <w:lang w:val="en-US"/>
        </w:rPr>
      </w:pPr>
      <w:r>
        <w:rPr>
          <w:rFonts w:hint="eastAsia" w:ascii="宋体" w:hAnsi="宋体" w:eastAsia="宋体" w:cs="宋体"/>
          <w:color w:val="auto"/>
          <w:sz w:val="24"/>
          <w:highlight w:val="none"/>
          <w:lang w:val="en-US"/>
        </w:rPr>
        <w:t>7.3</w:t>
      </w:r>
      <w:r>
        <w:rPr>
          <w:rFonts w:hint="eastAsia" w:ascii="宋体" w:hAnsi="宋体" w:eastAsia="宋体" w:cs="宋体"/>
          <w:color w:val="auto"/>
          <w:sz w:val="24"/>
          <w:highlight w:val="none"/>
        </w:rPr>
        <w:t>在投标截止时间前，采购人可以视采购具体情况，延长投标截止时间和开标时间，并在</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文件要求提交投标文件的截止时间前，在网站上发布变更公告。在上述情况下，采购人和投标人在投标截止期方面的全部权力、责任和义务，将适用于延长后新的投标截止期。</w:t>
      </w:r>
    </w:p>
    <w:p w14:paraId="618306CE">
      <w:pPr>
        <w:pStyle w:val="6"/>
        <w:adjustRightInd w:val="0"/>
        <w:snapToGrid w:val="0"/>
        <w:spacing w:line="360" w:lineRule="auto"/>
        <w:ind w:left="0" w:firstLine="602" w:firstLineChars="200"/>
        <w:rPr>
          <w:rFonts w:hint="eastAsia" w:ascii="宋体" w:hAnsi="宋体" w:eastAsia="宋体" w:cs="宋体"/>
          <w:color w:val="auto"/>
          <w:highlight w:val="none"/>
        </w:rPr>
      </w:pPr>
      <w:bookmarkStart w:id="78" w:name="_Toc18680"/>
      <w:bookmarkStart w:id="79" w:name="_Toc8598"/>
      <w:r>
        <w:rPr>
          <w:rFonts w:hint="eastAsia" w:ascii="宋体" w:hAnsi="宋体" w:eastAsia="宋体" w:cs="宋体"/>
          <w:color w:val="auto"/>
          <w:highlight w:val="none"/>
        </w:rPr>
        <w:t>C、谈判响应文件的编写</w:t>
      </w:r>
      <w:bookmarkEnd w:id="78"/>
      <w:bookmarkEnd w:id="79"/>
    </w:p>
    <w:p w14:paraId="2FC11D1E">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8、要求</w:t>
      </w:r>
    </w:p>
    <w:p w14:paraId="0CD783E1">
      <w:pPr>
        <w:pStyle w:val="37"/>
        <w:numPr>
          <w:ilvl w:val="1"/>
          <w:numId w:val="4"/>
        </w:numPr>
        <w:tabs>
          <w:tab w:val="left" w:pos="819"/>
        </w:tabs>
        <w:adjustRightInd w:val="0"/>
        <w:snapToGrid w:val="0"/>
        <w:spacing w:line="360" w:lineRule="auto"/>
        <w:ind w:left="0" w:firstLine="468" w:firstLineChars="200"/>
        <w:jc w:val="both"/>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谈判的供应商应仔细阅读谈判文件的所有内容，按谈判文件的要求提供响</w:t>
      </w:r>
      <w:r>
        <w:rPr>
          <w:rFonts w:hint="eastAsia" w:ascii="宋体" w:hAnsi="宋体" w:eastAsia="宋体" w:cs="宋体"/>
          <w:color w:val="auto"/>
          <w:sz w:val="24"/>
          <w:highlight w:val="none"/>
        </w:rPr>
        <w:t>应文件，并保证所提供的全部资料的真实性，以使其投标对谈判文件做出实质性响应，否则，其响应可能被拒绝。</w:t>
      </w:r>
    </w:p>
    <w:p w14:paraId="5FF3AB3D">
      <w:pPr>
        <w:pStyle w:val="37"/>
        <w:numPr>
          <w:ilvl w:val="1"/>
          <w:numId w:val="4"/>
        </w:numPr>
        <w:tabs>
          <w:tab w:val="left" w:pos="805"/>
        </w:tabs>
        <w:adjustRightInd w:val="0"/>
        <w:snapToGrid w:val="0"/>
        <w:spacing w:line="360" w:lineRule="auto"/>
        <w:ind w:left="0" w:firstLine="468" w:firstLineChars="200"/>
        <w:jc w:val="left"/>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谈判文件文字：谈判文件均以中文印刷体，中文以外的文字应附以中文译</w:t>
      </w:r>
      <w:r>
        <w:rPr>
          <w:rFonts w:hint="eastAsia" w:ascii="宋体" w:hAnsi="宋体" w:eastAsia="宋体" w:cs="宋体"/>
          <w:color w:val="auto"/>
          <w:sz w:val="24"/>
          <w:highlight w:val="none"/>
        </w:rPr>
        <w:t>文，中外文不符时，以中文为准。</w:t>
      </w:r>
    </w:p>
    <w:p w14:paraId="44725B87">
      <w:pPr>
        <w:pStyle w:val="37"/>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8.3</w:t>
      </w:r>
      <w:r>
        <w:rPr>
          <w:rFonts w:hint="eastAsia" w:ascii="宋体" w:hAnsi="宋体" w:eastAsia="宋体" w:cs="宋体"/>
          <w:color w:val="auto"/>
          <w:spacing w:val="-3"/>
          <w:sz w:val="24"/>
          <w:highlight w:val="none"/>
        </w:rPr>
        <w:t>谈判文件中计量单位：除在谈判文件的技术规格中另有规定外，计量单位使用中</w:t>
      </w:r>
    </w:p>
    <w:p w14:paraId="3576191A">
      <w:pPr>
        <w:pStyle w:val="37"/>
        <w:tabs>
          <w:tab w:val="left" w:pos="580"/>
        </w:tabs>
        <w:adjustRightInd w:val="0"/>
        <w:snapToGrid w:val="0"/>
        <w:spacing w:line="360" w:lineRule="auto"/>
        <w:ind w:left="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华人民共和国法定计量单位。</w:t>
      </w:r>
    </w:p>
    <w:p w14:paraId="474AF985">
      <w:pPr>
        <w:pStyle w:val="37"/>
        <w:tabs>
          <w:tab w:val="left" w:pos="710"/>
        </w:tabs>
        <w:adjustRightInd w:val="0"/>
        <w:snapToGrid w:val="0"/>
        <w:spacing w:line="360" w:lineRule="auto"/>
        <w:ind w:left="0" w:firstLine="472" w:firstLineChars="200"/>
        <w:jc w:val="both"/>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8.4谈判供应商的谈判响应文件必须加盖谈判供应商公章（指投标人的行政章）</w:t>
      </w:r>
      <w:r>
        <w:rPr>
          <w:rFonts w:hint="eastAsia"/>
          <w:spacing w:val="-2"/>
          <w:sz w:val="24"/>
          <w:highlight w:val="none"/>
        </w:rPr>
        <w:t>和骑缝章，</w:t>
      </w:r>
      <w:r>
        <w:rPr>
          <w:rFonts w:hint="eastAsia" w:ascii="宋体" w:hAnsi="宋体" w:eastAsia="宋体" w:cs="宋体"/>
          <w:color w:val="auto"/>
          <w:spacing w:val="-2"/>
          <w:sz w:val="24"/>
          <w:highlight w:val="none"/>
        </w:rPr>
        <w:t>采购人不接受加盖其他印鉴（如合同章、投标专用章等印鉴）的谈判文件。</w:t>
      </w:r>
    </w:p>
    <w:p w14:paraId="4F25E633">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9、谈判文件的组成</w:t>
      </w:r>
    </w:p>
    <w:p w14:paraId="54373662">
      <w:pPr>
        <w:pStyle w:val="37"/>
        <w:numPr>
          <w:ilvl w:val="1"/>
          <w:numId w:val="5"/>
        </w:numPr>
        <w:tabs>
          <w:tab w:val="left" w:pos="819"/>
        </w:tabs>
        <w:adjustRightInd w:val="0"/>
        <w:snapToGrid w:val="0"/>
        <w:spacing w:line="360" w:lineRule="auto"/>
        <w:ind w:left="0" w:firstLine="472" w:firstLineChars="200"/>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谈判文件应包括下列部分。</w:t>
      </w:r>
    </w:p>
    <w:p w14:paraId="67E35727">
      <w:pPr>
        <w:pStyle w:val="11"/>
        <w:spacing w:before="5" w:line="364" w:lineRule="auto"/>
        <w:ind w:left="218" w:right="616" w:firstLine="71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）谈判响应函(附件一)按统一格式填写，由投标单位加盖公章，并由投标单位法定代表人或其授权代表人签字盖章。</w:t>
      </w:r>
    </w:p>
    <w:p w14:paraId="79550F8A">
      <w:pPr>
        <w:pStyle w:val="11"/>
        <w:spacing w:line="306" w:lineRule="exact"/>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）谈判价格一览表</w:t>
      </w:r>
    </w:p>
    <w:p w14:paraId="2E6E96B1">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）优惠条件及服务承诺</w:t>
      </w:r>
    </w:p>
    <w:p w14:paraId="2AC83F88">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）施工图预算书</w:t>
      </w:r>
    </w:p>
    <w:p w14:paraId="33E425B5">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）施工组织设计</w:t>
      </w:r>
    </w:p>
    <w:p w14:paraId="5318A88B">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）劳动力计划表</w:t>
      </w:r>
    </w:p>
    <w:p w14:paraId="2190F238">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）计划开、竣工日期和施工进度表</w:t>
      </w:r>
    </w:p>
    <w:p w14:paraId="38AFDE13">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）项目管理机构配备情况表</w:t>
      </w:r>
    </w:p>
    <w:p w14:paraId="7B90502C">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）项目负责人简历表</w:t>
      </w:r>
    </w:p>
    <w:p w14:paraId="5A965862">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）项目管理机构配备情况辅助说明资料</w:t>
      </w:r>
    </w:p>
    <w:p w14:paraId="059063C2">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）关于资格的声明函</w:t>
      </w:r>
    </w:p>
    <w:p w14:paraId="157E98A3">
      <w:pPr>
        <w:pStyle w:val="11"/>
        <w:spacing w:before="159"/>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）授权委托书</w:t>
      </w:r>
    </w:p>
    <w:p w14:paraId="3B046DCF">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rPr>
        <w:t>）其它相关资料</w:t>
      </w:r>
    </w:p>
    <w:p w14:paraId="6EDEE3F1">
      <w:pPr>
        <w:pStyle w:val="37"/>
        <w:numPr>
          <w:ilvl w:val="1"/>
          <w:numId w:val="5"/>
        </w:numPr>
        <w:tabs>
          <w:tab w:val="left" w:pos="938"/>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资格证明文件包括:</w:t>
      </w:r>
    </w:p>
    <w:p w14:paraId="6F024749">
      <w:pPr>
        <w:pStyle w:val="11"/>
        <w:adjustRightInd w:val="0"/>
        <w:snapToGrid w:val="0"/>
        <w:spacing w:line="360" w:lineRule="auto"/>
        <w:ind w:firstLine="960" w:firstLineChars="400"/>
        <w:rPr>
          <w:rFonts w:hint="eastAsia" w:ascii="宋体" w:hAnsi="宋体" w:eastAsia="宋体" w:cs="宋体"/>
          <w:color w:val="auto"/>
          <w:highlight w:val="none"/>
        </w:rPr>
      </w:pPr>
      <w:r>
        <w:rPr>
          <w:rFonts w:hint="eastAsia" w:cs="宋体"/>
          <w:color w:val="auto"/>
          <w:highlight w:val="none"/>
          <w:lang w:val="en-US" w:eastAsia="zh-CN"/>
        </w:rPr>
        <w:t>法定代表人签章</w:t>
      </w:r>
      <w:r>
        <w:rPr>
          <w:rFonts w:hint="eastAsia" w:ascii="宋体" w:hAnsi="宋体" w:eastAsia="宋体" w:cs="宋体"/>
          <w:color w:val="auto"/>
          <w:highlight w:val="none"/>
        </w:rPr>
        <w:t>的营业执照复印件。</w:t>
      </w:r>
    </w:p>
    <w:p w14:paraId="781C066F">
      <w:pPr>
        <w:pStyle w:val="11"/>
        <w:adjustRightInd w:val="0"/>
        <w:snapToGrid w:val="0"/>
        <w:spacing w:line="360" w:lineRule="auto"/>
        <w:ind w:firstLine="960" w:firstLineChars="400"/>
        <w:rPr>
          <w:rFonts w:hint="eastAsia" w:ascii="宋体" w:hAnsi="宋体" w:eastAsia="宋体" w:cs="宋体"/>
          <w:color w:val="auto"/>
          <w:highlight w:val="none"/>
        </w:rPr>
      </w:pPr>
      <w:r>
        <w:rPr>
          <w:rFonts w:hint="eastAsia" w:ascii="宋体" w:hAnsi="宋体" w:eastAsia="宋体" w:cs="宋体"/>
          <w:color w:val="auto"/>
          <w:highlight w:val="none"/>
        </w:rPr>
        <w:t>法人授权委托书。</w:t>
      </w:r>
    </w:p>
    <w:p w14:paraId="481C4598">
      <w:pPr>
        <w:pStyle w:val="11"/>
        <w:adjustRightInd w:val="0"/>
        <w:snapToGrid w:val="0"/>
        <w:spacing w:line="360" w:lineRule="auto"/>
        <w:ind w:firstLine="960" w:firstLineChars="400"/>
        <w:rPr>
          <w:rFonts w:hint="eastAsia" w:ascii="宋体" w:hAnsi="宋体" w:eastAsia="宋体" w:cs="宋体"/>
          <w:color w:val="auto"/>
          <w:highlight w:val="none"/>
        </w:rPr>
      </w:pPr>
      <w:r>
        <w:rPr>
          <w:rFonts w:hint="eastAsia" w:ascii="宋体" w:hAnsi="宋体" w:eastAsia="宋体" w:cs="宋体"/>
          <w:color w:val="auto"/>
          <w:highlight w:val="none"/>
        </w:rPr>
        <w:t>授权代表身份证复印件。</w:t>
      </w:r>
    </w:p>
    <w:p w14:paraId="2E1FDB94">
      <w:pPr>
        <w:pStyle w:val="11"/>
        <w:adjustRightInd w:val="0"/>
        <w:snapToGrid w:val="0"/>
        <w:spacing w:line="360" w:lineRule="auto"/>
        <w:ind w:firstLine="960" w:firstLineChars="400"/>
        <w:rPr>
          <w:rFonts w:hint="eastAsia" w:ascii="宋体" w:hAnsi="宋体" w:eastAsia="宋体" w:cs="宋体"/>
          <w:color w:val="auto"/>
          <w:sz w:val="28"/>
          <w:highlight w:val="none"/>
        </w:rPr>
      </w:pPr>
      <w:r>
        <w:rPr>
          <w:rFonts w:hint="eastAsia" w:ascii="宋体" w:hAnsi="宋体" w:eastAsia="宋体" w:cs="宋体"/>
          <w:color w:val="auto"/>
          <w:highlight w:val="none"/>
        </w:rPr>
        <w:t>其他有关证明复印件</w:t>
      </w:r>
      <w:r>
        <w:rPr>
          <w:rFonts w:hint="eastAsia" w:ascii="宋体" w:hAnsi="宋体" w:eastAsia="宋体" w:cs="宋体"/>
          <w:color w:val="auto"/>
          <w:sz w:val="28"/>
          <w:highlight w:val="none"/>
        </w:rPr>
        <w:t>。</w:t>
      </w:r>
    </w:p>
    <w:p w14:paraId="40D89916">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10、谈判文件格式</w:t>
      </w:r>
    </w:p>
    <w:p w14:paraId="24E70D58">
      <w:pPr>
        <w:pStyle w:val="11"/>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s="宋体"/>
          <w:color w:val="auto"/>
          <w:highlight w:val="none"/>
          <w:lang w:val="en-US" w:eastAsia="zh-CN"/>
        </w:rPr>
      </w:pPr>
      <w:r>
        <w:rPr>
          <w:rFonts w:hint="eastAsia" w:ascii="宋体" w:hAnsi="宋体" w:eastAsia="宋体" w:cs="宋体"/>
          <w:color w:val="auto"/>
          <w:highlight w:val="none"/>
        </w:rPr>
        <w:t>10.1谈判人应按谈判文件中第五部分谈判文件格式填写，谈判供应商认为需加以说明的其它内容可列备注栏。不按谈判文件内容填写或填写不完整视为无效响应。</w:t>
      </w:r>
      <w:r>
        <w:rPr>
          <w:rFonts w:hint="eastAsia" w:cs="宋体"/>
          <w:color w:val="auto"/>
          <w:highlight w:val="none"/>
          <w:lang w:val="en-US" w:eastAsia="zh-CN"/>
        </w:rPr>
        <w:t xml:space="preserve">              </w:t>
      </w:r>
    </w:p>
    <w:p w14:paraId="311C518A">
      <w:pPr>
        <w:pStyle w:val="11"/>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10.2响应文件封面要求: 列明项目名称、采购编号、供应商名称和地址等信息。</w:t>
      </w:r>
    </w:p>
    <w:p w14:paraId="77824113">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11、谈判报价</w:t>
      </w:r>
    </w:p>
    <w:p w14:paraId="017D9777">
      <w:pPr>
        <w:pStyle w:val="37"/>
        <w:numPr>
          <w:ilvl w:val="1"/>
          <w:numId w:val="6"/>
        </w:numPr>
        <w:tabs>
          <w:tab w:val="left" w:pos="939"/>
        </w:tabs>
        <w:adjustRightInd w:val="0"/>
        <w:snapToGrid w:val="0"/>
        <w:spacing w:line="360" w:lineRule="auto"/>
        <w:ind w:lef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highlight w:val="none"/>
        </w:rPr>
        <w:t>谈判报价为工程交付使用前的所有费用</w:t>
      </w:r>
      <w:r>
        <w:rPr>
          <w:rFonts w:hint="eastAsia" w:ascii="宋体" w:hAnsi="宋体" w:eastAsia="宋体" w:cs="宋体"/>
          <w:color w:val="auto"/>
          <w:sz w:val="24"/>
          <w:highlight w:val="none"/>
        </w:rPr>
        <w:t>（</w:t>
      </w:r>
      <w:r>
        <w:rPr>
          <w:rFonts w:hint="eastAsia" w:ascii="宋体" w:hAnsi="宋体" w:eastAsia="宋体" w:cs="宋体"/>
          <w:color w:val="auto"/>
          <w:spacing w:val="-3"/>
          <w:sz w:val="24"/>
          <w:highlight w:val="none"/>
        </w:rPr>
        <w:t>含材料费、施工费、税金等</w:t>
      </w:r>
      <w:r>
        <w:rPr>
          <w:rFonts w:hint="eastAsia" w:ascii="宋体" w:hAnsi="宋体" w:eastAsia="宋体" w:cs="宋体"/>
          <w:color w:val="auto"/>
          <w:spacing w:val="-12"/>
          <w:sz w:val="24"/>
          <w:highlight w:val="none"/>
        </w:rPr>
        <w:t>），</w:t>
      </w:r>
      <w:r>
        <w:rPr>
          <w:rFonts w:hint="eastAsia" w:ascii="宋体" w:hAnsi="宋体" w:eastAsia="宋体" w:cs="宋体"/>
          <w:color w:val="auto"/>
          <w:sz w:val="24"/>
          <w:highlight w:val="none"/>
        </w:rPr>
        <w:t>以人民币为单位</w:t>
      </w:r>
      <w:r>
        <w:rPr>
          <w:rFonts w:hint="eastAsia" w:ascii="宋体" w:hAnsi="宋体" w:eastAsia="宋体" w:cs="宋体"/>
          <w:color w:val="auto"/>
          <w:sz w:val="24"/>
          <w:szCs w:val="24"/>
          <w:highlight w:val="none"/>
        </w:rPr>
        <w:t>。投标人应当在投标文件中列出完成本项目并通过验收所需的所有各项服务等明细表及全部费用。中标人必须</w:t>
      </w:r>
      <w:r>
        <w:rPr>
          <w:rFonts w:hint="eastAsia" w:cs="宋体"/>
          <w:color w:val="auto"/>
          <w:sz w:val="24"/>
          <w:szCs w:val="24"/>
          <w:highlight w:val="none"/>
          <w:lang w:val="en-US" w:eastAsia="zh-CN"/>
        </w:rPr>
        <w:t>保证</w:t>
      </w:r>
      <w:r>
        <w:rPr>
          <w:rFonts w:hint="eastAsia" w:ascii="宋体" w:hAnsi="宋体" w:eastAsia="宋体" w:cs="宋体"/>
          <w:color w:val="auto"/>
          <w:sz w:val="24"/>
          <w:szCs w:val="24"/>
          <w:highlight w:val="none"/>
        </w:rPr>
        <w:t>整体通过用户方及有关主管部门验收,所发生的验收费用由中标人承担；投标人应自行踏勘现场，如投标人因未及时踏勘现场而导致的报价缺项漏项废标、或中标后无法完工，投标人自行承担一切后果。</w:t>
      </w:r>
    </w:p>
    <w:p w14:paraId="184818CD">
      <w:pPr>
        <w:pStyle w:val="37"/>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谈判供应商应填写谈判价格一览表、工程施工预算表，如果分项报价与单价不符，则以单价为准；其它表格与谈判报价一览表不符，以谈判报价一览表为准</w:t>
      </w:r>
      <w:r>
        <w:rPr>
          <w:rFonts w:hint="eastAsia" w:cs="宋体"/>
          <w:color w:val="auto"/>
          <w:sz w:val="24"/>
          <w:highlight w:val="none"/>
          <w:lang w:val="en-US" w:eastAsia="zh-CN"/>
        </w:rPr>
        <w:t>且须在报价大写处加盖公章</w:t>
      </w:r>
      <w:r>
        <w:rPr>
          <w:rFonts w:hint="eastAsia" w:ascii="宋体" w:hAnsi="宋体" w:eastAsia="宋体" w:cs="宋体"/>
          <w:color w:val="auto"/>
          <w:sz w:val="24"/>
          <w:highlight w:val="none"/>
        </w:rPr>
        <w:t>；小写与大写不符，以大写为准；</w:t>
      </w:r>
    </w:p>
    <w:p w14:paraId="2207900A">
      <w:pPr>
        <w:pStyle w:val="37"/>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谈判报价执行政府采购政策，被认定为小微企业最终报价按扣除</w:t>
      </w:r>
      <w:r>
        <w:rPr>
          <w:rFonts w:hint="eastAsia" w:cs="宋体"/>
          <w:color w:val="auto"/>
          <w:sz w:val="24"/>
          <w:highlight w:val="none"/>
          <w:lang w:val="en-US" w:eastAsia="zh-CN"/>
        </w:rPr>
        <w:t>5</w:t>
      </w:r>
      <w:r>
        <w:rPr>
          <w:rFonts w:hint="eastAsia" w:ascii="宋体" w:hAnsi="宋体" w:eastAsia="宋体" w:cs="宋体"/>
          <w:color w:val="auto"/>
          <w:sz w:val="24"/>
          <w:highlight w:val="none"/>
        </w:rPr>
        <w:t>%作为评审报价。</w:t>
      </w:r>
    </w:p>
    <w:p w14:paraId="63BB813B">
      <w:pPr>
        <w:pStyle w:val="37"/>
        <w:numPr>
          <w:ilvl w:val="1"/>
          <w:numId w:val="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小微企业认定：投标人提供小微企业声明函。</w:t>
      </w:r>
    </w:p>
    <w:p w14:paraId="778D8017">
      <w:pPr>
        <w:pStyle w:val="37"/>
        <w:numPr>
          <w:ilvl w:val="0"/>
          <w:numId w:val="0"/>
        </w:numPr>
        <w:tabs>
          <w:tab w:val="left" w:pos="941"/>
        </w:tabs>
        <w:adjustRightInd w:val="0"/>
        <w:snapToGrid w:val="0"/>
        <w:spacing w:line="360" w:lineRule="auto"/>
        <w:ind w:left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11.5网上报价，见周口市公共资源交易中心网站下载中心版块《投标单位-电子投标文件视频制作手册》中的《周口市公共资源交易系统政府采购供应商操作手册》相关规定。</w:t>
      </w:r>
    </w:p>
    <w:p w14:paraId="298D3D8C">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12、谈判供应商资格证明文件</w:t>
      </w:r>
    </w:p>
    <w:p w14:paraId="66115A3D">
      <w:pPr>
        <w:pStyle w:val="37"/>
        <w:numPr>
          <w:ilvl w:val="1"/>
          <w:numId w:val="0"/>
        </w:numPr>
        <w:tabs>
          <w:tab w:val="left" w:pos="934"/>
        </w:tabs>
        <w:adjustRightInd w:val="0"/>
        <w:snapToGrid w:val="0"/>
        <w:spacing w:line="360" w:lineRule="auto"/>
        <w:ind w:left="0" w:leftChars="0" w:firstLine="440" w:firstLineChars="200"/>
        <w:rPr>
          <w:rFonts w:hint="eastAsia" w:ascii="宋体" w:hAnsi="宋体" w:eastAsia="宋体" w:cs="宋体"/>
          <w:color w:val="auto"/>
          <w:sz w:val="24"/>
          <w:highlight w:val="none"/>
        </w:rPr>
      </w:pPr>
      <w:r>
        <w:rPr>
          <w:rFonts w:hint="eastAsia" w:ascii="宋体" w:hAnsi="宋体" w:eastAsia="宋体" w:cs="宋体"/>
          <w:color w:val="auto"/>
          <w:w w:val="100"/>
          <w:sz w:val="22"/>
          <w:szCs w:val="22"/>
          <w:highlight w:val="none"/>
          <w:lang w:val="zh-CN" w:eastAsia="zh-CN" w:bidi="zh-CN"/>
        </w:rPr>
        <w:t>12.1</w:t>
      </w:r>
      <w:r>
        <w:rPr>
          <w:rFonts w:hint="eastAsia" w:ascii="宋体" w:hAnsi="宋体" w:eastAsia="宋体" w:cs="宋体"/>
          <w:color w:val="auto"/>
          <w:sz w:val="24"/>
          <w:highlight w:val="none"/>
        </w:rPr>
        <w:t>谈判供应商资格证明文件，证明谈判供应商是合格的，且一旦其响应被接受，谈判供应商有能力履行合同。</w:t>
      </w:r>
    </w:p>
    <w:p w14:paraId="4F8AEB53">
      <w:pPr>
        <w:pStyle w:val="37"/>
        <w:numPr>
          <w:ilvl w:val="1"/>
          <w:numId w:val="0"/>
        </w:numPr>
        <w:tabs>
          <w:tab w:val="left" w:pos="934"/>
        </w:tabs>
        <w:adjustRightInd w:val="0"/>
        <w:snapToGrid w:val="0"/>
        <w:spacing w:line="360" w:lineRule="auto"/>
        <w:ind w:left="0" w:leftChars="0" w:firstLine="440" w:firstLineChars="200"/>
        <w:jc w:val="both"/>
        <w:rPr>
          <w:rFonts w:hint="eastAsia" w:ascii="宋体" w:hAnsi="宋体" w:eastAsia="宋体" w:cs="宋体"/>
          <w:color w:val="auto"/>
          <w:sz w:val="24"/>
          <w:highlight w:val="none"/>
        </w:rPr>
      </w:pPr>
      <w:r>
        <w:rPr>
          <w:rFonts w:hint="eastAsia" w:ascii="宋体" w:hAnsi="宋体" w:eastAsia="宋体" w:cs="宋体"/>
          <w:color w:val="auto"/>
          <w:w w:val="100"/>
          <w:sz w:val="22"/>
          <w:szCs w:val="22"/>
          <w:highlight w:val="none"/>
          <w:lang w:val="zh-CN" w:eastAsia="zh-CN" w:bidi="zh-CN"/>
        </w:rPr>
        <w:t>12.2</w:t>
      </w:r>
      <w:r>
        <w:rPr>
          <w:rFonts w:hint="eastAsia" w:ascii="宋体" w:hAnsi="宋体" w:eastAsia="宋体" w:cs="宋体"/>
          <w:color w:val="auto"/>
          <w:sz w:val="24"/>
          <w:highlight w:val="none"/>
        </w:rPr>
        <w:t>谈判工程符合谈判文件规定的证明文件，证明谈判供应商提供的施工服务是合格的，且符合国家有关标准、谈判文件规定</w:t>
      </w:r>
    </w:p>
    <w:p w14:paraId="4ECDCF5A">
      <w:pPr>
        <w:pStyle w:val="37"/>
        <w:numPr>
          <w:ilvl w:val="1"/>
          <w:numId w:val="0"/>
        </w:numPr>
        <w:tabs>
          <w:tab w:val="left" w:pos="934"/>
        </w:tabs>
        <w:adjustRightInd w:val="0"/>
        <w:snapToGrid w:val="0"/>
        <w:spacing w:line="360" w:lineRule="auto"/>
        <w:ind w:left="0" w:leftChars="0" w:firstLine="440" w:firstLineChars="200"/>
        <w:jc w:val="both"/>
        <w:rPr>
          <w:rFonts w:hint="eastAsia" w:ascii="宋体" w:hAnsi="宋体" w:eastAsia="宋体" w:cs="宋体"/>
          <w:color w:val="auto"/>
          <w:sz w:val="24"/>
          <w:highlight w:val="none"/>
        </w:rPr>
      </w:pPr>
      <w:r>
        <w:rPr>
          <w:rFonts w:hint="eastAsia" w:ascii="宋体" w:hAnsi="宋体" w:eastAsia="宋体" w:cs="宋体"/>
          <w:color w:val="auto"/>
          <w:w w:val="100"/>
          <w:sz w:val="22"/>
          <w:szCs w:val="22"/>
          <w:highlight w:val="none"/>
          <w:lang w:val="zh-CN" w:eastAsia="zh-CN" w:bidi="zh-CN"/>
        </w:rPr>
        <w:t>12.3</w:t>
      </w:r>
      <w:r>
        <w:rPr>
          <w:rFonts w:hint="eastAsia" w:ascii="宋体" w:hAnsi="宋体" w:eastAsia="宋体" w:cs="宋体"/>
          <w:color w:val="auto"/>
          <w:sz w:val="24"/>
          <w:highlight w:val="none"/>
        </w:rPr>
        <w:t>谈判供应商认为需加以说明的其它内容。</w:t>
      </w:r>
    </w:p>
    <w:p w14:paraId="4BF3558C">
      <w:pPr>
        <w:pStyle w:val="37"/>
        <w:numPr>
          <w:ilvl w:val="1"/>
          <w:numId w:val="0"/>
        </w:numPr>
        <w:tabs>
          <w:tab w:val="left" w:pos="932"/>
        </w:tabs>
        <w:adjustRightInd w:val="0"/>
        <w:snapToGrid w:val="0"/>
        <w:spacing w:line="360" w:lineRule="auto"/>
        <w:ind w:left="0" w:leftChars="0" w:firstLine="440" w:firstLineChars="200"/>
        <w:rPr>
          <w:rFonts w:hint="eastAsia" w:ascii="宋体" w:hAnsi="宋体" w:eastAsia="宋体" w:cs="宋体"/>
          <w:color w:val="auto"/>
          <w:sz w:val="24"/>
          <w:highlight w:val="none"/>
        </w:rPr>
      </w:pPr>
      <w:r>
        <w:rPr>
          <w:rFonts w:hint="eastAsia" w:ascii="宋体" w:hAnsi="宋体" w:eastAsia="宋体" w:cs="宋体"/>
          <w:color w:val="auto"/>
          <w:w w:val="100"/>
          <w:sz w:val="22"/>
          <w:szCs w:val="22"/>
          <w:highlight w:val="none"/>
          <w:lang w:val="zh-CN" w:eastAsia="zh-CN" w:bidi="zh-CN"/>
        </w:rPr>
        <w:t>12.4</w:t>
      </w:r>
      <w:r>
        <w:rPr>
          <w:rFonts w:hint="eastAsia" w:ascii="宋体" w:hAnsi="宋体" w:eastAsia="宋体" w:cs="宋体"/>
          <w:color w:val="auto"/>
          <w:sz w:val="24"/>
          <w:highlight w:val="none"/>
        </w:rPr>
        <w:t>谈判供应商</w:t>
      </w:r>
      <w:r>
        <w:rPr>
          <w:rFonts w:hint="eastAsia" w:cs="宋体"/>
          <w:color w:val="auto"/>
          <w:sz w:val="24"/>
          <w:highlight w:val="none"/>
          <w:lang w:val="en-US" w:eastAsia="zh-CN"/>
        </w:rPr>
        <w:t>须承诺</w:t>
      </w:r>
      <w:r>
        <w:rPr>
          <w:rFonts w:hint="eastAsia" w:ascii="宋体" w:hAnsi="宋体" w:eastAsia="宋体" w:cs="宋体"/>
          <w:color w:val="auto"/>
          <w:sz w:val="24"/>
          <w:highlight w:val="none"/>
        </w:rPr>
        <w:t>有履行合同所需的财务、技术、施工能力。</w:t>
      </w:r>
    </w:p>
    <w:p w14:paraId="0626723D">
      <w:pPr>
        <w:pStyle w:val="37"/>
        <w:numPr>
          <w:ilvl w:val="1"/>
          <w:numId w:val="0"/>
        </w:numPr>
        <w:tabs>
          <w:tab w:val="left" w:pos="934"/>
        </w:tabs>
        <w:adjustRightInd w:val="0"/>
        <w:snapToGrid w:val="0"/>
        <w:spacing w:line="360" w:lineRule="auto"/>
        <w:ind w:left="0" w:leftChars="0" w:firstLine="440" w:firstLineChars="200"/>
        <w:rPr>
          <w:rFonts w:hint="eastAsia" w:ascii="宋体" w:hAnsi="宋体" w:eastAsia="宋体" w:cs="宋体"/>
          <w:color w:val="auto"/>
          <w:sz w:val="24"/>
          <w:highlight w:val="none"/>
        </w:rPr>
      </w:pPr>
      <w:r>
        <w:rPr>
          <w:rFonts w:hint="eastAsia" w:ascii="宋体" w:hAnsi="宋体" w:eastAsia="宋体" w:cs="宋体"/>
          <w:color w:val="auto"/>
          <w:w w:val="100"/>
          <w:sz w:val="22"/>
          <w:szCs w:val="22"/>
          <w:highlight w:val="none"/>
          <w:lang w:val="zh-CN" w:eastAsia="zh-CN" w:bidi="zh-CN"/>
        </w:rPr>
        <w:t>12.5</w:t>
      </w:r>
      <w:r>
        <w:rPr>
          <w:rFonts w:hint="eastAsia" w:ascii="宋体" w:hAnsi="宋体" w:eastAsia="宋体" w:cs="宋体"/>
          <w:color w:val="auto"/>
          <w:sz w:val="24"/>
          <w:highlight w:val="none"/>
        </w:rPr>
        <w:t>谈判供应商有能力履行谈判文件中合同条款和施工要求规定的由谈判供应商履行的服务义务。</w:t>
      </w:r>
    </w:p>
    <w:p w14:paraId="2206E00E">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13、谈判保证金</w:t>
      </w:r>
    </w:p>
    <w:p w14:paraId="6F48F44F">
      <w:pPr>
        <w:pStyle w:val="37"/>
        <w:numPr>
          <w:ilvl w:val="1"/>
          <w:numId w:val="0"/>
        </w:numPr>
        <w:tabs>
          <w:tab w:val="left" w:pos="934"/>
        </w:tabs>
        <w:adjustRightInd w:val="0"/>
        <w:snapToGrid w:val="0"/>
        <w:spacing w:line="360" w:lineRule="auto"/>
        <w:ind w:left="0" w:leftChars="0" w:firstLine="480" w:firstLineChars="200"/>
        <w:rPr>
          <w:rFonts w:hint="eastAsia" w:ascii="宋体" w:hAnsi="宋体" w:eastAsia="宋体" w:cs="宋体"/>
          <w:b w:val="0"/>
          <w:bCs w:val="0"/>
          <w:color w:val="auto"/>
          <w:szCs w:val="22"/>
          <w:highlight w:val="none"/>
          <w:lang w:val="en-US"/>
        </w:rPr>
      </w:pPr>
      <w:r>
        <w:rPr>
          <w:rFonts w:hint="eastAsia" w:ascii="宋体" w:hAnsi="宋体" w:eastAsia="宋体" w:cs="宋体"/>
          <w:color w:val="auto"/>
          <w:sz w:val="24"/>
          <w:highlight w:val="none"/>
          <w:lang w:val="en-US"/>
        </w:rPr>
        <w:t>不需要缴纳投标保证金（按照相关文件要求货物、服务类政府采购活动不收取投标保证金、履约、质量保证金、合同中预留资金作为质量保证金等无法律依据的保证金。政府采购工程采用以承诺书替代保证金）。</w:t>
      </w:r>
    </w:p>
    <w:p w14:paraId="2D3BBAF0">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14、投标有效期</w:t>
      </w:r>
    </w:p>
    <w:p w14:paraId="583E0D40">
      <w:pPr>
        <w:pStyle w:val="37"/>
        <w:numPr>
          <w:ilvl w:val="1"/>
          <w:numId w:val="7"/>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谈判响应文件有效期为自谈判之日起60天内，成交的谈判文件其有效期应延续至合同执行结束，有效期短于这个规定期限的谈判供应商将被拒绝。</w:t>
      </w:r>
    </w:p>
    <w:p w14:paraId="318A8819">
      <w:pPr>
        <w:pStyle w:val="37"/>
        <w:numPr>
          <w:ilvl w:val="1"/>
          <w:numId w:val="7"/>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特殊情况下，</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14:paraId="62B0B421">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15、谈判响应文件的签署及规定</w:t>
      </w:r>
    </w:p>
    <w:p w14:paraId="275BE7D2">
      <w:pPr>
        <w:pStyle w:val="37"/>
        <w:numPr>
          <w:ilvl w:val="1"/>
          <w:numId w:val="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谈判响应文件中不应有加行、涂抹或改写。如有修改错漏处，必须由谈判供应商法定代表人或其委托代理人签字并加盖公章。</w:t>
      </w:r>
    </w:p>
    <w:p w14:paraId="28A4C382">
      <w:pPr>
        <w:pStyle w:val="37"/>
        <w:numPr>
          <w:ilvl w:val="1"/>
          <w:numId w:val="8"/>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电报、电话、传真、电子邮件形式的投标概不接受。</w:t>
      </w:r>
    </w:p>
    <w:p w14:paraId="5A21071A">
      <w:pPr>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val="en-US"/>
        </w:rPr>
        <w:t>15.3按照谈判文件规定签署、签章（</w:t>
      </w:r>
      <w:r>
        <w:rPr>
          <w:rFonts w:hint="eastAsia"/>
          <w:bCs/>
          <w:sz w:val="24"/>
          <w:highlight w:val="none"/>
        </w:rPr>
        <w:t>目前，周口市公共资源电子交易平台为每个投标单位只办理了两个CA证书，一个用于单位投标和签</w:t>
      </w:r>
      <w:r>
        <w:rPr>
          <w:rFonts w:hint="eastAsia"/>
          <w:bCs/>
          <w:sz w:val="24"/>
          <w:highlight w:val="none"/>
          <w:lang w:val="en-US" w:eastAsia="zh-CN"/>
        </w:rPr>
        <w:t>署</w:t>
      </w:r>
      <w:r>
        <w:rPr>
          <w:rFonts w:hint="eastAsia"/>
          <w:bCs/>
          <w:sz w:val="24"/>
          <w:highlight w:val="none"/>
        </w:rPr>
        <w:t>，一个用于法定代表人签</w:t>
      </w:r>
      <w:r>
        <w:rPr>
          <w:rFonts w:hint="eastAsia"/>
          <w:bCs/>
          <w:sz w:val="24"/>
          <w:highlight w:val="none"/>
          <w:lang w:val="en-US" w:eastAsia="zh-CN"/>
        </w:rPr>
        <w:t>字</w:t>
      </w:r>
      <w:r>
        <w:rPr>
          <w:rFonts w:hint="eastAsia"/>
          <w:bCs/>
          <w:sz w:val="24"/>
          <w:highlight w:val="none"/>
        </w:rPr>
        <w:t>。</w:t>
      </w:r>
      <w:r>
        <w:rPr>
          <w:rFonts w:hint="eastAsia"/>
          <w:bCs/>
          <w:sz w:val="24"/>
          <w:highlight w:val="none"/>
          <w:lang w:val="en-US" w:eastAsia="zh-CN"/>
        </w:rPr>
        <w:t>未要求签署处不可随意签署，签章是指签字和盖章。</w:t>
      </w:r>
      <w:r>
        <w:rPr>
          <w:rFonts w:hint="eastAsia"/>
          <w:bCs/>
          <w:sz w:val="24"/>
          <w:highlight w:val="none"/>
        </w:rPr>
        <w:t>所以，在投标文件需要电子签</w:t>
      </w:r>
      <w:r>
        <w:rPr>
          <w:rFonts w:hint="eastAsia"/>
          <w:bCs/>
          <w:sz w:val="24"/>
          <w:highlight w:val="none"/>
          <w:lang w:val="en-US" w:eastAsia="zh-CN"/>
        </w:rPr>
        <w:t>署</w:t>
      </w:r>
      <w:r>
        <w:rPr>
          <w:rFonts w:hint="eastAsia"/>
          <w:bCs/>
          <w:sz w:val="24"/>
          <w:highlight w:val="none"/>
        </w:rPr>
        <w:t>时，投标单位签投标单位电子章，法定代表人签法定代表人电子章；法定代表人有授权代表投标时，出具授权委托书。</w:t>
      </w:r>
      <w:r>
        <w:rPr>
          <w:rFonts w:hint="eastAsia"/>
          <w:bCs/>
          <w:sz w:val="24"/>
          <w:highlight w:val="none"/>
          <w:lang w:val="en-US"/>
        </w:rPr>
        <w:t>谈判文件所有要求授权代表签字的位置，</w:t>
      </w:r>
      <w:r>
        <w:rPr>
          <w:rFonts w:hint="eastAsia"/>
          <w:bCs/>
          <w:sz w:val="24"/>
          <w:highlight w:val="none"/>
        </w:rPr>
        <w:t>授权代表的</w:t>
      </w:r>
      <w:r>
        <w:rPr>
          <w:rFonts w:hint="eastAsia"/>
          <w:bCs/>
          <w:sz w:val="24"/>
          <w:highlight w:val="none"/>
          <w:lang w:val="en-US"/>
        </w:rPr>
        <w:t>签字手写</w:t>
      </w:r>
      <w:r>
        <w:rPr>
          <w:rFonts w:hint="eastAsia"/>
          <w:bCs/>
          <w:sz w:val="24"/>
          <w:highlight w:val="none"/>
          <w:lang w:val="en-US" w:eastAsia="zh-CN"/>
        </w:rPr>
        <w:t>签署</w:t>
      </w:r>
      <w:r>
        <w:rPr>
          <w:rFonts w:hint="eastAsia" w:ascii="宋体" w:hAnsi="宋体" w:eastAsia="宋体" w:cs="宋体"/>
          <w:bCs/>
          <w:color w:val="auto"/>
          <w:sz w:val="24"/>
          <w:highlight w:val="none"/>
        </w:rPr>
        <w:t>）</w:t>
      </w:r>
      <w:r>
        <w:rPr>
          <w:rFonts w:hint="eastAsia" w:cs="宋体"/>
          <w:bCs/>
          <w:color w:val="auto"/>
          <w:sz w:val="24"/>
          <w:highlight w:val="none"/>
          <w:lang w:eastAsia="zh-CN"/>
        </w:rPr>
        <w:t>。</w:t>
      </w:r>
    </w:p>
    <w:p w14:paraId="02EDC900">
      <w:pPr>
        <w:pStyle w:val="6"/>
        <w:adjustRightInd w:val="0"/>
        <w:snapToGrid w:val="0"/>
        <w:spacing w:line="360" w:lineRule="auto"/>
        <w:ind w:left="0" w:firstLine="602" w:firstLineChars="200"/>
        <w:rPr>
          <w:rFonts w:hint="eastAsia" w:ascii="宋体" w:hAnsi="宋体" w:eastAsia="宋体" w:cs="宋体"/>
          <w:color w:val="auto"/>
          <w:highlight w:val="none"/>
        </w:rPr>
      </w:pPr>
      <w:bookmarkStart w:id="80" w:name="_Toc15111"/>
      <w:bookmarkStart w:id="81" w:name="_Toc27164"/>
      <w:r>
        <w:rPr>
          <w:rFonts w:hint="eastAsia" w:ascii="宋体" w:hAnsi="宋体" w:eastAsia="宋体" w:cs="宋体"/>
          <w:color w:val="auto"/>
          <w:highlight w:val="none"/>
        </w:rPr>
        <w:t>D、谈判响应文件的递交</w:t>
      </w:r>
      <w:bookmarkEnd w:id="80"/>
      <w:bookmarkEnd w:id="81"/>
    </w:p>
    <w:p w14:paraId="6E5E307F">
      <w:pPr>
        <w:pStyle w:val="11"/>
        <w:adjustRightInd w:val="0"/>
        <w:snapToGrid w:val="0"/>
        <w:spacing w:line="360" w:lineRule="auto"/>
        <w:ind w:firstLine="482" w:firstLineChars="200"/>
        <w:jc w:val="both"/>
        <w:rPr>
          <w:rFonts w:hint="eastAsia" w:ascii="宋体" w:hAnsi="宋体" w:eastAsia="宋体" w:cs="宋体"/>
          <w:color w:val="auto"/>
          <w:highlight w:val="none"/>
          <w:lang w:val="en-US"/>
        </w:rPr>
      </w:pPr>
      <w:r>
        <w:rPr>
          <w:rFonts w:hint="eastAsia" w:ascii="宋体" w:hAnsi="宋体" w:eastAsia="宋体" w:cs="宋体"/>
          <w:b/>
          <w:bCs/>
          <w:color w:val="auto"/>
          <w:sz w:val="24"/>
          <w:szCs w:val="24"/>
          <w:highlight w:val="none"/>
          <w:lang w:val="zh-CN" w:eastAsia="zh-CN" w:bidi="zh-CN"/>
        </w:rPr>
        <w:t>16、加密的电子投标文件的递交，</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w:t>
      </w:r>
      <w:r>
        <w:rPr>
          <w:rFonts w:hint="eastAsia" w:ascii="宋体" w:hAnsi="宋体" w:eastAsia="宋体" w:cs="宋体"/>
          <w:color w:val="auto"/>
          <w:sz w:val="24"/>
          <w:highlight w:val="none"/>
          <w:lang w:val="en-US" w:eastAsia="zh-CN"/>
        </w:rPr>
        <w:t>中的《周口市公共资源交易系统政府采购供应商操作手册》相关规定</w:t>
      </w:r>
      <w:r>
        <w:rPr>
          <w:rFonts w:hint="eastAsia" w:ascii="宋体" w:hAnsi="宋体" w:eastAsia="宋体" w:cs="宋体"/>
          <w:color w:val="auto"/>
          <w:sz w:val="24"/>
          <w:highlight w:val="none"/>
        </w:rPr>
        <w:t>。如未在招标文件规定的投标时间截止前上传网上</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文件，投标无效。</w:t>
      </w:r>
    </w:p>
    <w:p w14:paraId="788D7546">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17、递交谈判响应文件的截止时间</w:t>
      </w:r>
    </w:p>
    <w:p w14:paraId="185EEAD8">
      <w:pPr>
        <w:pStyle w:val="37"/>
        <w:numPr>
          <w:ilvl w:val="1"/>
          <w:numId w:val="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谈判响应文件须按谈判邀请函中规定的</w:t>
      </w:r>
      <w:r>
        <w:rPr>
          <w:rFonts w:hint="eastAsia" w:ascii="宋体" w:hAnsi="宋体" w:eastAsia="宋体" w:cs="宋体"/>
          <w:color w:val="auto"/>
          <w:sz w:val="24"/>
          <w:highlight w:val="none"/>
          <w:lang w:val="en-US"/>
        </w:rPr>
        <w:t>在</w:t>
      </w:r>
      <w:r>
        <w:rPr>
          <w:rFonts w:hint="eastAsia" w:ascii="宋体" w:hAnsi="宋体" w:eastAsia="宋体" w:cs="宋体"/>
          <w:color w:val="auto"/>
          <w:sz w:val="24"/>
          <w:highlight w:val="none"/>
        </w:rPr>
        <w:t>谈判截止时间之前</w:t>
      </w:r>
      <w:r>
        <w:rPr>
          <w:rFonts w:hint="eastAsia" w:ascii="宋体" w:hAnsi="宋体" w:eastAsia="宋体" w:cs="宋体"/>
          <w:color w:val="auto"/>
          <w:sz w:val="24"/>
          <w:highlight w:val="none"/>
          <w:lang w:val="en-US"/>
        </w:rPr>
        <w:t>成功上传到指定位置</w:t>
      </w:r>
      <w:r>
        <w:rPr>
          <w:rFonts w:hint="eastAsia" w:ascii="宋体" w:hAnsi="宋体" w:eastAsia="宋体" w:cs="宋体"/>
          <w:color w:val="auto"/>
          <w:sz w:val="24"/>
          <w:highlight w:val="none"/>
        </w:rPr>
        <w:t>。</w:t>
      </w:r>
    </w:p>
    <w:p w14:paraId="59F1F9BB">
      <w:pPr>
        <w:pStyle w:val="37"/>
        <w:numPr>
          <w:ilvl w:val="1"/>
          <w:numId w:val="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推迟谈判截止时间时，应以</w:t>
      </w:r>
      <w:r>
        <w:rPr>
          <w:rFonts w:hint="eastAsia" w:ascii="宋体" w:hAnsi="宋体" w:eastAsia="宋体" w:cs="宋体"/>
          <w:color w:val="auto"/>
          <w:sz w:val="24"/>
          <w:highlight w:val="none"/>
          <w:lang w:val="en-US"/>
        </w:rPr>
        <w:t>网上</w:t>
      </w:r>
      <w:r>
        <w:rPr>
          <w:rFonts w:hint="eastAsia" w:ascii="宋体" w:hAnsi="宋体" w:eastAsia="宋体" w:cs="宋体"/>
          <w:color w:val="auto"/>
          <w:sz w:val="24"/>
          <w:highlight w:val="none"/>
        </w:rPr>
        <w:t>公告的形式，通知所有潜在的谈判供应商，在这种情况下，谈判组织人和谈判供应商的权利和义务将受到新的截止期的约束。</w:t>
      </w:r>
    </w:p>
    <w:p w14:paraId="30DC489F">
      <w:pPr>
        <w:pStyle w:val="37"/>
        <w:numPr>
          <w:ilvl w:val="1"/>
          <w:numId w:val="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在谈判截止时间前，谈判供应商可以补充、修改或撤回已递交的谈判响应文件。补充、修改的内容为谈判响应文件的组成部分。上述补充或修改若涉及谈判报价，将视为有选择性报价。</w:t>
      </w:r>
    </w:p>
    <w:p w14:paraId="4964E0E6">
      <w:pPr>
        <w:pStyle w:val="37"/>
        <w:numPr>
          <w:ilvl w:val="1"/>
          <w:numId w:val="9"/>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补充、修改后的谈判响应文件须</w:t>
      </w:r>
      <w:r>
        <w:rPr>
          <w:rFonts w:hint="eastAsia" w:ascii="宋体" w:hAnsi="宋体" w:eastAsia="宋体" w:cs="宋体"/>
          <w:color w:val="auto"/>
          <w:sz w:val="24"/>
          <w:highlight w:val="none"/>
        </w:rPr>
        <w:t>在投标截止时间前</w:t>
      </w:r>
      <w:r>
        <w:rPr>
          <w:rFonts w:hint="eastAsia" w:ascii="宋体" w:hAnsi="宋体" w:eastAsia="宋体" w:cs="宋体"/>
          <w:color w:val="auto"/>
          <w:sz w:val="24"/>
          <w:highlight w:val="none"/>
          <w:lang w:val="en-US"/>
        </w:rPr>
        <w:t>再</w:t>
      </w:r>
      <w:r>
        <w:rPr>
          <w:rFonts w:hint="eastAsia" w:ascii="宋体" w:hAnsi="宋体" w:eastAsia="宋体" w:cs="宋体"/>
          <w:color w:val="auto"/>
          <w:sz w:val="24"/>
          <w:highlight w:val="none"/>
        </w:rPr>
        <w:t>次成功上传</w:t>
      </w:r>
      <w:r>
        <w:rPr>
          <w:rFonts w:hint="eastAsia" w:ascii="宋体" w:hAnsi="宋体" w:eastAsia="宋体" w:cs="宋体"/>
          <w:color w:val="auto"/>
          <w:sz w:val="24"/>
          <w:highlight w:val="none"/>
          <w:lang w:val="en-US"/>
        </w:rPr>
        <w:t>到网上指定位置</w:t>
      </w:r>
      <w:r>
        <w:rPr>
          <w:rFonts w:hint="eastAsia" w:cs="宋体"/>
          <w:color w:val="auto"/>
          <w:sz w:val="24"/>
          <w:highlight w:val="none"/>
          <w:lang w:val="en-US" w:eastAsia="zh-CN"/>
        </w:rPr>
        <w:t>。</w:t>
      </w:r>
    </w:p>
    <w:p w14:paraId="55C8DCB9">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18、迟交的谈判响应文件</w:t>
      </w:r>
    </w:p>
    <w:p w14:paraId="017E29FD">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18.1在</w:t>
      </w:r>
      <w:r>
        <w:rPr>
          <w:rFonts w:hint="eastAsia" w:ascii="宋体" w:hAnsi="宋体" w:eastAsia="宋体" w:cs="宋体"/>
          <w:color w:val="auto"/>
          <w:highlight w:val="none"/>
          <w:lang w:val="en-US"/>
        </w:rPr>
        <w:t>谈判</w:t>
      </w:r>
      <w:r>
        <w:rPr>
          <w:rFonts w:hint="eastAsia" w:ascii="宋体" w:hAnsi="宋体" w:eastAsia="宋体" w:cs="宋体"/>
          <w:color w:val="auto"/>
          <w:highlight w:val="none"/>
        </w:rPr>
        <w:t>文件要求提交</w:t>
      </w:r>
      <w:r>
        <w:rPr>
          <w:rFonts w:hint="eastAsia" w:ascii="宋体" w:hAnsi="宋体" w:eastAsia="宋体" w:cs="宋体"/>
          <w:color w:val="auto"/>
          <w:highlight w:val="none"/>
          <w:lang w:val="en-US"/>
        </w:rPr>
        <w:t>响应</w:t>
      </w:r>
      <w:r>
        <w:rPr>
          <w:rFonts w:hint="eastAsia" w:ascii="宋体" w:hAnsi="宋体" w:eastAsia="宋体" w:cs="宋体"/>
          <w:color w:val="auto"/>
          <w:highlight w:val="none"/>
        </w:rPr>
        <w:t>文件的截止时间之后制作上传的投标文件为无效投标文件，</w:t>
      </w:r>
      <w:r>
        <w:rPr>
          <w:rFonts w:hint="eastAsia" w:ascii="宋体" w:hAnsi="宋体" w:eastAsia="宋体" w:cs="宋体"/>
          <w:bCs/>
          <w:color w:val="auto"/>
          <w:highlight w:val="none"/>
        </w:rPr>
        <w:t>采购人</w:t>
      </w:r>
      <w:r>
        <w:rPr>
          <w:rFonts w:hint="eastAsia" w:ascii="宋体" w:hAnsi="宋体" w:eastAsia="宋体" w:cs="宋体"/>
          <w:bCs/>
          <w:color w:val="auto"/>
          <w:highlight w:val="none"/>
          <w:lang w:val="en-US"/>
        </w:rPr>
        <w:t>和网上开评标系统</w:t>
      </w:r>
      <w:r>
        <w:rPr>
          <w:rFonts w:hint="eastAsia" w:ascii="宋体" w:hAnsi="宋体" w:eastAsia="宋体" w:cs="宋体"/>
          <w:color w:val="auto"/>
          <w:highlight w:val="none"/>
        </w:rPr>
        <w:t>将拒绝接收。</w:t>
      </w:r>
    </w:p>
    <w:p w14:paraId="00892EE0">
      <w:pPr>
        <w:pStyle w:val="6"/>
        <w:adjustRightInd w:val="0"/>
        <w:snapToGrid w:val="0"/>
        <w:spacing w:line="360" w:lineRule="auto"/>
        <w:ind w:left="0" w:firstLine="602" w:firstLineChars="200"/>
        <w:rPr>
          <w:rFonts w:hint="eastAsia" w:ascii="宋体" w:hAnsi="宋体" w:eastAsia="宋体" w:cs="宋体"/>
          <w:color w:val="auto"/>
          <w:highlight w:val="none"/>
        </w:rPr>
      </w:pPr>
      <w:bookmarkStart w:id="82" w:name="_Toc13864"/>
      <w:bookmarkStart w:id="83" w:name="_Toc27909"/>
      <w:r>
        <w:rPr>
          <w:rFonts w:hint="eastAsia" w:ascii="宋体" w:hAnsi="宋体" w:eastAsia="宋体" w:cs="宋体"/>
          <w:color w:val="auto"/>
          <w:highlight w:val="none"/>
        </w:rPr>
        <w:t>E、开始和谈判</w:t>
      </w:r>
      <w:bookmarkEnd w:id="82"/>
      <w:bookmarkEnd w:id="83"/>
    </w:p>
    <w:p w14:paraId="325195F2">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19、开始</w:t>
      </w:r>
    </w:p>
    <w:p w14:paraId="72DC7362">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19.1</w:t>
      </w:r>
      <w:r>
        <w:rPr>
          <w:rFonts w:hint="eastAsia" w:ascii="宋体" w:hAnsi="宋体" w:eastAsia="宋体" w:cs="宋体"/>
          <w:color w:val="auto"/>
          <w:highlight w:val="none"/>
        </w:rPr>
        <w:t>本项目施行网上远程开标</w:t>
      </w:r>
      <w:r>
        <w:rPr>
          <w:rFonts w:hint="eastAsia" w:ascii="宋体" w:hAnsi="宋体" w:eastAsia="宋体" w:cs="宋体"/>
          <w:color w:val="auto"/>
          <w:highlight w:val="none"/>
          <w:lang w:val="en-US"/>
        </w:rPr>
        <w:t>并依法</w:t>
      </w:r>
      <w:r>
        <w:rPr>
          <w:rFonts w:hint="eastAsia" w:ascii="宋体" w:hAnsi="宋体" w:eastAsia="宋体" w:cs="宋体"/>
          <w:color w:val="auto"/>
          <w:highlight w:val="none"/>
        </w:rPr>
        <w:t>按照相关程序进行开标。</w:t>
      </w:r>
    </w:p>
    <w:p w14:paraId="7F547668">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19.2</w:t>
      </w:r>
      <w:r>
        <w:rPr>
          <w:rFonts w:hint="eastAsia" w:ascii="宋体" w:hAnsi="宋体" w:eastAsia="宋体" w:cs="宋体"/>
          <w:color w:val="auto"/>
          <w:highlight w:val="none"/>
        </w:rPr>
        <w:t>请各投标人在开标规定时间内进行网上远程响应文件解密，远程响应文件解密程序见“周口市公共资</w:t>
      </w:r>
      <w:r>
        <w:rPr>
          <w:rFonts w:hint="eastAsia" w:ascii="宋体" w:hAnsi="宋体" w:eastAsia="宋体" w:cs="宋体"/>
          <w:color w:val="auto"/>
          <w:spacing w:val="-4"/>
          <w:highlight w:val="none"/>
        </w:rPr>
        <w:t>源电子交易服务平台</w:t>
      </w:r>
      <w:r>
        <w:rPr>
          <w:rFonts w:hint="eastAsia" w:ascii="宋体" w:hAnsi="宋体" w:eastAsia="宋体" w:cs="宋体"/>
          <w:color w:val="auto"/>
          <w:highlight w:val="none"/>
        </w:rPr>
        <w:t>（</w:t>
      </w:r>
      <w:r>
        <w:rPr>
          <w:rFonts w:hint="eastAsia" w:ascii="宋体" w:hAnsi="宋体" w:eastAsia="宋体" w:cs="宋体"/>
          <w:color w:val="auto"/>
          <w:spacing w:val="-20"/>
          <w:highlight w:val="none"/>
        </w:rPr>
        <w:t>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"http://jyzx.zhoukou.gov.cn/"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http://jyzx.zhoukou.gov.cn</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）下载</w:t>
      </w:r>
      <w:r>
        <w:rPr>
          <w:rFonts w:hint="eastAsia" w:ascii="宋体" w:hAnsi="宋体" w:eastAsia="宋体" w:cs="宋体"/>
          <w:color w:val="auto"/>
          <w:spacing w:val="-8"/>
          <w:highlight w:val="none"/>
        </w:rPr>
        <w:t>中心</w:t>
      </w:r>
      <w:r>
        <w:rPr>
          <w:rFonts w:hint="eastAsia" w:ascii="宋体" w:hAnsi="宋体" w:eastAsia="宋体" w:cs="宋体"/>
          <w:color w:val="auto"/>
          <w:spacing w:val="3"/>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远程在线解</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密操作手册</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）”。在规定时间内（</w:t>
      </w:r>
      <w:r>
        <w:rPr>
          <w:rFonts w:hint="eastAsia" w:ascii="宋体" w:hAnsi="宋体" w:eastAsia="宋体" w:cs="宋体"/>
          <w:color w:val="auto"/>
          <w:highlight w:val="none"/>
          <w:lang w:val="en-US"/>
        </w:rPr>
        <w:t>半个小时</w:t>
      </w:r>
      <w:r>
        <w:rPr>
          <w:rFonts w:hint="eastAsia" w:ascii="宋体" w:hAnsi="宋体" w:eastAsia="宋体" w:cs="宋体"/>
          <w:color w:val="auto"/>
          <w:highlight w:val="none"/>
        </w:rPr>
        <w:t>）不进行解密的视为不提交响应文件。</w:t>
      </w:r>
    </w:p>
    <w:p w14:paraId="2B6E0DA1">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19.3采购中心</w:t>
      </w:r>
      <w:r>
        <w:rPr>
          <w:rFonts w:hint="eastAsia" w:ascii="宋体" w:hAnsi="宋体" w:eastAsia="宋体" w:cs="宋体"/>
          <w:color w:val="auto"/>
          <w:sz w:val="24"/>
          <w:szCs w:val="24"/>
          <w:highlight w:val="none"/>
        </w:rPr>
        <w:t>项目负责人在</w:t>
      </w:r>
      <w:r>
        <w:rPr>
          <w:rFonts w:hint="eastAsia" w:ascii="宋体" w:hAnsi="宋体" w:eastAsia="宋体" w:cs="宋体"/>
          <w:color w:val="auto"/>
          <w:sz w:val="24"/>
          <w:szCs w:val="24"/>
          <w:highlight w:val="none"/>
          <w:lang w:val="en-US"/>
        </w:rPr>
        <w:t>采购人和财政监督</w:t>
      </w:r>
      <w:r>
        <w:rPr>
          <w:rFonts w:hint="eastAsia" w:ascii="宋体" w:hAnsi="宋体" w:eastAsia="宋体" w:cs="宋体"/>
          <w:color w:val="auto"/>
          <w:sz w:val="24"/>
          <w:szCs w:val="24"/>
          <w:highlight w:val="none"/>
        </w:rPr>
        <w:t>下解密所有投标文件。</w:t>
      </w:r>
      <w:r>
        <w:rPr>
          <w:rFonts w:hint="eastAsia" w:ascii="宋体" w:hAnsi="宋体" w:eastAsia="宋体" w:cs="宋体"/>
          <w:color w:val="auto"/>
          <w:sz w:val="24"/>
          <w:szCs w:val="24"/>
          <w:highlight w:val="none"/>
          <w:lang w:val="en-US"/>
        </w:rPr>
        <w:t>并</w:t>
      </w:r>
      <w:r>
        <w:rPr>
          <w:rFonts w:hint="eastAsia" w:ascii="宋体" w:hAnsi="宋体" w:eastAsia="宋体" w:cs="宋体"/>
          <w:color w:val="auto"/>
          <w:sz w:val="24"/>
          <w:szCs w:val="24"/>
          <w:highlight w:val="none"/>
        </w:rPr>
        <w:t>通过网上开标系统公布投标人名称、投标价格，以及采购中心认为合适的其它详细内容。</w:t>
      </w:r>
    </w:p>
    <w:p w14:paraId="61C5426C">
      <w:pPr>
        <w:pStyle w:val="7"/>
        <w:adjustRightInd w:val="0"/>
        <w:snapToGrid w:val="0"/>
        <w:spacing w:line="360" w:lineRule="auto"/>
        <w:ind w:left="0" w:firstLine="458" w:firstLineChars="200"/>
        <w:rPr>
          <w:rFonts w:hint="eastAsia" w:ascii="宋体" w:hAnsi="宋体" w:eastAsia="宋体" w:cs="宋体"/>
          <w:color w:val="auto"/>
          <w:highlight w:val="none"/>
        </w:rPr>
      </w:pPr>
      <w:r>
        <w:rPr>
          <w:rFonts w:hint="eastAsia" w:ascii="宋体" w:hAnsi="宋体" w:eastAsia="宋体" w:cs="宋体"/>
          <w:color w:val="auto"/>
          <w:w w:val="95"/>
          <w:highlight w:val="none"/>
        </w:rPr>
        <w:t>20、谈判小组</w:t>
      </w:r>
    </w:p>
    <w:p w14:paraId="445C5CA0">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20.1</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将根据所采购工程的特点组建谈判小组，其成员由采购方代</w:t>
      </w:r>
      <w:r>
        <w:rPr>
          <w:rFonts w:hint="eastAsia" w:ascii="宋体" w:hAnsi="宋体" w:eastAsia="宋体" w:cs="宋体"/>
          <w:color w:val="auto"/>
          <w:spacing w:val="-5"/>
          <w:highlight w:val="none"/>
        </w:rPr>
        <w:t>表和技术、经济等方面的专家组成。谈判小组对谈判响应文件进行审查、质疑、</w:t>
      </w:r>
      <w:r>
        <w:rPr>
          <w:rFonts w:hint="eastAsia" w:ascii="宋体" w:hAnsi="宋体" w:eastAsia="宋体" w:cs="宋体"/>
          <w:color w:val="auto"/>
          <w:highlight w:val="none"/>
        </w:rPr>
        <w:t>评估和比较。</w:t>
      </w:r>
    </w:p>
    <w:p w14:paraId="558A24B4">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21、谈判响应文件的审查</w:t>
      </w:r>
    </w:p>
    <w:p w14:paraId="7D762F75">
      <w:pPr>
        <w:pStyle w:val="37"/>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谈判开始后，谈判组织人将组织审查谈判响应文件是否完整，是否有计</w:t>
      </w:r>
      <w:r>
        <w:rPr>
          <w:rFonts w:hint="eastAsia" w:ascii="宋体" w:hAnsi="宋体" w:eastAsia="宋体" w:cs="宋体"/>
          <w:color w:val="auto"/>
          <w:spacing w:val="-1"/>
          <w:sz w:val="24"/>
          <w:highlight w:val="none"/>
        </w:rPr>
        <w:t>算错误，文件是否已恰当地签署。不按谈判文件规定要求的响应为无效响应</w:t>
      </w:r>
      <w:r>
        <w:rPr>
          <w:rFonts w:hint="eastAsia" w:ascii="宋体" w:hAnsi="宋体" w:eastAsia="宋体" w:cs="宋体"/>
          <w:color w:val="auto"/>
          <w:sz w:val="24"/>
          <w:highlight w:val="none"/>
        </w:rPr>
        <w:t>。</w:t>
      </w:r>
    </w:p>
    <w:p w14:paraId="6E0B4F30">
      <w:pPr>
        <w:pStyle w:val="37"/>
        <w:numPr>
          <w:ilvl w:val="1"/>
          <w:numId w:val="10"/>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在对谈判响应文件进行详细评估之前，谈判小组将依据谈判供应商提供</w:t>
      </w:r>
      <w:r>
        <w:rPr>
          <w:rFonts w:hint="eastAsia" w:ascii="宋体" w:hAnsi="宋体" w:eastAsia="宋体" w:cs="宋体"/>
          <w:color w:val="auto"/>
          <w:spacing w:val="-3"/>
          <w:sz w:val="24"/>
          <w:highlight w:val="none"/>
        </w:rPr>
        <w:t>的证明文件进行资格审查。如果确定谈判供应商不符合谈判文件对资格的要求，</w:t>
      </w:r>
      <w:r>
        <w:rPr>
          <w:rFonts w:hint="eastAsia" w:ascii="宋体" w:hAnsi="宋体" w:eastAsia="宋体" w:cs="宋体"/>
          <w:color w:val="auto"/>
          <w:sz w:val="24"/>
          <w:highlight w:val="none"/>
        </w:rPr>
        <w:t>其谈判将被拒绝。</w:t>
      </w:r>
    </w:p>
    <w:p w14:paraId="1ADA07ED">
      <w:pPr>
        <w:pStyle w:val="37"/>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14:paraId="1307D715">
      <w:pPr>
        <w:pStyle w:val="37"/>
        <w:numPr>
          <w:ilvl w:val="1"/>
          <w:numId w:val="10"/>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谈判小组判断谈判文件的响应性仅基于谈判响应文件本身内容而不靠外部证据。</w:t>
      </w:r>
    </w:p>
    <w:p w14:paraId="444E6C13">
      <w:pPr>
        <w:pStyle w:val="37"/>
        <w:numPr>
          <w:ilvl w:val="1"/>
          <w:numId w:val="10"/>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供应商需提供项目负责人及其他相关技术人员</w:t>
      </w:r>
      <w:r>
        <w:rPr>
          <w:rFonts w:hint="eastAsia" w:ascii="宋体" w:hAnsi="宋体" w:eastAsia="宋体" w:cs="宋体"/>
          <w:color w:val="auto"/>
          <w:sz w:val="24"/>
          <w:highlight w:val="none"/>
          <w:lang w:eastAsia="zh-CN"/>
        </w:rPr>
        <w:t>的在岗履职</w:t>
      </w:r>
      <w:r>
        <w:rPr>
          <w:rFonts w:hint="eastAsia" w:ascii="宋体" w:hAnsi="宋体" w:eastAsia="宋体" w:cs="宋体"/>
          <w:color w:val="auto"/>
          <w:sz w:val="24"/>
          <w:highlight w:val="none"/>
          <w:lang w:val="en-US" w:eastAsia="zh-CN"/>
        </w:rPr>
        <w:t>责任书，否则视为不响应竞争性谈判文件实质性内容。</w:t>
      </w:r>
    </w:p>
    <w:p w14:paraId="0D609F21">
      <w:pPr>
        <w:pStyle w:val="37"/>
        <w:numPr>
          <w:ilvl w:val="1"/>
          <w:numId w:val="10"/>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谈判小组将拒绝被确定为非实质性响应的谈判供应商，谈判供应商不能通过修正或撤消不符之处而使其成为实质性响应的谈判供应商。</w:t>
      </w:r>
    </w:p>
    <w:p w14:paraId="5E050C30">
      <w:pPr>
        <w:pStyle w:val="37"/>
        <w:numPr>
          <w:ilvl w:val="1"/>
          <w:numId w:val="10"/>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谈判小组允许修改谈判响应中不构成重大偏离的、微小的、非正规、不一致或不规则的地方。</w:t>
      </w:r>
    </w:p>
    <w:p w14:paraId="4EC36F08">
      <w:pPr>
        <w:pStyle w:val="37"/>
        <w:tabs>
          <w:tab w:val="left" w:pos="819"/>
        </w:tabs>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rPr>
        <w:t>21.7</w:t>
      </w:r>
      <w:r>
        <w:rPr>
          <w:rFonts w:hint="eastAsia" w:ascii="宋体" w:hAnsi="宋体" w:eastAsia="宋体" w:cs="宋体"/>
          <w:b/>
          <w:bCs/>
          <w:color w:val="auto"/>
          <w:sz w:val="24"/>
          <w:szCs w:val="24"/>
          <w:highlight w:val="none"/>
        </w:rPr>
        <w:t>无效投标</w:t>
      </w:r>
    </w:p>
    <w:p w14:paraId="42CEF15B">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遇到下列情况之一时,投标人的投标将被视为无效投标:</w:t>
      </w:r>
    </w:p>
    <w:p w14:paraId="71102D58">
      <w:pPr>
        <w:pStyle w:val="37"/>
        <w:tabs>
          <w:tab w:val="left" w:pos="1179"/>
        </w:tabs>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21.7.1</w:t>
      </w:r>
      <w:r>
        <w:rPr>
          <w:rFonts w:hint="eastAsia" w:ascii="宋体" w:hAnsi="宋体" w:eastAsia="宋体" w:cs="宋体"/>
          <w:color w:val="auto"/>
          <w:sz w:val="24"/>
          <w:highlight w:val="none"/>
        </w:rPr>
        <w:t>投标文件无投标人公章和法人或者法人委托人的印章或签字的；</w:t>
      </w:r>
    </w:p>
    <w:p w14:paraId="6C8151E5">
      <w:pPr>
        <w:pStyle w:val="37"/>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rPr>
        <w:t>21.7</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投标文件未按照招标文件规定的格式填写，或者填写的内容不全，或者涂改</w:t>
      </w:r>
    </w:p>
    <w:p w14:paraId="2243606D">
      <w:pPr>
        <w:pStyle w:val="37"/>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处未加盖投标人公章及</w:t>
      </w:r>
      <w:r>
        <w:rPr>
          <w:rFonts w:hint="eastAsia"/>
          <w:sz w:val="24"/>
          <w:szCs w:val="24"/>
          <w:highlight w:val="none"/>
          <w:lang w:val="en-US" w:eastAsia="zh-CN"/>
        </w:rPr>
        <w:t>法定代表人或授权的代理人未在其身份证正面签字确认</w:t>
      </w:r>
      <w:r>
        <w:rPr>
          <w:rFonts w:hint="eastAsia"/>
          <w:sz w:val="24"/>
          <w:szCs w:val="24"/>
          <w:highlight w:val="none"/>
        </w:rPr>
        <w:t>的</w:t>
      </w:r>
      <w:r>
        <w:rPr>
          <w:rFonts w:hint="eastAsia" w:ascii="宋体" w:hAnsi="宋体" w:eastAsia="宋体" w:cs="宋体"/>
          <w:color w:val="auto"/>
          <w:sz w:val="24"/>
          <w:szCs w:val="24"/>
          <w:highlight w:val="none"/>
        </w:rPr>
        <w:t>。</w:t>
      </w:r>
    </w:p>
    <w:p w14:paraId="7212CAC2">
      <w:pPr>
        <w:pStyle w:val="37"/>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rPr>
        <w:t>.7.3</w:t>
      </w:r>
      <w:r>
        <w:rPr>
          <w:rFonts w:hint="eastAsia" w:ascii="宋体" w:hAnsi="宋体" w:eastAsia="宋体" w:cs="宋体"/>
          <w:color w:val="auto"/>
          <w:sz w:val="24"/>
          <w:szCs w:val="24"/>
          <w:highlight w:val="none"/>
        </w:rPr>
        <w:t>投标文件中有两个及两个以上的方案进行投标的（招标文件另有规定的除</w:t>
      </w:r>
    </w:p>
    <w:p w14:paraId="6C3C69B5">
      <w:pPr>
        <w:pStyle w:val="37"/>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w:t>
      </w:r>
    </w:p>
    <w:p w14:paraId="63DCCFD9">
      <w:pPr>
        <w:pStyle w:val="37"/>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21.7.4</w:t>
      </w:r>
      <w:r>
        <w:rPr>
          <w:rFonts w:hint="eastAsia" w:ascii="宋体" w:hAnsi="宋体" w:eastAsia="宋体" w:cs="宋体"/>
          <w:color w:val="auto"/>
          <w:sz w:val="24"/>
          <w:szCs w:val="24"/>
          <w:highlight w:val="none"/>
        </w:rPr>
        <w:t>投标人资格条件不符合国家有关规定和招标文件要求的，或者拒不按照要求</w:t>
      </w:r>
    </w:p>
    <w:p w14:paraId="5DAEDD1B">
      <w:pPr>
        <w:pStyle w:val="37"/>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对投标文件进行澄清、说明或者补正的；</w:t>
      </w:r>
    </w:p>
    <w:p w14:paraId="7D83CFC8">
      <w:pPr>
        <w:pStyle w:val="37"/>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21.7.5</w:t>
      </w:r>
      <w:r>
        <w:rPr>
          <w:rFonts w:hint="eastAsia" w:ascii="宋体" w:hAnsi="宋体" w:eastAsia="宋体" w:cs="宋体"/>
          <w:color w:val="auto"/>
          <w:sz w:val="24"/>
          <w:szCs w:val="24"/>
          <w:highlight w:val="none"/>
        </w:rPr>
        <w:t>投标文件附有招标人不能接受的条件的；</w:t>
      </w:r>
    </w:p>
    <w:p w14:paraId="79627F61">
      <w:pPr>
        <w:pStyle w:val="37"/>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21.7.6</w:t>
      </w:r>
      <w:r>
        <w:rPr>
          <w:rFonts w:hint="eastAsia" w:ascii="宋体" w:hAnsi="宋体" w:eastAsia="宋体" w:cs="宋体"/>
          <w:color w:val="auto"/>
          <w:sz w:val="24"/>
          <w:szCs w:val="24"/>
          <w:highlight w:val="none"/>
        </w:rPr>
        <w:t>投标人以他人名义投标、串通投标、以行贿手段谋取中标或者以弄虚作假等</w:t>
      </w:r>
    </w:p>
    <w:p w14:paraId="7DD129AF">
      <w:pPr>
        <w:pStyle w:val="37"/>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方式投标的；</w:t>
      </w:r>
    </w:p>
    <w:p w14:paraId="3042E9E5">
      <w:pPr>
        <w:pStyle w:val="37"/>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21.7.7</w:t>
      </w:r>
      <w:r>
        <w:rPr>
          <w:rFonts w:hint="eastAsia" w:ascii="宋体" w:hAnsi="宋体" w:eastAsia="宋体" w:cs="宋体"/>
          <w:color w:val="auto"/>
          <w:sz w:val="24"/>
          <w:szCs w:val="24"/>
          <w:highlight w:val="none"/>
        </w:rPr>
        <w:t>经核实两个或两个以上投标人的投标文件有雷同或有抄袭行为的；</w:t>
      </w:r>
    </w:p>
    <w:p w14:paraId="40545C96">
      <w:pPr>
        <w:pStyle w:val="37"/>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21.7.8</w:t>
      </w:r>
      <w:r>
        <w:rPr>
          <w:rFonts w:hint="eastAsia" w:ascii="宋体" w:hAnsi="宋体" w:eastAsia="宋体" w:cs="宋体"/>
          <w:color w:val="auto"/>
          <w:sz w:val="24"/>
          <w:szCs w:val="24"/>
          <w:highlight w:val="none"/>
        </w:rPr>
        <w:t>投标人出现技术</w:t>
      </w:r>
      <w:r>
        <w:rPr>
          <w:rFonts w:hint="eastAsia" w:ascii="宋体" w:hAnsi="宋体" w:eastAsia="宋体" w:cs="宋体"/>
          <w:color w:val="auto"/>
          <w:sz w:val="24"/>
          <w:szCs w:val="24"/>
          <w:highlight w:val="none"/>
          <w:lang w:val="en-US"/>
        </w:rPr>
        <w:t>和</w:t>
      </w:r>
      <w:r>
        <w:rPr>
          <w:rFonts w:hint="eastAsia" w:ascii="宋体" w:hAnsi="宋体" w:eastAsia="宋体" w:cs="宋体"/>
          <w:color w:val="auto"/>
          <w:sz w:val="24"/>
          <w:szCs w:val="24"/>
          <w:highlight w:val="none"/>
        </w:rPr>
        <w:t>参数不符合采购要求的及不响应</w:t>
      </w:r>
      <w:r>
        <w:rPr>
          <w:rFonts w:hint="eastAsia" w:ascii="宋体" w:hAnsi="宋体" w:eastAsia="宋体" w:cs="宋体"/>
          <w:color w:val="auto"/>
          <w:sz w:val="24"/>
          <w:szCs w:val="24"/>
          <w:highlight w:val="none"/>
          <w:lang w:val="en-US"/>
        </w:rPr>
        <w:t>谈判</w:t>
      </w:r>
      <w:r>
        <w:rPr>
          <w:rFonts w:hint="eastAsia" w:ascii="宋体" w:hAnsi="宋体" w:eastAsia="宋体" w:cs="宋体"/>
          <w:color w:val="auto"/>
          <w:sz w:val="24"/>
          <w:szCs w:val="24"/>
          <w:highlight w:val="none"/>
        </w:rPr>
        <w:t>文件的；</w:t>
      </w:r>
    </w:p>
    <w:p w14:paraId="5D3DB92F">
      <w:pPr>
        <w:pStyle w:val="37"/>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21.7.9</w:t>
      </w:r>
      <w:r>
        <w:rPr>
          <w:rFonts w:hint="eastAsia" w:ascii="宋体" w:hAnsi="宋体" w:eastAsia="宋体" w:cs="宋体"/>
          <w:color w:val="auto"/>
          <w:sz w:val="24"/>
          <w:szCs w:val="24"/>
          <w:highlight w:val="none"/>
        </w:rPr>
        <w:t>违反《中华人民共和国政府采购法》等法律的投标；</w:t>
      </w:r>
    </w:p>
    <w:p w14:paraId="2EF3BD8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不同供应商的电子投标（响应）文件上传计算机的网卡 MAC 地址、CPU 序列号和硬盘序列号等硬件信息相同的;</w:t>
      </w:r>
    </w:p>
    <w:p w14:paraId="6FEC1AC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不同供应商的投标（响应）文件由同一电子设备编制，打印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复印、</w:t>
      </w:r>
      <w:r>
        <w:rPr>
          <w:rFonts w:hint="eastAsia" w:ascii="宋体" w:hAnsi="宋体" w:eastAsia="宋体" w:cs="宋体"/>
          <w:color w:val="auto"/>
          <w:sz w:val="24"/>
          <w:highlight w:val="none"/>
        </w:rPr>
        <w:t>加密或者上传</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w:t>
      </w:r>
    </w:p>
    <w:p w14:paraId="44DDB18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14:paraId="01F3D5C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不同供应商的投标（响应）文件的内容存在两处以上细节错误一致；</w:t>
      </w:r>
    </w:p>
    <w:p w14:paraId="583FC2C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不同供应商的法定代表人、委托代理人、项目经理、项目负责人等由同一个单位缴纳社会保险或者领取报酬</w:t>
      </w:r>
      <w:r>
        <w:rPr>
          <w:rFonts w:hint="eastAsia" w:ascii="宋体" w:hAnsi="宋体" w:eastAsia="宋体" w:cs="宋体"/>
          <w:color w:val="000000" w:themeColor="text1"/>
          <w:sz w:val="24"/>
          <w:highlight w:val="none"/>
          <w14:textFill>
            <w14:solidFill>
              <w14:schemeClr w14:val="tx1"/>
            </w14:solidFill>
          </w14:textFill>
        </w:rPr>
        <w:t>及供应商代表未提供劳动合同</w:t>
      </w:r>
      <w:r>
        <w:rPr>
          <w:rFonts w:hint="eastAsia" w:ascii="宋体" w:hAnsi="宋体" w:eastAsia="宋体" w:cs="宋体"/>
          <w:color w:val="auto"/>
          <w:sz w:val="24"/>
          <w:highlight w:val="none"/>
        </w:rPr>
        <w:t>的；</w:t>
      </w:r>
    </w:p>
    <w:p w14:paraId="6608BB83">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不同供应商投标（响应）文件中法定代表人或者负责人签字出自同一人之手</w:t>
      </w:r>
      <w:r>
        <w:rPr>
          <w:rFonts w:hint="eastAsia" w:cs="宋体"/>
          <w:color w:val="auto"/>
          <w:sz w:val="24"/>
          <w:highlight w:val="none"/>
          <w:lang w:val="en-US" w:eastAsia="zh-CN"/>
        </w:rPr>
        <w:t>；</w:t>
      </w:r>
    </w:p>
    <w:p w14:paraId="7AE65665">
      <w:pPr>
        <w:pStyle w:val="37"/>
        <w:keepNext w:val="0"/>
        <w:keepLines w:val="0"/>
        <w:pageBreakBefore w:val="0"/>
        <w:widowControl w:val="0"/>
        <w:tabs>
          <w:tab w:val="left" w:pos="1155"/>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color w:val="auto"/>
          <w:sz w:val="24"/>
          <w:szCs w:val="24"/>
          <w:highlight w:val="none"/>
          <w:lang w:val="en-US" w:bidi="ar-SA"/>
        </w:rPr>
      </w:pPr>
      <w:r>
        <w:rPr>
          <w:rFonts w:hint="eastAsia" w:ascii="宋体" w:hAnsi="宋体" w:eastAsia="宋体" w:cs="宋体"/>
          <w:color w:val="auto"/>
          <w:sz w:val="24"/>
          <w:szCs w:val="24"/>
          <w:highlight w:val="none"/>
          <w:lang w:val="en-US" w:eastAsia="zh-CN" w:bidi="ar-SA"/>
        </w:rPr>
        <w:t>21.7.1</w:t>
      </w:r>
      <w:r>
        <w:rPr>
          <w:rFonts w:hint="eastAsia" w:cs="宋体"/>
          <w:color w:val="auto"/>
          <w:sz w:val="24"/>
          <w:szCs w:val="24"/>
          <w:highlight w:val="none"/>
          <w:lang w:val="en-US" w:eastAsia="zh-CN" w:bidi="ar-SA"/>
        </w:rPr>
        <w:t>6</w:t>
      </w:r>
      <w:r>
        <w:rPr>
          <w:rFonts w:hint="eastAsia" w:ascii="宋体" w:hAnsi="宋体" w:eastAsia="宋体" w:cs="宋体"/>
          <w:color w:val="auto"/>
          <w:sz w:val="24"/>
          <w:szCs w:val="24"/>
          <w:highlight w:val="none"/>
          <w:lang w:val="en-US" w:eastAsia="zh-CN" w:bidi="ar-SA"/>
        </w:rPr>
        <w:t>未提供经会计师事务所或审计机构审计的财务会计报表，包括资产负债表、现金流量表、利润表和财务情况说明书</w:t>
      </w:r>
      <w:r>
        <w:rPr>
          <w:rFonts w:hint="eastAsia" w:cs="宋体"/>
          <w:color w:val="auto"/>
          <w:sz w:val="24"/>
          <w:szCs w:val="24"/>
          <w:highlight w:val="none"/>
          <w:lang w:val="en-US" w:eastAsia="zh-CN" w:bidi="ar-SA"/>
        </w:rPr>
        <w:t>。</w:t>
      </w:r>
    </w:p>
    <w:p w14:paraId="19F92F29">
      <w:pPr>
        <w:pStyle w:val="37"/>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w:t>
      </w:r>
      <w:r>
        <w:rPr>
          <w:rFonts w:hint="eastAsia" w:cs="宋体"/>
          <w:color w:val="auto"/>
          <w:sz w:val="24"/>
          <w:szCs w:val="24"/>
          <w:highlight w:val="none"/>
          <w:lang w:val="en-US" w:eastAsia="zh-CN"/>
        </w:rPr>
        <w:t>17</w:t>
      </w:r>
      <w:r>
        <w:rPr>
          <w:rFonts w:hint="eastAsia" w:ascii="宋体" w:hAnsi="宋体" w:eastAsia="宋体" w:cs="宋体"/>
          <w:color w:val="auto"/>
          <w:sz w:val="24"/>
          <w:szCs w:val="24"/>
          <w:highlight w:val="none"/>
        </w:rPr>
        <w:t>其它未响应招标文件而可能导致废标；</w:t>
      </w:r>
    </w:p>
    <w:p w14:paraId="1FBBA890">
      <w:pPr>
        <w:pStyle w:val="37"/>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w:t>
      </w:r>
      <w:r>
        <w:rPr>
          <w:rFonts w:hint="eastAsia" w:cs="宋体"/>
          <w:color w:val="auto"/>
          <w:sz w:val="24"/>
          <w:szCs w:val="24"/>
          <w:highlight w:val="none"/>
          <w:lang w:val="en-US" w:eastAsia="zh-CN"/>
        </w:rPr>
        <w:t>18</w:t>
      </w:r>
      <w:r>
        <w:rPr>
          <w:rFonts w:hint="eastAsia" w:ascii="宋体" w:hAnsi="宋体" w:eastAsia="宋体" w:cs="宋体"/>
          <w:color w:val="auto"/>
          <w:sz w:val="24"/>
          <w:szCs w:val="24"/>
          <w:highlight w:val="none"/>
        </w:rPr>
        <w:t>所有投标人的投标报价均超出采购人预算的；</w:t>
      </w:r>
    </w:p>
    <w:p w14:paraId="5F83F279">
      <w:pPr>
        <w:pStyle w:val="37"/>
        <w:tabs>
          <w:tab w:val="left" w:pos="1155"/>
        </w:tabs>
        <w:adjustRightInd w:val="0"/>
        <w:snapToGrid w:val="0"/>
        <w:spacing w:line="360" w:lineRule="auto"/>
        <w:ind w:left="440" w:leftChars="200" w:firstLine="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21.7.</w:t>
      </w:r>
      <w:r>
        <w:rPr>
          <w:rFonts w:hint="eastAsia" w:cs="宋体"/>
          <w:color w:val="auto"/>
          <w:sz w:val="24"/>
          <w:szCs w:val="24"/>
          <w:highlight w:val="none"/>
          <w:lang w:val="en-US" w:eastAsia="zh-CN"/>
        </w:rPr>
        <w:t>19</w:t>
      </w:r>
      <w:r>
        <w:rPr>
          <w:rFonts w:hint="eastAsia" w:ascii="宋体" w:hAnsi="宋体" w:eastAsia="宋体" w:cs="宋体"/>
          <w:color w:val="auto"/>
          <w:sz w:val="24"/>
          <w:szCs w:val="24"/>
          <w:highlight w:val="none"/>
        </w:rPr>
        <w:t>具备合格投标人资格的公司不能将其资格授予下属公司使用参与投标</w:t>
      </w:r>
      <w:r>
        <w:rPr>
          <w:rFonts w:hint="eastAsia" w:ascii="宋体" w:hAnsi="宋体" w:eastAsia="宋体" w:cs="宋体"/>
          <w:color w:val="auto"/>
          <w:sz w:val="24"/>
          <w:szCs w:val="24"/>
          <w:highlight w:val="none"/>
          <w:lang w:val="en-US"/>
        </w:rPr>
        <w:t>的</w:t>
      </w:r>
      <w:r>
        <w:rPr>
          <w:rFonts w:hint="eastAsia" w:cs="宋体"/>
          <w:color w:val="auto"/>
          <w:sz w:val="24"/>
          <w:szCs w:val="24"/>
          <w:highlight w:val="none"/>
          <w:lang w:val="en-US" w:eastAsia="zh-CN"/>
        </w:rPr>
        <w:t>。</w:t>
      </w:r>
    </w:p>
    <w:p w14:paraId="40D5B430">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22、谈判文响应件的澄清</w:t>
      </w:r>
    </w:p>
    <w:p w14:paraId="24BDB301">
      <w:pPr>
        <w:pStyle w:val="37"/>
        <w:numPr>
          <w:ilvl w:val="1"/>
          <w:numId w:val="11"/>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14:paraId="2587088A">
      <w:pPr>
        <w:pStyle w:val="37"/>
        <w:numPr>
          <w:ilvl w:val="1"/>
          <w:numId w:val="11"/>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重要澄清的答复应是书面的，并由法定代表人或其委托代理人签字。</w:t>
      </w:r>
    </w:p>
    <w:p w14:paraId="70CD0606">
      <w:pPr>
        <w:pStyle w:val="37"/>
        <w:numPr>
          <w:ilvl w:val="1"/>
          <w:numId w:val="11"/>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谈判供应商的澄清文件是其谈判响应文件的组成部分，并取代谈判响应文件中被澄清的部分。</w:t>
      </w:r>
    </w:p>
    <w:p w14:paraId="5C53C66D">
      <w:pPr>
        <w:pStyle w:val="37"/>
        <w:numPr>
          <w:ilvl w:val="1"/>
          <w:numId w:val="11"/>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谈判响应文件的澄清不得对谈判响应内容进行实质性修改。</w:t>
      </w:r>
    </w:p>
    <w:p w14:paraId="79EA4B41">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23、谈判原则和方法</w:t>
      </w:r>
    </w:p>
    <w:p w14:paraId="6C5EC7FF">
      <w:pPr>
        <w:pStyle w:val="37"/>
        <w:numPr>
          <w:ilvl w:val="1"/>
          <w:numId w:val="12"/>
        </w:numPr>
        <w:tabs>
          <w:tab w:val="left" w:pos="939"/>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坚持公平、公正的原则。</w:t>
      </w:r>
    </w:p>
    <w:p w14:paraId="69CED1A4">
      <w:pPr>
        <w:pStyle w:val="37"/>
        <w:numPr>
          <w:ilvl w:val="1"/>
          <w:numId w:val="12"/>
        </w:numPr>
        <w:tabs>
          <w:tab w:val="left" w:pos="941"/>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谈判工作在谈判小组内独立进行，遵照谈判原则，按照谈判程序及方法公正、平等地对待所有谈判响应人。</w:t>
      </w:r>
    </w:p>
    <w:p w14:paraId="7C18021D">
      <w:pPr>
        <w:pStyle w:val="7"/>
        <w:tabs>
          <w:tab w:val="left" w:pos="944"/>
        </w:tabs>
        <w:adjustRightInd w:val="0"/>
        <w:snapToGrid w:val="0"/>
        <w:spacing w:line="360" w:lineRule="auto"/>
        <w:ind w:left="440" w:left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rPr>
        <w:t>23.3</w:t>
      </w:r>
      <w:r>
        <w:rPr>
          <w:rFonts w:hint="eastAsia" w:ascii="宋体" w:hAnsi="宋体" w:eastAsia="宋体" w:cs="宋体"/>
          <w:b w:val="0"/>
          <w:bCs w:val="0"/>
          <w:color w:val="auto"/>
          <w:highlight w:val="none"/>
        </w:rPr>
        <w:t>谈判方法</w:t>
      </w:r>
    </w:p>
    <w:p w14:paraId="1DAB674C">
      <w:pPr>
        <w:pStyle w:val="37"/>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采用最低价评审法。</w:t>
      </w:r>
      <w:r>
        <w:rPr>
          <w:rFonts w:hint="eastAsia" w:ascii="宋体" w:hAnsi="宋体" w:eastAsia="宋体" w:cs="宋体"/>
          <w:color w:val="auto"/>
          <w:sz w:val="24"/>
          <w:highlight w:val="none"/>
        </w:rPr>
        <w:t>响应文件满足谈判文件全部实质性要求的且报价最低的谈判供</w:t>
      </w:r>
    </w:p>
    <w:p w14:paraId="063BE939">
      <w:pPr>
        <w:pStyle w:val="37"/>
        <w:adjustRightInd w:val="0"/>
        <w:snapToGrid w:val="0"/>
        <w:spacing w:line="360" w:lineRule="auto"/>
        <w:ind w:left="0"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应商为中标人。</w:t>
      </w:r>
    </w:p>
    <w:p w14:paraId="195F9193">
      <w:pPr>
        <w:pStyle w:val="37"/>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14:paraId="258632C3">
      <w:pPr>
        <w:pStyle w:val="11"/>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通过资格审查和符合性审查的供应商须在谈判小组设定的时间内使用本单位CA证书在网上进行二次（多次）报价。</w:t>
      </w:r>
    </w:p>
    <w:p w14:paraId="1244116C">
      <w:pPr>
        <w:pStyle w:val="46"/>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bidi="zh-CN"/>
        </w:rPr>
        <w:t>注：开标后请供应商在计算前等待报价。</w:t>
      </w:r>
    </w:p>
    <w:p w14:paraId="2FF06BD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24、保密及其它注意事项</w:t>
      </w:r>
    </w:p>
    <w:p w14:paraId="0C4C828B">
      <w:pPr>
        <w:pStyle w:val="37"/>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14:paraId="5F71B40B">
      <w:pPr>
        <w:pStyle w:val="37"/>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在谈判期间，谈判供应商不得向谈判小组成员询问谈判情况，不得进行旨在影响谈判公正下交换意见，谈判供应商须在响</w:t>
      </w:r>
      <w:r>
        <w:rPr>
          <w:rFonts w:hint="eastAsia" w:ascii="宋体" w:hAnsi="宋体" w:eastAsia="宋体" w:cs="宋体"/>
          <w:color w:val="auto"/>
          <w:sz w:val="2"/>
          <w:szCs w:val="2"/>
          <w:highlight w:val="none"/>
          <w:vertAlign w:val="superscript"/>
        </w:rPr>
        <w:t xml:space="preserve">  </w:t>
      </w:r>
      <w:r>
        <w:rPr>
          <w:rFonts w:hint="eastAsia" w:ascii="宋体" w:hAnsi="宋体" w:eastAsia="宋体" w:cs="宋体"/>
          <w:color w:val="auto"/>
          <w:sz w:val="24"/>
          <w:highlight w:val="none"/>
        </w:rPr>
        <w:t>应文件中保</w:t>
      </w:r>
      <w:r>
        <w:rPr>
          <w:rFonts w:hint="eastAsia" w:ascii="宋体" w:hAnsi="宋体" w:eastAsia="宋体" w:cs="宋体"/>
          <w:color w:val="auto"/>
          <w:sz w:val="2"/>
          <w:szCs w:val="2"/>
          <w:highlight w:val="none"/>
          <w:vertAlign w:val="superscript"/>
        </w:rPr>
        <w:t xml:space="preserve">  </w:t>
      </w:r>
      <w:r>
        <w:rPr>
          <w:rFonts w:hint="eastAsia" w:ascii="宋体" w:hAnsi="宋体" w:eastAsia="宋体" w:cs="宋体"/>
          <w:color w:val="auto"/>
          <w:sz w:val="24"/>
          <w:highlight w:val="none"/>
        </w:rPr>
        <w:t>证不在任何阶段干</w:t>
      </w:r>
      <w:r>
        <w:rPr>
          <w:rFonts w:hint="eastAsia" w:ascii="宋体" w:hAnsi="宋体" w:eastAsia="宋体" w:cs="宋体"/>
          <w:color w:val="auto"/>
          <w:sz w:val="2"/>
          <w:szCs w:val="2"/>
          <w:highlight w:val="none"/>
          <w:vertAlign w:val="superscript"/>
        </w:rPr>
        <w:t xml:space="preserve">  </w:t>
      </w:r>
      <w:r>
        <w:rPr>
          <w:rFonts w:hint="eastAsia" w:ascii="宋体" w:hAnsi="宋体" w:eastAsia="宋体" w:cs="宋体"/>
          <w:color w:val="auto"/>
          <w:sz w:val="24"/>
          <w:highlight w:val="none"/>
        </w:rPr>
        <w:t>扰项目工作。在谈判工作结束后，凡与谈判情况有接触的任何人不得也不应将谈判情况扩散出谈判人员之外。</w:t>
      </w:r>
    </w:p>
    <w:p w14:paraId="3830C148">
      <w:pPr>
        <w:pStyle w:val="37"/>
        <w:numPr>
          <w:ilvl w:val="1"/>
          <w:numId w:val="13"/>
        </w:numPr>
        <w:tabs>
          <w:tab w:val="left" w:pos="934"/>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为保证谈判的公正性，谈判后直至授予成交供应商合同，谈判小组成员不得与谈判供应商私下交换意见。</w:t>
      </w:r>
    </w:p>
    <w:p w14:paraId="42B08A89">
      <w:pPr>
        <w:pStyle w:val="37"/>
        <w:numPr>
          <w:ilvl w:val="1"/>
          <w:numId w:val="13"/>
        </w:numPr>
        <w:tabs>
          <w:tab w:val="left" w:pos="932"/>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在谈判过程中，如有谈判供应商联合故意抬高报价或其他不正当行为，谈判组织人有权终止谈判。</w:t>
      </w:r>
    </w:p>
    <w:p w14:paraId="018EE720">
      <w:pPr>
        <w:pStyle w:val="6"/>
        <w:adjustRightInd w:val="0"/>
        <w:snapToGrid w:val="0"/>
        <w:spacing w:line="360" w:lineRule="auto"/>
        <w:ind w:left="0" w:firstLine="572" w:firstLineChars="200"/>
        <w:rPr>
          <w:rFonts w:hint="eastAsia" w:ascii="宋体" w:hAnsi="宋体" w:eastAsia="宋体" w:cs="宋体"/>
          <w:color w:val="auto"/>
          <w:highlight w:val="none"/>
        </w:rPr>
      </w:pPr>
      <w:bookmarkStart w:id="84" w:name="_Toc7115"/>
      <w:bookmarkStart w:id="85" w:name="_Toc3208"/>
      <w:r>
        <w:rPr>
          <w:rFonts w:hint="eastAsia" w:ascii="宋体" w:hAnsi="宋体" w:eastAsia="宋体" w:cs="宋体"/>
          <w:color w:val="auto"/>
          <w:w w:val="95"/>
          <w:highlight w:val="none"/>
        </w:rPr>
        <w:t>F、授予合同</w:t>
      </w:r>
      <w:bookmarkEnd w:id="84"/>
      <w:bookmarkEnd w:id="85"/>
    </w:p>
    <w:p w14:paraId="4890B3EB">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25、成交原则</w:t>
      </w:r>
    </w:p>
    <w:p w14:paraId="25207FB8">
      <w:pPr>
        <w:pStyle w:val="37"/>
        <w:numPr>
          <w:ilvl w:val="1"/>
          <w:numId w:val="14"/>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严格按照谈判文件的要求和条件进行谈判，择优确定成交供应商。</w:t>
      </w:r>
    </w:p>
    <w:p w14:paraId="3EF4725A">
      <w:pPr>
        <w:pStyle w:val="37"/>
        <w:numPr>
          <w:ilvl w:val="1"/>
          <w:numId w:val="14"/>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本次谈判，合同将授予符合谈判文件要求，能提供最佳服务、综合评价最优且报价最低的谈判供应商。</w:t>
      </w:r>
    </w:p>
    <w:p w14:paraId="18889C55">
      <w:pPr>
        <w:pStyle w:val="7"/>
        <w:numPr>
          <w:ilvl w:val="0"/>
          <w:numId w:val="0"/>
        </w:numPr>
        <w:adjustRightInd w:val="0"/>
        <w:snapToGrid w:val="0"/>
        <w:spacing w:line="360" w:lineRule="auto"/>
        <w:ind w:left="0" w:leftChars="0" w:firstLine="482" w:firstLineChars="200"/>
        <w:rPr>
          <w:rFonts w:hint="eastAsia" w:ascii="宋体" w:hAnsi="宋体" w:eastAsia="宋体" w:cs="宋体"/>
          <w:color w:val="auto"/>
          <w:highlight w:val="none"/>
        </w:rPr>
      </w:pPr>
      <w:r>
        <w:rPr>
          <w:rFonts w:hint="eastAsia" w:ascii="宋体" w:hAnsi="宋体" w:eastAsia="宋体" w:cs="宋体"/>
          <w:b/>
          <w:bCs/>
          <w:color w:val="auto"/>
          <w:sz w:val="24"/>
          <w:szCs w:val="24"/>
          <w:highlight w:val="none"/>
          <w:lang w:val="zh-CN" w:eastAsia="zh-CN" w:bidi="zh-CN"/>
        </w:rPr>
        <w:t>26、</w:t>
      </w:r>
      <w:r>
        <w:rPr>
          <w:rFonts w:hint="eastAsia" w:ascii="宋体" w:hAnsi="宋体" w:eastAsia="宋体" w:cs="宋体"/>
          <w:color w:val="auto"/>
          <w:highlight w:val="none"/>
        </w:rPr>
        <w:t>成交通知</w:t>
      </w:r>
    </w:p>
    <w:p w14:paraId="5E9D0DA5">
      <w:pPr>
        <w:pStyle w:val="37"/>
        <w:numPr>
          <w:ilvl w:val="0"/>
          <w:numId w:val="0"/>
        </w:numPr>
        <w:tabs>
          <w:tab w:val="left" w:pos="939"/>
        </w:tabs>
        <w:adjustRightInd w:val="0"/>
        <w:snapToGrid w:val="0"/>
        <w:spacing w:line="360" w:lineRule="auto"/>
        <w:ind w:left="0" w:leftChars="0" w:firstLine="240" w:firstLineChars="100"/>
        <w:jc w:val="left"/>
        <w:rPr>
          <w:rFonts w:hint="eastAsia" w:ascii="宋体" w:hAnsi="宋体" w:eastAsia="宋体" w:cs="宋体"/>
          <w:color w:val="auto"/>
          <w:highlight w:val="none"/>
        </w:rPr>
      </w:pPr>
      <w:r>
        <w:rPr>
          <w:rFonts w:hint="eastAsia" w:ascii="宋体" w:hAnsi="宋体" w:eastAsia="宋体" w:cs="宋体"/>
          <w:color w:val="auto"/>
          <w:sz w:val="24"/>
          <w:highlight w:val="none"/>
        </w:rPr>
        <w:t>成交供应商确定后，</w:t>
      </w:r>
      <w:r>
        <w:rPr>
          <w:rFonts w:hint="eastAsia" w:ascii="宋体" w:hAnsi="宋体" w:eastAsia="宋体" w:cs="宋体"/>
          <w:color w:val="auto"/>
          <w:sz w:val="24"/>
          <w:highlight w:val="none"/>
          <w:lang w:val="en-US"/>
        </w:rPr>
        <w:t>采购中心</w:t>
      </w:r>
      <w:r>
        <w:rPr>
          <w:rFonts w:hint="eastAsia" w:ascii="宋体" w:hAnsi="宋体" w:eastAsia="宋体" w:cs="宋体"/>
          <w:color w:val="auto"/>
          <w:sz w:val="24"/>
          <w:highlight w:val="none"/>
        </w:rPr>
        <w:t>将</w:t>
      </w:r>
      <w:r>
        <w:rPr>
          <w:rFonts w:hint="eastAsia" w:ascii="宋体" w:hAnsi="宋体" w:eastAsia="宋体" w:cs="宋体"/>
          <w:color w:val="auto"/>
          <w:sz w:val="24"/>
          <w:highlight w:val="none"/>
          <w:lang w:val="en-US"/>
        </w:rPr>
        <w:t>成交</w:t>
      </w:r>
      <w:r>
        <w:rPr>
          <w:rFonts w:hint="eastAsia" w:ascii="宋体" w:hAnsi="宋体" w:eastAsia="宋体" w:cs="宋体"/>
          <w:color w:val="auto"/>
          <w:sz w:val="24"/>
          <w:highlight w:val="none"/>
        </w:rPr>
        <w:t>结果在河南省政府采购网进行公</w:t>
      </w:r>
      <w:r>
        <w:rPr>
          <w:rFonts w:hint="eastAsia" w:ascii="宋体" w:hAnsi="宋体" w:eastAsia="宋体" w:cs="宋体"/>
          <w:color w:val="auto"/>
          <w:sz w:val="24"/>
          <w:highlight w:val="none"/>
          <w:lang w:val="en-US" w:eastAsia="zh-CN"/>
        </w:rPr>
        <w:t>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在成交公告后请采购人登录</w:t>
      </w:r>
      <w:r>
        <w:rPr>
          <w:rFonts w:hint="eastAsia" w:ascii="宋体" w:hAnsi="宋体" w:eastAsia="宋体" w:cs="宋体"/>
          <w:color w:val="auto"/>
          <w:sz w:val="24"/>
          <w:highlight w:val="none"/>
        </w:rPr>
        <w:t>周口市公共资源</w:t>
      </w:r>
      <w:r>
        <w:rPr>
          <w:rFonts w:hint="eastAsia" w:ascii="宋体" w:hAnsi="宋体" w:eastAsia="宋体" w:cs="宋体"/>
          <w:color w:val="auto"/>
          <w:sz w:val="24"/>
          <w:szCs w:val="24"/>
          <w:highlight w:val="none"/>
        </w:rPr>
        <w:t>交易</w:t>
      </w:r>
      <w:r>
        <w:rPr>
          <w:rFonts w:hint="eastAsia" w:ascii="宋体" w:hAnsi="宋体" w:eastAsia="宋体" w:cs="宋体"/>
          <w:color w:val="auto"/>
          <w:sz w:val="24"/>
          <w:highlight w:val="none"/>
          <w:lang w:eastAsia="zh-CN"/>
        </w:rPr>
        <w:t>中心网</w:t>
      </w:r>
      <w:r>
        <w:rPr>
          <w:rFonts w:hint="eastAsia" w:ascii="宋体" w:hAnsi="宋体" w:eastAsia="宋体" w:cs="宋体"/>
          <w:color w:val="auto"/>
          <w:sz w:val="24"/>
          <w:szCs w:val="24"/>
          <w:highlight w:val="none"/>
        </w:rPr>
        <w:t>（http://jyzx.zhoukou.gov.cn）</w:t>
      </w:r>
      <w:r>
        <w:rPr>
          <w:rFonts w:hint="eastAsia" w:ascii="宋体" w:hAnsi="宋体" w:eastAsia="宋体" w:cs="宋体"/>
          <w:color w:val="auto"/>
          <w:sz w:val="24"/>
          <w:szCs w:val="24"/>
          <w:highlight w:val="none"/>
          <w:lang w:val="en-US" w:eastAsia="zh-CN"/>
        </w:rPr>
        <w:t>自行下载</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通知书。</w:t>
      </w:r>
    </w:p>
    <w:p w14:paraId="576513A0">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27、质疑处理</w:t>
      </w:r>
    </w:p>
    <w:p w14:paraId="2A069ACD">
      <w:pPr>
        <w:pStyle w:val="37"/>
        <w:numPr>
          <w:ilvl w:val="1"/>
          <w:numId w:val="15"/>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谈判供应商若对谈判文件、谈判结果等采购过程有疑问，在知道或应当知道自己的权益受到损害之日起7个工作日内，有权按照《中华人民共和国政府采购法》、《政府采购质疑和投诉办法》</w:t>
      </w:r>
      <w:r>
        <w:rPr>
          <w:rFonts w:hint="eastAsia" w:ascii="宋体" w:hAnsi="宋体" w:eastAsia="宋体" w:cs="宋体"/>
          <w:color w:val="auto"/>
          <w:sz w:val="24"/>
          <w:highlight w:val="none"/>
          <w:lang w:val="en-US"/>
        </w:rPr>
        <w:t>等</w:t>
      </w:r>
      <w:r>
        <w:rPr>
          <w:rFonts w:hint="eastAsia" w:ascii="宋体" w:hAnsi="宋体" w:eastAsia="宋体" w:cs="宋体"/>
          <w:color w:val="auto"/>
          <w:sz w:val="24"/>
          <w:highlight w:val="none"/>
        </w:rPr>
        <w:t>相关法律、法规的规定程序向采购人进行质疑，但须对质疑内容的真实性承担责任</w:t>
      </w:r>
      <w:r>
        <w:rPr>
          <w:rFonts w:hint="eastAsia"/>
          <w:sz w:val="24"/>
          <w:highlight w:val="none"/>
        </w:rPr>
        <w:t>。如果对竞争性谈判文件没有异议，需在响应性文件中出具对竞争性谈判文件无异议承诺书，无此承诺将被视为无效</w:t>
      </w:r>
      <w:r>
        <w:rPr>
          <w:rFonts w:hint="eastAsia" w:ascii="宋体" w:hAnsi="宋体" w:eastAsia="宋体" w:cs="宋体"/>
          <w:color w:val="auto"/>
          <w:sz w:val="24"/>
          <w:highlight w:val="none"/>
        </w:rPr>
        <w:t>。</w:t>
      </w:r>
    </w:p>
    <w:p w14:paraId="030EA5F6">
      <w:pPr>
        <w:pStyle w:val="37"/>
        <w:numPr>
          <w:ilvl w:val="1"/>
          <w:numId w:val="15"/>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14:paraId="157BD2AC">
      <w:pPr>
        <w:pStyle w:val="7"/>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28、签订合同</w:t>
      </w:r>
    </w:p>
    <w:p w14:paraId="3485EB28">
      <w:pPr>
        <w:pStyle w:val="37"/>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成交供应商应按照成交通知规定的时间、地点与采购人签订成交合同，否则给采购人造成损失的，谈判供应商还应承担赔偿责任。</w:t>
      </w:r>
    </w:p>
    <w:p w14:paraId="60D6CA59">
      <w:pPr>
        <w:pStyle w:val="37"/>
        <w:numPr>
          <w:ilvl w:val="1"/>
          <w:numId w:val="16"/>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w:t>
      </w:r>
      <w:r>
        <w:rPr>
          <w:rFonts w:hint="eastAsia" w:ascii="宋体" w:hAnsi="宋体" w:eastAsia="宋体" w:cs="宋体"/>
          <w:color w:val="auto"/>
          <w:sz w:val="24"/>
          <w:highlight w:val="none"/>
          <w:lang w:val="en-US"/>
        </w:rPr>
        <w:t>原则上不再缴纳</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具体项目由采购人和成交供应商在签订合同时约定（</w:t>
      </w:r>
      <w:r>
        <w:rPr>
          <w:rFonts w:hint="eastAsia" w:ascii="宋体" w:hAnsi="宋体" w:eastAsia="宋体" w:cs="宋体"/>
          <w:color w:val="auto"/>
          <w:sz w:val="24"/>
          <w:highlight w:val="none"/>
        </w:rPr>
        <w:t>履约完成后履约保证金</w:t>
      </w:r>
      <w:r>
        <w:rPr>
          <w:rFonts w:hint="eastAsia" w:ascii="宋体" w:hAnsi="宋体" w:eastAsia="宋体" w:cs="宋体"/>
          <w:color w:val="auto"/>
          <w:sz w:val="24"/>
          <w:highlight w:val="none"/>
          <w:lang w:val="en-US"/>
        </w:rPr>
        <w:t>将</w:t>
      </w:r>
      <w:r>
        <w:rPr>
          <w:rFonts w:hint="eastAsia" w:ascii="宋体" w:hAnsi="宋体" w:eastAsia="宋体" w:cs="宋体"/>
          <w:color w:val="auto"/>
          <w:sz w:val="24"/>
          <w:highlight w:val="none"/>
        </w:rPr>
        <w:t>无息退还</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rPr>
        <w:t>。</w:t>
      </w:r>
    </w:p>
    <w:p w14:paraId="572E3BCA">
      <w:pPr>
        <w:pStyle w:val="37"/>
        <w:numPr>
          <w:ilvl w:val="1"/>
          <w:numId w:val="16"/>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谈判组织人签发的成交通知书、谈判文件、成交供应商的谈判响</w:t>
      </w:r>
      <w:r>
        <w:rPr>
          <w:rFonts w:hint="eastAsia" w:ascii="宋体" w:hAnsi="宋体" w:eastAsia="宋体" w:cs="宋体"/>
          <w:color w:val="auto"/>
          <w:sz w:val="24"/>
          <w:highlight w:val="none"/>
          <w:lang w:val="en-US"/>
        </w:rPr>
        <w:t>应文件</w:t>
      </w:r>
      <w:bookmarkStart w:id="86" w:name="_bookmark4"/>
      <w:bookmarkEnd w:id="86"/>
      <w:r>
        <w:rPr>
          <w:rFonts w:hint="eastAsia" w:cs="宋体"/>
          <w:color w:val="auto"/>
          <w:sz w:val="24"/>
          <w:highlight w:val="none"/>
          <w:lang w:val="en-US" w:eastAsia="zh-CN"/>
        </w:rPr>
        <w:t>、与响应文件内容一致的廉政保证书</w:t>
      </w:r>
      <w:r>
        <w:rPr>
          <w:rFonts w:hint="eastAsia" w:ascii="宋体" w:hAnsi="宋体" w:eastAsia="宋体" w:cs="宋体"/>
          <w:color w:val="auto"/>
          <w:sz w:val="24"/>
          <w:highlight w:val="none"/>
          <w:lang w:val="en-US"/>
        </w:rPr>
        <w:t>及其澄清文件等，均为签定合同的依据。</w:t>
      </w:r>
    </w:p>
    <w:p w14:paraId="2F0ECCCD">
      <w:pPr>
        <w:pStyle w:val="37"/>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签订合同后，成交供应商不得将本项目及其他相关服务进行转包。未经采购人同意，成交供应商不得采用分包的形式履行合同</w:t>
      </w:r>
      <w:r>
        <w:rPr>
          <w:rFonts w:hint="eastAsia" w:cs="宋体"/>
          <w:color w:val="auto"/>
          <w:sz w:val="24"/>
          <w:highlight w:val="none"/>
          <w:lang w:eastAsia="zh-CN"/>
        </w:rPr>
        <w:t>，响应文件中</w:t>
      </w:r>
      <w:r>
        <w:rPr>
          <w:rFonts w:hint="eastAsia" w:cs="宋体"/>
          <w:color w:val="auto"/>
          <w:sz w:val="24"/>
          <w:highlight w:val="none"/>
          <w:lang w:val="en-US" w:eastAsia="zh-CN"/>
        </w:rPr>
        <w:t>须</w:t>
      </w:r>
      <w:r>
        <w:rPr>
          <w:rFonts w:hint="eastAsia" w:cs="宋体"/>
          <w:color w:val="auto"/>
          <w:sz w:val="24"/>
          <w:highlight w:val="none"/>
          <w:lang w:eastAsia="zh-CN"/>
        </w:rPr>
        <w:t>附不转包不分包保证。</w:t>
      </w:r>
      <w:r>
        <w:rPr>
          <w:rFonts w:hint="eastAsia" w:ascii="宋体" w:hAnsi="宋体" w:eastAsia="宋体" w:cs="宋体"/>
          <w:color w:val="auto"/>
          <w:sz w:val="24"/>
          <w:highlight w:val="none"/>
        </w:rPr>
        <w:t>转包或分包造成采购人损失的，成交供应商还应承担相应赔偿责任。</w:t>
      </w:r>
    </w:p>
    <w:p w14:paraId="4CECF382">
      <w:pPr>
        <w:pStyle w:val="37"/>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如最终用户或成交供应商拒签合同，则按违约处理。</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人对违约方收取成交金额</w:t>
      </w:r>
      <w:r>
        <w:rPr>
          <w:rFonts w:hint="eastAsia" w:ascii="宋体" w:hAnsi="宋体" w:eastAsia="宋体" w:cs="宋体"/>
          <w:color w:val="auto"/>
          <w:spacing w:val="2"/>
          <w:sz w:val="24"/>
          <w:highlight w:val="none"/>
          <w:lang w:val="en-US"/>
        </w:rPr>
        <w:t>一定数额</w:t>
      </w:r>
      <w:r>
        <w:rPr>
          <w:rFonts w:hint="eastAsia" w:ascii="宋体" w:hAnsi="宋体" w:eastAsia="宋体" w:cs="宋体"/>
          <w:color w:val="auto"/>
          <w:sz w:val="24"/>
          <w:highlight w:val="none"/>
        </w:rPr>
        <w:t>的违约金（</w:t>
      </w:r>
      <w:r>
        <w:rPr>
          <w:rFonts w:hint="eastAsia" w:ascii="宋体" w:hAnsi="宋体" w:eastAsia="宋体" w:cs="宋体"/>
          <w:color w:val="auto"/>
          <w:sz w:val="24"/>
          <w:highlight w:val="none"/>
          <w:lang w:val="en-US"/>
        </w:rPr>
        <w:t>不超过成交金额的2%</w:t>
      </w:r>
      <w:r>
        <w:rPr>
          <w:rFonts w:hint="eastAsia" w:ascii="宋体" w:hAnsi="宋体" w:eastAsia="宋体" w:cs="宋体"/>
          <w:color w:val="auto"/>
          <w:sz w:val="24"/>
          <w:highlight w:val="none"/>
        </w:rPr>
        <w:t>）。</w:t>
      </w:r>
    </w:p>
    <w:p w14:paraId="4B34383B">
      <w:pPr>
        <w:pStyle w:val="37"/>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sz w:val="24"/>
          <w:highlight w:val="none"/>
        </w:rPr>
        <w:t>如成交供应商拒签合同，</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w:t>
      </w:r>
      <w:r>
        <w:rPr>
          <w:rFonts w:hint="eastAsia" w:ascii="宋体" w:hAnsi="宋体" w:eastAsia="宋体" w:cs="宋体"/>
          <w:color w:val="auto"/>
          <w:sz w:val="24"/>
          <w:highlight w:val="none"/>
          <w:lang w:val="en-US"/>
        </w:rPr>
        <w:t>依次递补下一名</w:t>
      </w:r>
      <w:r>
        <w:rPr>
          <w:rFonts w:hint="eastAsia" w:ascii="宋体" w:hAnsi="宋体" w:eastAsia="宋体" w:cs="宋体"/>
          <w:color w:val="auto"/>
          <w:sz w:val="24"/>
          <w:highlight w:val="none"/>
        </w:rPr>
        <w:t>成交</w:t>
      </w:r>
      <w:r>
        <w:rPr>
          <w:rFonts w:hint="eastAsia" w:ascii="宋体" w:hAnsi="宋体" w:eastAsia="宋体" w:cs="宋体"/>
          <w:color w:val="auto"/>
          <w:sz w:val="24"/>
          <w:highlight w:val="none"/>
          <w:lang w:val="en-US"/>
        </w:rPr>
        <w:t>候选人或依法进行二次邀请谈判</w:t>
      </w:r>
      <w:r>
        <w:rPr>
          <w:rFonts w:hint="eastAsia" w:ascii="宋体" w:hAnsi="宋体" w:eastAsia="宋体" w:cs="宋体"/>
          <w:color w:val="auto"/>
          <w:sz w:val="24"/>
          <w:highlight w:val="none"/>
        </w:rPr>
        <w:t>。</w:t>
      </w:r>
    </w:p>
    <w:p w14:paraId="09053D7C">
      <w:pPr>
        <w:pStyle w:val="7"/>
        <w:numPr>
          <w:ilvl w:val="0"/>
          <w:numId w:val="0"/>
        </w:numPr>
        <w:adjustRightInd w:val="0"/>
        <w:snapToGrid w:val="0"/>
        <w:spacing w:line="360" w:lineRule="auto"/>
        <w:ind w:left="0" w:leftChars="0" w:firstLine="482"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29</w:t>
      </w:r>
      <w:r>
        <w:rPr>
          <w:rFonts w:hint="eastAsia" w:ascii="宋体" w:hAnsi="宋体" w:eastAsia="宋体" w:cs="宋体"/>
          <w:color w:val="auto"/>
          <w:highlight w:val="none"/>
        </w:rPr>
        <w:t>.未尽事宜</w:t>
      </w:r>
    </w:p>
    <w:p w14:paraId="246C60EA">
      <w:pPr>
        <w:spacing w:line="360" w:lineRule="auto"/>
        <w:ind w:firstLine="549"/>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29.1</w:t>
      </w:r>
      <w:r>
        <w:rPr>
          <w:rFonts w:hint="eastAsia" w:ascii="宋体" w:hAnsi="宋体" w:eastAsia="宋体" w:cs="宋体"/>
          <w:color w:val="auto"/>
          <w:sz w:val="24"/>
          <w:highlight w:val="none"/>
        </w:rPr>
        <w:t>按《中华人民共和国政府采购法》、</w:t>
      </w:r>
      <w:r>
        <w:rPr>
          <w:rFonts w:hint="eastAsia" w:ascii="宋体" w:hAnsi="宋体" w:eastAsia="宋体" w:cs="宋体"/>
          <w:color w:val="auto"/>
          <w:sz w:val="24"/>
          <w:highlight w:val="none"/>
          <w:lang w:val="en-US"/>
        </w:rPr>
        <w:t>《政府采购非招标采购方式管理办法》及其他有关法律法规的规定执行。</w:t>
      </w:r>
    </w:p>
    <w:p w14:paraId="07B0673E">
      <w:pPr>
        <w:pStyle w:val="7"/>
        <w:numPr>
          <w:ilvl w:val="0"/>
          <w:numId w:val="0"/>
        </w:numPr>
        <w:adjustRightInd w:val="0"/>
        <w:snapToGrid w:val="0"/>
        <w:spacing w:line="360" w:lineRule="auto"/>
        <w:ind w:left="0" w:leftChars="0" w:firstLine="482"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30</w:t>
      </w:r>
      <w:r>
        <w:rPr>
          <w:rFonts w:hint="eastAsia" w:ascii="宋体" w:hAnsi="宋体" w:eastAsia="宋体" w:cs="宋体"/>
          <w:color w:val="auto"/>
          <w:highlight w:val="none"/>
        </w:rPr>
        <w:t>.解释权</w:t>
      </w:r>
    </w:p>
    <w:p w14:paraId="09816CD7">
      <w:pPr>
        <w:pStyle w:val="18"/>
        <w:ind w:firstLine="480" w:firstLineChars="200"/>
        <w:rPr>
          <w:rFonts w:hint="eastAsia" w:ascii="宋体" w:hAnsi="宋体" w:eastAsia="宋体" w:cs="宋体"/>
          <w:color w:val="auto"/>
          <w:highlight w:val="none"/>
        </w:rPr>
        <w:sectPr>
          <w:pgSz w:w="11850" w:h="16790"/>
          <w:pgMar w:top="1560" w:right="1180" w:bottom="920" w:left="1580" w:header="0" w:footer="721" w:gutter="0"/>
          <w:cols w:space="720" w:num="1"/>
        </w:sectPr>
      </w:pPr>
      <w:r>
        <w:rPr>
          <w:rFonts w:hint="eastAsia" w:ascii="宋体" w:hAnsi="宋体" w:eastAsia="宋体" w:cs="宋体"/>
          <w:bCs/>
          <w:color w:val="auto"/>
          <w:sz w:val="24"/>
          <w:highlight w:val="none"/>
        </w:rPr>
        <w:t>本</w:t>
      </w:r>
      <w:r>
        <w:rPr>
          <w:rFonts w:hint="eastAsia" w:ascii="宋体" w:hAnsi="宋体" w:eastAsia="宋体" w:cs="宋体"/>
          <w:bCs/>
          <w:color w:val="auto"/>
          <w:sz w:val="24"/>
          <w:highlight w:val="none"/>
          <w:lang w:val="en-US"/>
        </w:rPr>
        <w:t>谈判</w:t>
      </w:r>
      <w:r>
        <w:rPr>
          <w:rFonts w:hint="eastAsia" w:ascii="宋体" w:hAnsi="宋体" w:eastAsia="宋体" w:cs="宋体"/>
          <w:bCs/>
          <w:color w:val="auto"/>
          <w:sz w:val="24"/>
          <w:highlight w:val="none"/>
        </w:rPr>
        <w:t>文件的</w:t>
      </w:r>
      <w:r>
        <w:rPr>
          <w:rFonts w:hint="eastAsia" w:ascii="宋体" w:hAnsi="宋体" w:eastAsia="宋体" w:cs="宋体"/>
          <w:bCs/>
          <w:color w:val="auto"/>
          <w:sz w:val="24"/>
          <w:highlight w:val="none"/>
          <w:lang w:val="en-US"/>
        </w:rPr>
        <w:t>解释权属于采购人。</w:t>
      </w:r>
    </w:p>
    <w:p w14:paraId="20E6CFCC">
      <w:pPr>
        <w:pStyle w:val="4"/>
        <w:numPr>
          <w:ilvl w:val="0"/>
          <w:numId w:val="0"/>
        </w:numPr>
        <w:bidi w:val="0"/>
        <w:ind w:left="592" w:leftChars="0" w:right="985" w:rightChars="0"/>
        <w:rPr>
          <w:rFonts w:hint="eastAsia" w:ascii="宋体" w:hAnsi="宋体" w:eastAsia="宋体" w:cs="宋体"/>
          <w:color w:val="auto"/>
          <w:sz w:val="32"/>
          <w:szCs w:val="32"/>
          <w:highlight w:val="none"/>
        </w:rPr>
      </w:pPr>
      <w:bookmarkStart w:id="87" w:name="第五部分__谈判文件格式"/>
      <w:bookmarkEnd w:id="87"/>
      <w:bookmarkStart w:id="88" w:name="_Toc15418"/>
      <w:r>
        <w:rPr>
          <w:rFonts w:hint="eastAsia" w:ascii="宋体" w:hAnsi="宋体" w:eastAsia="宋体" w:cs="宋体"/>
          <w:color w:val="auto"/>
          <w:sz w:val="32"/>
          <w:szCs w:val="32"/>
          <w:highlight w:val="none"/>
        </w:rPr>
        <w:t>第五部分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谈判文件格式</w:t>
      </w:r>
      <w:bookmarkEnd w:id="88"/>
    </w:p>
    <w:p w14:paraId="18460558">
      <w:pPr>
        <w:pStyle w:val="11"/>
        <w:rPr>
          <w:rFonts w:hint="eastAsia" w:ascii="宋体" w:hAnsi="宋体" w:eastAsia="宋体" w:cs="宋体"/>
          <w:b/>
          <w:color w:val="auto"/>
          <w:sz w:val="20"/>
          <w:highlight w:val="none"/>
        </w:rPr>
      </w:pPr>
    </w:p>
    <w:p w14:paraId="63E9A6C0">
      <w:pPr>
        <w:pStyle w:val="11"/>
        <w:spacing w:before="7"/>
        <w:rPr>
          <w:rFonts w:hint="eastAsia" w:ascii="宋体" w:hAnsi="宋体" w:eastAsia="宋体" w:cs="宋体"/>
          <w:b/>
          <w:color w:val="auto"/>
          <w:sz w:val="19"/>
          <w:highlight w:val="none"/>
        </w:rPr>
      </w:pPr>
    </w:p>
    <w:p w14:paraId="3D70BC2C">
      <w:pPr>
        <w:rPr>
          <w:rFonts w:hint="eastAsia" w:ascii="宋体" w:hAnsi="宋体" w:eastAsia="宋体" w:cs="宋体"/>
          <w:color w:val="auto"/>
          <w:sz w:val="19"/>
          <w:highlight w:val="none"/>
        </w:rPr>
        <w:sectPr>
          <w:pgSz w:w="11850" w:h="16790"/>
          <w:pgMar w:top="1400" w:right="1180" w:bottom="920" w:left="1580" w:header="0" w:footer="721" w:gutter="0"/>
          <w:cols w:space="720" w:num="1"/>
        </w:sectPr>
      </w:pPr>
    </w:p>
    <w:p w14:paraId="6E33CC07">
      <w:pPr>
        <w:rPr>
          <w:rFonts w:hint="eastAsia" w:ascii="宋体" w:hAnsi="宋体" w:eastAsia="宋体" w:cs="宋体"/>
          <w:color w:val="auto"/>
          <w:sz w:val="28"/>
          <w:highlight w:val="none"/>
        </w:rPr>
      </w:pPr>
      <w:r>
        <w:rPr>
          <w:rFonts w:hint="eastAsia" w:ascii="宋体" w:hAnsi="宋体" w:eastAsia="宋体" w:cs="宋体"/>
          <w:color w:val="auto"/>
          <w:sz w:val="28"/>
          <w:highlight w:val="none"/>
        </w:rPr>
        <w:br w:type="page"/>
      </w:r>
    </w:p>
    <w:p w14:paraId="6F88E614">
      <w:pPr>
        <w:spacing w:before="62"/>
        <w:ind w:left="218"/>
        <w:rPr>
          <w:rFonts w:hint="eastAsia" w:ascii="宋体" w:hAnsi="宋体" w:eastAsia="宋体" w:cs="宋体"/>
          <w:color w:val="auto"/>
          <w:sz w:val="28"/>
          <w:highlight w:val="none"/>
        </w:rPr>
      </w:pPr>
      <w:r>
        <w:rPr>
          <w:rFonts w:hint="eastAsia" w:ascii="宋体" w:hAnsi="宋体" w:eastAsia="宋体" w:cs="宋体"/>
          <w:color w:val="auto"/>
          <w:sz w:val="28"/>
          <w:highlight w:val="none"/>
        </w:rPr>
        <w:t>附件</w:t>
      </w:r>
      <w:r>
        <w:rPr>
          <w:rFonts w:hint="eastAsia" w:ascii="宋体" w:hAnsi="宋体" w:eastAsia="宋体" w:cs="宋体"/>
          <w:color w:val="auto"/>
          <w:sz w:val="28"/>
          <w:highlight w:val="none"/>
          <w:lang w:val="en-US" w:eastAsia="zh-CN"/>
        </w:rPr>
        <w:t>一</w:t>
      </w:r>
      <w:r>
        <w:rPr>
          <w:rFonts w:hint="eastAsia" w:ascii="宋体" w:hAnsi="宋体" w:eastAsia="宋体" w:cs="宋体"/>
          <w:color w:val="auto"/>
          <w:sz w:val="28"/>
          <w:highlight w:val="none"/>
        </w:rPr>
        <w:t>：</w:t>
      </w:r>
    </w:p>
    <w:p w14:paraId="0A5A32B8">
      <w:pPr>
        <w:pStyle w:val="11"/>
        <w:spacing w:before="12"/>
        <w:rPr>
          <w:rFonts w:hint="eastAsia" w:ascii="宋体" w:hAnsi="宋体" w:eastAsia="宋体" w:cs="宋体"/>
          <w:color w:val="auto"/>
          <w:sz w:val="32"/>
          <w:highlight w:val="none"/>
        </w:rPr>
      </w:pPr>
      <w:r>
        <w:rPr>
          <w:rFonts w:hint="eastAsia" w:ascii="宋体" w:hAnsi="宋体" w:eastAsia="宋体" w:cs="宋体"/>
          <w:color w:val="auto"/>
          <w:highlight w:val="none"/>
        </w:rPr>
        <w:br w:type="column"/>
      </w:r>
    </w:p>
    <w:p w14:paraId="66FDCB9E">
      <w:pPr>
        <w:pStyle w:val="6"/>
        <w:adjustRightInd w:val="0"/>
        <w:snapToGrid w:val="0"/>
        <w:spacing w:line="360" w:lineRule="auto"/>
        <w:ind w:left="0" w:firstLine="611" w:firstLineChars="200"/>
        <w:rPr>
          <w:rFonts w:hint="eastAsia" w:ascii="宋体" w:hAnsi="宋体" w:eastAsia="宋体" w:cs="宋体"/>
          <w:b/>
          <w:color w:val="auto"/>
          <w:sz w:val="32"/>
          <w:szCs w:val="32"/>
          <w:highlight w:val="none"/>
        </w:rPr>
      </w:pPr>
      <w:r>
        <w:rPr>
          <w:rFonts w:hint="eastAsia" w:ascii="宋体" w:hAnsi="宋体" w:eastAsia="宋体" w:cs="宋体"/>
          <w:color w:val="auto"/>
          <w:w w:val="95"/>
          <w:sz w:val="32"/>
          <w:szCs w:val="32"/>
          <w:highlight w:val="none"/>
        </w:rPr>
        <w:t>谈判响应函</w:t>
      </w:r>
    </w:p>
    <w:p w14:paraId="5862C088">
      <w:pPr>
        <w:rPr>
          <w:rFonts w:hint="eastAsia" w:ascii="宋体" w:hAnsi="宋体" w:eastAsia="宋体" w:cs="宋体"/>
          <w:color w:val="auto"/>
          <w:sz w:val="32"/>
          <w:highlight w:val="none"/>
        </w:rPr>
        <w:sectPr>
          <w:type w:val="continuous"/>
          <w:pgSz w:w="11850" w:h="16790"/>
          <w:pgMar w:top="1600" w:right="1180" w:bottom="920" w:left="1580" w:header="720" w:footer="720" w:gutter="0"/>
          <w:cols w:equalWidth="0" w:num="2">
            <w:col w:w="1382" w:space="1943"/>
            <w:col w:w="5765"/>
          </w:cols>
        </w:sectPr>
      </w:pPr>
    </w:p>
    <w:p w14:paraId="36003312">
      <w:pPr>
        <w:pStyle w:val="11"/>
        <w:spacing w:before="4"/>
        <w:rPr>
          <w:rFonts w:hint="eastAsia" w:ascii="宋体" w:hAnsi="宋体" w:eastAsia="宋体" w:cs="宋体"/>
          <w:b/>
          <w:color w:val="auto"/>
          <w:sz w:val="16"/>
          <w:highlight w:val="none"/>
        </w:rPr>
      </w:pPr>
    </w:p>
    <w:p w14:paraId="5522C175">
      <w:pPr>
        <w:pStyle w:val="11"/>
        <w:spacing w:before="66"/>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致:周口市公共资源交易中心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政府采购中心</w:t>
      </w:r>
      <w:r>
        <w:rPr>
          <w:rFonts w:hint="eastAsia" w:ascii="宋体" w:hAnsi="宋体" w:eastAsia="宋体" w:cs="宋体"/>
          <w:color w:val="auto"/>
          <w:highlight w:val="none"/>
          <w:lang w:val="en-US" w:eastAsia="zh-CN"/>
        </w:rPr>
        <w:t>)</w:t>
      </w:r>
    </w:p>
    <w:p w14:paraId="6537E982">
      <w:pPr>
        <w:pStyle w:val="11"/>
        <w:keepNext w:val="0"/>
        <w:keepLines w:val="0"/>
        <w:pageBreakBefore w:val="0"/>
        <w:widowControl w:val="0"/>
        <w:kinsoku/>
        <w:wordWrap/>
        <w:overflowPunct/>
        <w:topLinePunct w:val="0"/>
        <w:autoSpaceDE w:val="0"/>
        <w:autoSpaceDN w:val="0"/>
        <w:bidi w:val="0"/>
        <w:adjustRightInd/>
        <w:snapToGrid/>
        <w:spacing w:before="66" w:line="360" w:lineRule="auto"/>
        <w:ind w:left="218" w:firstLine="248" w:firstLineChars="100"/>
        <w:textAlignment w:val="auto"/>
        <w:rPr>
          <w:rFonts w:hint="eastAsia" w:ascii="宋体" w:hAnsi="宋体" w:eastAsia="宋体" w:cs="宋体"/>
          <w:color w:val="auto"/>
          <w:highlight w:val="none"/>
        </w:rPr>
      </w:pPr>
      <w:r>
        <w:rPr>
          <w:rFonts w:hint="eastAsia" w:ascii="宋体" w:hAnsi="宋体" w:eastAsia="宋体" w:cs="宋体"/>
          <w:color w:val="auto"/>
          <w:spacing w:val="4"/>
          <w:highlight w:val="none"/>
        </w:rPr>
        <w:t>根据贵方</w:t>
      </w:r>
      <w:r>
        <w:rPr>
          <w:rFonts w:hint="eastAsia" w:ascii="宋体" w:hAnsi="宋体" w:eastAsia="宋体" w:cs="宋体"/>
          <w:color w:val="auto"/>
          <w:highlight w:val="none"/>
        </w:rPr>
        <w:t>政</w:t>
      </w:r>
      <w:r>
        <w:rPr>
          <w:rFonts w:hint="eastAsia" w:ascii="宋体" w:hAnsi="宋体" w:eastAsia="宋体" w:cs="宋体"/>
          <w:color w:val="auto"/>
          <w:spacing w:val="4"/>
          <w:highlight w:val="none"/>
        </w:rPr>
        <w:t>府</w:t>
      </w:r>
      <w:r>
        <w:rPr>
          <w:rFonts w:hint="eastAsia" w:ascii="宋体" w:hAnsi="宋体" w:eastAsia="宋体" w:cs="宋体"/>
          <w:color w:val="auto"/>
          <w:spacing w:val="4"/>
          <w:highlight w:val="none"/>
          <w:lang w:val="en-US" w:eastAsia="zh-CN"/>
        </w:rPr>
        <w:t>项目</w:t>
      </w:r>
      <w:r>
        <w:rPr>
          <w:rFonts w:hint="eastAsia" w:ascii="宋体" w:hAnsi="宋体" w:eastAsia="宋体" w:cs="宋体"/>
          <w:color w:val="auto"/>
          <w:spacing w:val="4"/>
          <w:highlight w:val="none"/>
        </w:rPr>
        <w:t>编号</w:t>
      </w:r>
      <w:r>
        <w:rPr>
          <w:rFonts w:hint="eastAsia" w:ascii="宋体" w:hAnsi="宋体" w:eastAsia="宋体" w:cs="宋体"/>
          <w:color w:val="auto"/>
          <w:spacing w:val="7"/>
          <w:highlight w:val="none"/>
        </w:rPr>
        <w:t>为</w:t>
      </w:r>
      <w:r>
        <w:rPr>
          <w:rFonts w:hint="eastAsia" w:ascii="宋体" w:hAnsi="宋体" w:eastAsia="宋体" w:cs="宋体"/>
          <w:color w:val="auto"/>
          <w:spacing w:val="7"/>
          <w:highlight w:val="none"/>
          <w:u w:val="single"/>
        </w:rPr>
        <w:tab/>
      </w:r>
      <w:r>
        <w:rPr>
          <w:rFonts w:hint="eastAsia" w:ascii="宋体" w:hAnsi="宋体" w:eastAsia="宋体" w:cs="宋体"/>
          <w:color w:val="auto"/>
          <w:spacing w:val="7"/>
          <w:highlight w:val="none"/>
          <w:u w:val="single"/>
          <w:lang w:val="en-US" w:eastAsia="zh-CN"/>
        </w:rPr>
        <w:t xml:space="preserve">             </w:t>
      </w:r>
      <w:r>
        <w:rPr>
          <w:rFonts w:hint="eastAsia" w:ascii="宋体" w:hAnsi="宋体" w:eastAsia="宋体" w:cs="宋体"/>
          <w:color w:val="auto"/>
          <w:spacing w:val="4"/>
          <w:highlight w:val="none"/>
        </w:rPr>
        <w:t>的</w:t>
      </w:r>
      <w:r>
        <w:rPr>
          <w:rFonts w:hint="eastAsia" w:ascii="宋体" w:hAnsi="宋体" w:eastAsia="宋体" w:cs="宋体"/>
          <w:color w:val="auto"/>
          <w:spacing w:val="4"/>
          <w:highlight w:val="none"/>
          <w:lang w:val="en-US" w:eastAsia="zh-CN"/>
        </w:rPr>
        <w:t>项目</w:t>
      </w:r>
      <w:r>
        <w:rPr>
          <w:rFonts w:hint="eastAsia" w:ascii="宋体" w:hAnsi="宋体" w:eastAsia="宋体" w:cs="宋体"/>
          <w:color w:val="auto"/>
          <w:spacing w:val="4"/>
          <w:highlight w:val="none"/>
        </w:rPr>
        <w:t>谈判邀请</w:t>
      </w:r>
      <w:r>
        <w:rPr>
          <w:rFonts w:hint="eastAsia" w:ascii="宋体" w:hAnsi="宋体" w:eastAsia="宋体" w:cs="宋体"/>
          <w:color w:val="auto"/>
          <w:highlight w:val="none"/>
        </w:rPr>
        <w:t>函</w:t>
      </w:r>
      <w:r>
        <w:rPr>
          <w:rFonts w:hint="eastAsia" w:ascii="宋体" w:hAnsi="宋体" w:eastAsia="宋体" w:cs="宋体"/>
          <w:color w:val="auto"/>
          <w:spacing w:val="4"/>
          <w:highlight w:val="none"/>
        </w:rPr>
        <w:t>,正式授权下述签</w:t>
      </w:r>
    </w:p>
    <w:p w14:paraId="1F858697">
      <w:pPr>
        <w:pStyle w:val="11"/>
        <w:keepNext w:val="0"/>
        <w:keepLines w:val="0"/>
        <w:pageBreakBefore w:val="0"/>
        <w:widowControl w:val="0"/>
        <w:kinsoku/>
        <w:wordWrap/>
        <w:overflowPunct/>
        <w:topLinePunct w:val="0"/>
        <w:autoSpaceDE w:val="0"/>
        <w:autoSpaceDN w:val="0"/>
        <w:bidi w:val="0"/>
        <w:adjustRightInd/>
        <w:snapToGrid/>
        <w:spacing w:before="158"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字人</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(姓名和职务)代表谈判供应商</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投</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单位的名称</w:t>
      </w:r>
      <w:r>
        <w:rPr>
          <w:rFonts w:hint="eastAsia" w:ascii="宋体" w:hAnsi="宋体" w:eastAsia="宋体" w:cs="宋体"/>
          <w:color w:val="auto"/>
          <w:spacing w:val="-9"/>
          <w:highlight w:val="none"/>
        </w:rPr>
        <w:t xml:space="preserve">), </w:t>
      </w:r>
      <w:r>
        <w:rPr>
          <w:rFonts w:hint="eastAsia" w:ascii="宋体" w:hAnsi="宋体" w:eastAsia="宋体" w:cs="宋体"/>
          <w:color w:val="auto"/>
          <w:highlight w:val="none"/>
        </w:rPr>
        <w:t>提交：</w:t>
      </w:r>
    </w:p>
    <w:p w14:paraId="28C515E2">
      <w:pPr>
        <w:pStyle w:val="11"/>
        <w:keepNext w:val="0"/>
        <w:keepLines w:val="0"/>
        <w:pageBreakBefore w:val="0"/>
        <w:widowControl w:val="0"/>
        <w:kinsoku/>
        <w:wordWrap/>
        <w:overflowPunct/>
        <w:topLinePunct w:val="0"/>
        <w:autoSpaceDE w:val="0"/>
        <w:autoSpaceDN w:val="0"/>
        <w:bidi w:val="0"/>
        <w:adjustRightInd/>
        <w:snapToGrid/>
        <w:spacing w:before="5" w:line="360" w:lineRule="auto"/>
        <w:ind w:left="218" w:right="616" w:firstLine="719"/>
        <w:textAlignment w:val="auto"/>
        <w:rPr>
          <w:rFonts w:hint="eastAsia" w:ascii="宋体" w:hAnsi="宋体" w:eastAsia="宋体" w:cs="宋体"/>
          <w:color w:val="auto"/>
          <w:highlight w:val="none"/>
        </w:rPr>
      </w:pPr>
      <w:r>
        <w:rPr>
          <w:rFonts w:hint="eastAsia" w:ascii="宋体" w:hAnsi="宋体" w:eastAsia="宋体" w:cs="宋体"/>
          <w:color w:val="auto"/>
          <w:highlight w:val="none"/>
        </w:rPr>
        <w:t>（一）谈判响应函(附件一</w:t>
      </w:r>
      <w:r>
        <w:rPr>
          <w:rFonts w:hint="eastAsia" w:cs="宋体"/>
          <w:color w:val="auto"/>
          <w:highlight w:val="none"/>
          <w:lang w:eastAsia="zh-CN"/>
        </w:rPr>
        <w:t>，</w:t>
      </w:r>
      <w:r>
        <w:rPr>
          <w:rFonts w:hint="eastAsia" w:ascii="宋体" w:hAnsi="宋体" w:eastAsia="宋体" w:cs="宋体"/>
          <w:color w:val="auto"/>
          <w:highlight w:val="none"/>
        </w:rPr>
        <w:t>按</w:t>
      </w:r>
      <w:r>
        <w:rPr>
          <w:rFonts w:hint="eastAsia" w:cs="宋体"/>
          <w:color w:val="auto"/>
          <w:highlight w:val="none"/>
          <w:lang w:val="en-US" w:eastAsia="zh-CN"/>
        </w:rPr>
        <w:t>此</w:t>
      </w:r>
      <w:r>
        <w:rPr>
          <w:rFonts w:hint="eastAsia" w:ascii="宋体" w:hAnsi="宋体" w:eastAsia="宋体" w:cs="宋体"/>
          <w:color w:val="auto"/>
          <w:highlight w:val="none"/>
        </w:rPr>
        <w:t>统一格式填写)</w:t>
      </w:r>
    </w:p>
    <w:p w14:paraId="0FD4F943">
      <w:pPr>
        <w:pStyle w:val="11"/>
        <w:spacing w:line="306" w:lineRule="exact"/>
        <w:ind w:left="938"/>
        <w:rPr>
          <w:rFonts w:hint="eastAsia" w:ascii="宋体" w:hAnsi="宋体" w:eastAsia="宋体" w:cs="宋体"/>
          <w:color w:val="auto"/>
          <w:highlight w:val="none"/>
        </w:rPr>
      </w:pPr>
      <w:r>
        <w:rPr>
          <w:rFonts w:hint="eastAsia" w:ascii="宋体" w:hAnsi="宋体" w:eastAsia="宋体" w:cs="宋体"/>
          <w:color w:val="auto"/>
          <w:highlight w:val="none"/>
        </w:rPr>
        <w:t>（二）谈判价格一览表</w:t>
      </w:r>
    </w:p>
    <w:p w14:paraId="269F65EB">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（三）优惠条件及服务承诺</w:t>
      </w:r>
    </w:p>
    <w:p w14:paraId="6FBEB4AF">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（四）施工图预算书</w:t>
      </w:r>
    </w:p>
    <w:p w14:paraId="583FFCF1">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（五）施工组织设计</w:t>
      </w:r>
    </w:p>
    <w:p w14:paraId="399A1C52">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（六）劳动力计划表</w:t>
      </w:r>
    </w:p>
    <w:p w14:paraId="485EBA60">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（七）计划开、竣工日期和施工进度表</w:t>
      </w:r>
    </w:p>
    <w:p w14:paraId="29648E1C">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（八）项目管理机构配备情况表</w:t>
      </w:r>
    </w:p>
    <w:p w14:paraId="14A4728C">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（九）项目负责人简历表</w:t>
      </w:r>
    </w:p>
    <w:p w14:paraId="35959CFB">
      <w:pPr>
        <w:pStyle w:val="11"/>
        <w:spacing w:before="158"/>
        <w:ind w:left="938"/>
        <w:rPr>
          <w:rFonts w:hint="eastAsia" w:ascii="宋体" w:hAnsi="宋体" w:eastAsia="宋体" w:cs="宋体"/>
          <w:color w:val="auto"/>
          <w:highlight w:val="none"/>
        </w:rPr>
      </w:pPr>
      <w:r>
        <w:rPr>
          <w:rFonts w:hint="eastAsia" w:ascii="宋体" w:hAnsi="宋体" w:eastAsia="宋体" w:cs="宋体"/>
          <w:color w:val="auto"/>
          <w:highlight w:val="none"/>
        </w:rPr>
        <w:t>（十）项目管理机构配备情况辅助说明资料</w:t>
      </w:r>
    </w:p>
    <w:p w14:paraId="1B50FB07">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（十一）关于资格的声明函</w:t>
      </w:r>
    </w:p>
    <w:p w14:paraId="028F002E">
      <w:pPr>
        <w:pStyle w:val="11"/>
        <w:spacing w:before="159"/>
        <w:ind w:left="938"/>
        <w:rPr>
          <w:rFonts w:hint="eastAsia" w:ascii="宋体" w:hAnsi="宋体" w:eastAsia="宋体" w:cs="宋体"/>
          <w:color w:val="auto"/>
          <w:highlight w:val="none"/>
        </w:rPr>
      </w:pPr>
      <w:r>
        <w:rPr>
          <w:rFonts w:hint="eastAsia" w:ascii="宋体" w:hAnsi="宋体" w:eastAsia="宋体" w:cs="宋体"/>
          <w:color w:val="auto"/>
          <w:highlight w:val="none"/>
        </w:rPr>
        <w:t>（十二）授权委托书</w:t>
      </w:r>
    </w:p>
    <w:p w14:paraId="7779B8A0">
      <w:pPr>
        <w:pStyle w:val="11"/>
        <w:spacing w:before="160"/>
        <w:ind w:left="938"/>
        <w:rPr>
          <w:rFonts w:hint="eastAsia" w:ascii="宋体" w:hAnsi="宋体" w:eastAsia="宋体" w:cs="宋体"/>
          <w:color w:val="auto"/>
          <w:highlight w:val="none"/>
        </w:rPr>
      </w:pPr>
      <w:r>
        <w:rPr>
          <w:rFonts w:hint="eastAsia" w:ascii="宋体" w:hAnsi="宋体" w:eastAsia="宋体" w:cs="宋体"/>
          <w:color w:val="auto"/>
          <w:highlight w:val="none"/>
        </w:rPr>
        <w:t>（十三）其它相关资料</w:t>
      </w:r>
    </w:p>
    <w:p w14:paraId="7A8E7B56">
      <w:pPr>
        <w:pStyle w:val="11"/>
        <w:spacing w:before="161"/>
        <w:ind w:left="938"/>
        <w:rPr>
          <w:rFonts w:hint="eastAsia" w:ascii="宋体" w:hAnsi="宋体" w:eastAsia="宋体" w:cs="宋体"/>
          <w:color w:val="auto"/>
          <w:highlight w:val="none"/>
        </w:rPr>
      </w:pPr>
      <w:r>
        <w:rPr>
          <w:rFonts w:hint="eastAsia" w:ascii="宋体" w:hAnsi="宋体" w:eastAsia="宋体" w:cs="宋体"/>
          <w:color w:val="auto"/>
          <w:highlight w:val="none"/>
        </w:rPr>
        <w:t>根据此函,签字人兹宣布同意如下:</w:t>
      </w:r>
    </w:p>
    <w:p w14:paraId="64247C23">
      <w:pPr>
        <w:pStyle w:val="37"/>
        <w:numPr>
          <w:ilvl w:val="0"/>
          <w:numId w:val="17"/>
        </w:numPr>
        <w:tabs>
          <w:tab w:val="left" w:pos="1003"/>
          <w:tab w:val="left" w:pos="7505"/>
        </w:tabs>
        <w:spacing w:before="160" w:line="362" w:lineRule="auto"/>
        <w:ind w:right="611" w:firstLine="542"/>
        <w:rPr>
          <w:rFonts w:hint="eastAsia" w:ascii="宋体" w:hAnsi="宋体" w:eastAsia="宋体" w:cs="宋体"/>
          <w:color w:val="auto"/>
          <w:sz w:val="24"/>
          <w:highlight w:val="none"/>
        </w:rPr>
      </w:pPr>
      <w:r>
        <w:rPr>
          <w:rFonts w:hint="eastAsia" w:ascii="宋体" w:hAnsi="宋体" w:eastAsia="宋体" w:cs="宋体"/>
          <w:color w:val="auto"/>
          <w:sz w:val="24"/>
          <w:highlight w:val="none"/>
        </w:rPr>
        <w:t>按采购</w:t>
      </w:r>
      <w:r>
        <w:rPr>
          <w:rFonts w:hint="eastAsia" w:ascii="宋体" w:hAnsi="宋体" w:eastAsia="宋体" w:cs="宋体"/>
          <w:color w:val="auto"/>
          <w:spacing w:val="4"/>
          <w:sz w:val="24"/>
          <w:highlight w:val="none"/>
        </w:rPr>
        <w:t>文</w:t>
      </w:r>
      <w:r>
        <w:rPr>
          <w:rFonts w:hint="eastAsia" w:ascii="宋体" w:hAnsi="宋体" w:eastAsia="宋体" w:cs="宋体"/>
          <w:color w:val="auto"/>
          <w:sz w:val="24"/>
          <w:highlight w:val="none"/>
        </w:rPr>
        <w:t>件</w:t>
      </w:r>
      <w:r>
        <w:rPr>
          <w:rFonts w:hint="eastAsia" w:ascii="宋体" w:hAnsi="宋体" w:eastAsia="宋体" w:cs="宋体"/>
          <w:color w:val="auto"/>
          <w:spacing w:val="4"/>
          <w:sz w:val="24"/>
          <w:highlight w:val="none"/>
        </w:rPr>
        <w:t>的</w:t>
      </w:r>
      <w:r>
        <w:rPr>
          <w:rFonts w:hint="eastAsia" w:ascii="宋体" w:hAnsi="宋体" w:eastAsia="宋体" w:cs="宋体"/>
          <w:color w:val="auto"/>
          <w:sz w:val="24"/>
          <w:highlight w:val="none"/>
        </w:rPr>
        <w:t>规定</w:t>
      </w:r>
      <w:r>
        <w:rPr>
          <w:rFonts w:hint="eastAsia" w:ascii="宋体" w:hAnsi="宋体" w:eastAsia="宋体" w:cs="宋体"/>
          <w:color w:val="auto"/>
          <w:spacing w:val="4"/>
          <w:sz w:val="24"/>
          <w:highlight w:val="none"/>
        </w:rPr>
        <w:t>，</w:t>
      </w:r>
      <w:r>
        <w:rPr>
          <w:rFonts w:hint="eastAsia" w:ascii="宋体" w:hAnsi="宋体" w:eastAsia="宋体" w:cs="宋体"/>
          <w:color w:val="auto"/>
          <w:sz w:val="24"/>
          <w:highlight w:val="none"/>
        </w:rPr>
        <w:t>我</w:t>
      </w:r>
      <w:r>
        <w:rPr>
          <w:rFonts w:hint="eastAsia" w:ascii="宋体" w:hAnsi="宋体" w:eastAsia="宋体" w:cs="宋体"/>
          <w:color w:val="auto"/>
          <w:spacing w:val="4"/>
          <w:sz w:val="24"/>
          <w:highlight w:val="none"/>
        </w:rPr>
        <w:t>方</w:t>
      </w:r>
      <w:r>
        <w:rPr>
          <w:rFonts w:hint="eastAsia" w:ascii="宋体" w:hAnsi="宋体" w:eastAsia="宋体" w:cs="宋体"/>
          <w:color w:val="auto"/>
          <w:sz w:val="24"/>
          <w:highlight w:val="none"/>
        </w:rPr>
        <w:t>此次</w:t>
      </w:r>
      <w:r>
        <w:rPr>
          <w:rFonts w:hint="eastAsia" w:ascii="宋体" w:hAnsi="宋体" w:eastAsia="宋体" w:cs="宋体"/>
          <w:color w:val="auto"/>
          <w:spacing w:val="4"/>
          <w:sz w:val="24"/>
          <w:highlight w:val="none"/>
        </w:rPr>
        <w:t>项</w:t>
      </w:r>
      <w:r>
        <w:rPr>
          <w:rFonts w:hint="eastAsia" w:ascii="宋体" w:hAnsi="宋体" w:eastAsia="宋体" w:cs="宋体"/>
          <w:color w:val="auto"/>
          <w:sz w:val="24"/>
          <w:highlight w:val="none"/>
        </w:rPr>
        <w:t>目</w:t>
      </w:r>
      <w:r>
        <w:rPr>
          <w:rFonts w:hint="eastAsia" w:ascii="宋体" w:hAnsi="宋体" w:eastAsia="宋体" w:cs="宋体"/>
          <w:color w:val="auto"/>
          <w:spacing w:val="4"/>
          <w:sz w:val="24"/>
          <w:highlight w:val="none"/>
        </w:rPr>
        <w:t>总</w:t>
      </w:r>
      <w:r>
        <w:rPr>
          <w:rFonts w:hint="eastAsia" w:ascii="宋体" w:hAnsi="宋体" w:eastAsia="宋体" w:cs="宋体"/>
          <w:color w:val="auto"/>
          <w:sz w:val="24"/>
          <w:highlight w:val="none"/>
        </w:rPr>
        <w:t>报价</w:t>
      </w:r>
      <w:r>
        <w:rPr>
          <w:rFonts w:hint="eastAsia" w:ascii="宋体" w:hAnsi="宋体" w:eastAsia="宋体" w:cs="宋体"/>
          <w:color w:val="auto"/>
          <w:spacing w:val="4"/>
          <w:sz w:val="24"/>
          <w:highlight w:val="none"/>
        </w:rPr>
        <w:t>为</w:t>
      </w:r>
      <w:r>
        <w:rPr>
          <w:rFonts w:hint="eastAsia" w:ascii="宋体" w:hAnsi="宋体" w:eastAsia="宋体" w:cs="宋体"/>
          <w:color w:val="auto"/>
          <w:sz w:val="24"/>
          <w:highlight w:val="none"/>
        </w:rPr>
        <w:t>人</w:t>
      </w:r>
      <w:r>
        <w:rPr>
          <w:rFonts w:hint="eastAsia" w:ascii="宋体" w:hAnsi="宋体" w:eastAsia="宋体" w:cs="宋体"/>
          <w:color w:val="auto"/>
          <w:spacing w:val="4"/>
          <w:sz w:val="24"/>
          <w:highlight w:val="none"/>
        </w:rPr>
        <w:t>民</w:t>
      </w:r>
      <w:r>
        <w:rPr>
          <w:rFonts w:hint="eastAsia" w:ascii="宋体" w:hAnsi="宋体" w:eastAsia="宋体" w:cs="宋体"/>
          <w:color w:val="auto"/>
          <w:spacing w:val="8"/>
          <w:sz w:val="24"/>
          <w:highlight w:val="none"/>
        </w:rPr>
        <w:t>币</w:t>
      </w:r>
      <w:r>
        <w:rPr>
          <w:rFonts w:hint="eastAsia" w:ascii="宋体" w:hAnsi="宋体" w:eastAsia="宋体" w:cs="宋体"/>
          <w:color w:val="auto"/>
          <w:spacing w:val="8"/>
          <w:sz w:val="24"/>
          <w:highlight w:val="none"/>
          <w:u w:val="single"/>
          <w:lang w:val="en-US" w:eastAsia="zh-CN"/>
        </w:rPr>
        <w:t xml:space="preserve">    </w:t>
      </w:r>
      <w:r>
        <w:rPr>
          <w:rFonts w:hint="eastAsia" w:ascii="宋体" w:hAnsi="宋体" w:eastAsia="宋体" w:cs="宋体"/>
          <w:color w:val="auto"/>
          <w:sz w:val="24"/>
          <w:highlight w:val="none"/>
        </w:rPr>
        <w:t>元整（</w:t>
      </w:r>
      <w:r>
        <w:rPr>
          <w:rFonts w:hint="eastAsia" w:ascii="宋体" w:hAnsi="宋体" w:eastAsia="宋体" w:cs="宋体"/>
          <w:color w:val="auto"/>
          <w:spacing w:val="-14"/>
          <w:sz w:val="24"/>
          <w:highlight w:val="none"/>
        </w:rPr>
        <w:t>大</w:t>
      </w:r>
      <w:r>
        <w:rPr>
          <w:rFonts w:hint="eastAsia" w:ascii="宋体" w:hAnsi="宋体" w:eastAsia="宋体" w:cs="宋体"/>
          <w:color w:val="auto"/>
          <w:sz w:val="24"/>
          <w:highlight w:val="none"/>
        </w:rPr>
        <w:t>写）</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2A0AF8D3">
      <w:pPr>
        <w:pStyle w:val="37"/>
        <w:numPr>
          <w:ilvl w:val="0"/>
          <w:numId w:val="17"/>
        </w:numPr>
        <w:tabs>
          <w:tab w:val="left" w:pos="1179"/>
        </w:tabs>
        <w:spacing w:before="39" w:line="364" w:lineRule="auto"/>
        <w:ind w:right="611" w:firstLine="59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我们完全理解贵方不一定要接受最低的报价为成交单位。</w:t>
      </w:r>
    </w:p>
    <w:p w14:paraId="435EACD5">
      <w:pPr>
        <w:pStyle w:val="37"/>
        <w:numPr>
          <w:ilvl w:val="0"/>
          <w:numId w:val="17"/>
        </w:numPr>
        <w:tabs>
          <w:tab w:val="left" w:pos="1179"/>
        </w:tabs>
        <w:spacing w:before="39" w:line="364" w:lineRule="auto"/>
        <w:ind w:right="611" w:firstLine="599"/>
        <w:rPr>
          <w:rFonts w:hint="eastAsia" w:ascii="宋体" w:hAnsi="宋体" w:eastAsia="宋体" w:cs="宋体"/>
          <w:color w:val="auto"/>
          <w:sz w:val="24"/>
          <w:highlight w:val="none"/>
        </w:rPr>
      </w:pPr>
      <w:r>
        <w:rPr>
          <w:rFonts w:hint="eastAsia" w:ascii="宋体" w:hAnsi="宋体" w:eastAsia="宋体" w:cs="宋体"/>
          <w:color w:val="auto"/>
          <w:sz w:val="24"/>
          <w:highlight w:val="none"/>
        </w:rPr>
        <w:t>我们已详细审核全部采购文件及其有效补充文件,完全理解并同意贵</w:t>
      </w:r>
      <w:r>
        <w:rPr>
          <w:rFonts w:hint="eastAsia" w:ascii="宋体" w:hAnsi="宋体" w:eastAsia="宋体" w:cs="宋体"/>
          <w:color w:val="auto"/>
          <w:spacing w:val="-4"/>
          <w:sz w:val="24"/>
          <w:highlight w:val="none"/>
        </w:rPr>
        <w:t>方采购文件的各项要求并遵守贵方采购文件中的各项规定。</w:t>
      </w:r>
    </w:p>
    <w:p w14:paraId="0EBA678E">
      <w:pPr>
        <w:pStyle w:val="37"/>
        <w:numPr>
          <w:ilvl w:val="0"/>
          <w:numId w:val="17"/>
        </w:numPr>
        <w:tabs>
          <w:tab w:val="left" w:pos="1059"/>
        </w:tabs>
        <w:spacing w:line="306" w:lineRule="exact"/>
        <w:ind w:left="1059" w:hanging="241"/>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我方同意提供贵方可能另外要求的与谈判有关的任何证据或资料。</w:t>
      </w:r>
    </w:p>
    <w:p w14:paraId="1E6DC771">
      <w:pPr>
        <w:pStyle w:val="37"/>
        <w:numPr>
          <w:ilvl w:val="0"/>
          <w:numId w:val="17"/>
        </w:numPr>
        <w:tabs>
          <w:tab w:val="left" w:pos="1066"/>
        </w:tabs>
        <w:spacing w:before="161"/>
        <w:ind w:left="1065" w:hanging="248"/>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一旦我方成交,我们将根据采购文件的规定,严格履行自己的责任和义</w:t>
      </w:r>
    </w:p>
    <w:p w14:paraId="2FAF06B2">
      <w:pPr>
        <w:pStyle w:val="11"/>
        <w:spacing w:before="158"/>
        <w:ind w:left="218"/>
        <w:rPr>
          <w:rFonts w:hint="eastAsia" w:ascii="宋体" w:hAnsi="宋体" w:eastAsia="宋体" w:cs="宋体"/>
          <w:color w:val="auto"/>
          <w:highlight w:val="none"/>
        </w:rPr>
      </w:pPr>
      <w:r>
        <w:rPr>
          <w:rFonts w:hint="eastAsia" w:ascii="宋体" w:hAnsi="宋体" w:eastAsia="宋体" w:cs="宋体"/>
          <w:color w:val="auto"/>
          <w:highlight w:val="none"/>
        </w:rPr>
        <w:t>务。</w:t>
      </w:r>
    </w:p>
    <w:p w14:paraId="1F27832E">
      <w:pPr>
        <w:rPr>
          <w:rFonts w:hint="eastAsia" w:ascii="宋体" w:hAnsi="宋体" w:eastAsia="宋体" w:cs="宋体"/>
          <w:color w:val="auto"/>
          <w:sz w:val="24"/>
          <w:highlight w:val="none"/>
        </w:rPr>
        <w:sectPr>
          <w:type w:val="continuous"/>
          <w:pgSz w:w="11850" w:h="16790"/>
          <w:pgMar w:top="1417" w:right="1304" w:bottom="1417" w:left="1417" w:header="720" w:footer="720" w:gutter="0"/>
          <w:cols w:space="720" w:num="1"/>
        </w:sectPr>
      </w:pPr>
    </w:p>
    <w:p w14:paraId="1D4DF4E9">
      <w:pPr>
        <w:pStyle w:val="11"/>
        <w:tabs>
          <w:tab w:val="left" w:pos="3979"/>
        </w:tabs>
        <w:spacing w:before="164"/>
        <w:ind w:left="578"/>
        <w:rPr>
          <w:rFonts w:hint="default" w:ascii="宋体" w:hAnsi="宋体" w:eastAsia="宋体" w:cs="宋体"/>
          <w:color w:val="auto"/>
          <w:sz w:val="28"/>
          <w:highlight w:val="none"/>
          <w:u w:val="single"/>
          <w:lang w:val="en-US" w:eastAsia="zh-CN"/>
        </w:rPr>
      </w:pPr>
      <w:r>
        <w:rPr>
          <w:rFonts w:hint="eastAsia" w:cs="宋体"/>
          <w:color w:val="auto"/>
          <w:highlight w:val="none"/>
          <w:lang w:val="en-US" w:eastAsia="zh-CN"/>
        </w:rPr>
        <w:t>全权</w:t>
      </w:r>
      <w:r>
        <w:rPr>
          <w:rFonts w:hint="eastAsia" w:ascii="宋体" w:hAnsi="宋体" w:eastAsia="宋体" w:cs="宋体"/>
          <w:color w:val="auto"/>
          <w:highlight w:val="none"/>
        </w:rPr>
        <w:t>代表</w:t>
      </w:r>
      <w:r>
        <w:rPr>
          <w:rFonts w:hint="eastAsia" w:ascii="宋体" w:hAnsi="宋体" w:eastAsia="宋体" w:cs="宋体"/>
          <w:color w:val="auto"/>
          <w:sz w:val="28"/>
          <w:highlight w:val="none"/>
          <w:u w:val="single"/>
        </w:rPr>
        <w:t>：</w:t>
      </w:r>
      <w:r>
        <w:rPr>
          <w:rFonts w:hint="eastAsia" w:ascii="宋体" w:hAnsi="宋体" w:eastAsia="宋体" w:cs="宋体"/>
          <w:color w:val="auto"/>
          <w:sz w:val="28"/>
          <w:highlight w:val="none"/>
          <w:u w:val="single"/>
        </w:rPr>
        <w:tab/>
      </w:r>
      <w:r>
        <w:rPr>
          <w:rFonts w:hint="eastAsia" w:cs="宋体"/>
          <w:color w:val="auto"/>
          <w:sz w:val="28"/>
          <w:highlight w:val="none"/>
          <w:u w:val="single"/>
          <w:lang w:val="en-US" w:eastAsia="zh-CN"/>
        </w:rPr>
        <w:t xml:space="preserve">     </w:t>
      </w:r>
    </w:p>
    <w:p w14:paraId="6538B0D0">
      <w:pPr>
        <w:pStyle w:val="11"/>
        <w:tabs>
          <w:tab w:val="left" w:pos="3979"/>
        </w:tabs>
        <w:spacing w:before="164"/>
        <w:ind w:left="578"/>
        <w:rPr>
          <w:rFonts w:hint="default" w:eastAsia="宋体"/>
          <w:color w:val="auto"/>
          <w:highlight w:val="none"/>
          <w:lang w:val="en-US" w:eastAsia="zh-CN"/>
        </w:rPr>
      </w:pPr>
      <w:r>
        <w:rPr>
          <w:rFonts w:hint="eastAsia" w:ascii="宋体" w:hAnsi="宋体" w:eastAsia="宋体" w:cs="宋体"/>
          <w:color w:val="auto"/>
          <w:highlight w:val="none"/>
        </w:rPr>
        <w:t>谈判供应商</w:t>
      </w:r>
      <w:r>
        <w:rPr>
          <w:rFonts w:hint="eastAsia" w:ascii="宋体" w:hAnsi="宋体" w:eastAsia="宋体" w:cs="宋体"/>
          <w:color w:val="auto"/>
          <w:spacing w:val="-3"/>
          <w:highlight w:val="none"/>
        </w:rPr>
        <w:t>全</w:t>
      </w:r>
      <w:r>
        <w:rPr>
          <w:rFonts w:hint="eastAsia" w:ascii="宋体" w:hAnsi="宋体" w:eastAsia="宋体" w:cs="宋体"/>
          <w:color w:val="auto"/>
          <w:highlight w:val="none"/>
        </w:rPr>
        <w:t>称</w:t>
      </w:r>
      <w:r>
        <w:rPr>
          <w:rFonts w:hint="eastAsia" w:cs="宋体"/>
          <w:color w:val="auto"/>
          <w:highlight w:val="none"/>
          <w:lang w:eastAsia="zh-CN"/>
        </w:rPr>
        <w:t>：</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电子</w:t>
      </w:r>
      <w:r>
        <w:rPr>
          <w:rFonts w:hint="eastAsia" w:ascii="宋体" w:hAnsi="宋体" w:eastAsia="宋体" w:cs="宋体"/>
          <w:color w:val="auto"/>
          <w:highlight w:val="none"/>
          <w:u w:val="single"/>
        </w:rPr>
        <w:t>公章）</w:t>
      </w:r>
      <w:r>
        <w:rPr>
          <w:rFonts w:hint="eastAsia" w:cs="宋体"/>
          <w:color w:val="auto"/>
          <w:highlight w:val="none"/>
          <w:u w:val="single"/>
          <w:lang w:val="en-US" w:eastAsia="zh-CN"/>
        </w:rPr>
        <w:t xml:space="preserve">    </w:t>
      </w:r>
    </w:p>
    <w:p w14:paraId="31ACF3B5">
      <w:pPr>
        <w:tabs>
          <w:tab w:val="left" w:pos="2601"/>
          <w:tab w:val="left" w:pos="4901"/>
          <w:tab w:val="left" w:pos="7340"/>
          <w:tab w:val="left" w:pos="7787"/>
        </w:tabs>
        <w:spacing w:before="188" w:line="367" w:lineRule="auto"/>
        <w:ind w:left="578" w:right="1299"/>
        <w:rPr>
          <w:rFonts w:hint="eastAsia" w:ascii="宋体" w:hAnsi="宋体" w:eastAsia="宋体" w:cs="宋体"/>
          <w:color w:val="auto"/>
          <w:sz w:val="28"/>
          <w:highlight w:val="none"/>
          <w:u w:val="single"/>
        </w:rPr>
      </w:pPr>
      <w:r>
        <w:rPr>
          <w:rFonts w:hint="eastAsia" w:ascii="宋体" w:hAnsi="宋体" w:eastAsia="宋体" w:cs="宋体"/>
          <w:color w:val="auto"/>
          <w:sz w:val="24"/>
          <w:highlight w:val="none"/>
        </w:rPr>
        <w:t>供应商单位地址</w:t>
      </w:r>
      <w:r>
        <w:rPr>
          <w:rFonts w:hint="eastAsia" w:ascii="宋体" w:hAnsi="宋体" w:eastAsia="宋体" w:cs="宋体"/>
          <w:color w:val="auto"/>
          <w:sz w:val="28"/>
          <w:highlight w:val="none"/>
        </w:rPr>
        <w:t>：</w:t>
      </w:r>
      <w:r>
        <w:rPr>
          <w:rFonts w:hint="eastAsia" w:ascii="宋体" w:hAnsi="宋体" w:eastAsia="宋体" w:cs="宋体"/>
          <w:color w:val="auto"/>
          <w:sz w:val="28"/>
          <w:highlight w:val="none"/>
          <w:u w:val="single"/>
        </w:rPr>
        <w:tab/>
      </w:r>
      <w:r>
        <w:rPr>
          <w:rFonts w:hint="eastAsia" w:ascii="宋体" w:hAnsi="宋体" w:eastAsia="宋体" w:cs="宋体"/>
          <w:color w:val="auto"/>
          <w:sz w:val="28"/>
          <w:highlight w:val="none"/>
          <w:u w:val="single"/>
        </w:rPr>
        <w:tab/>
      </w:r>
      <w:r>
        <w:rPr>
          <w:rFonts w:hint="eastAsia" w:ascii="宋体" w:hAnsi="宋体" w:eastAsia="宋体" w:cs="宋体"/>
          <w:color w:val="auto"/>
          <w:sz w:val="28"/>
          <w:highlight w:val="none"/>
          <w:u w:val="single"/>
        </w:rPr>
        <w:tab/>
      </w:r>
    </w:p>
    <w:p w14:paraId="680B79CA">
      <w:pPr>
        <w:tabs>
          <w:tab w:val="left" w:pos="2601"/>
          <w:tab w:val="left" w:pos="4901"/>
          <w:tab w:val="left" w:pos="7340"/>
          <w:tab w:val="left" w:pos="7787"/>
        </w:tabs>
        <w:spacing w:before="188" w:line="367" w:lineRule="auto"/>
        <w:ind w:left="578" w:right="1299"/>
        <w:rPr>
          <w:rFonts w:hint="eastAsia" w:ascii="宋体" w:hAnsi="宋体" w:eastAsia="宋体" w:cs="宋体"/>
          <w:color w:val="auto"/>
          <w:sz w:val="28"/>
          <w:highlight w:val="none"/>
        </w:rPr>
      </w:pPr>
      <w:r>
        <w:rPr>
          <w:rFonts w:hint="eastAsia" w:ascii="宋体" w:hAnsi="宋体" w:eastAsia="宋体" w:cs="宋体"/>
          <w:color w:val="auto"/>
          <w:sz w:val="24"/>
          <w:highlight w:val="none"/>
        </w:rPr>
        <w:t>邮编</w:t>
      </w:r>
      <w:r>
        <w:rPr>
          <w:rFonts w:hint="eastAsia" w:ascii="宋体" w:hAnsi="宋体" w:eastAsia="宋体" w:cs="宋体"/>
          <w:color w:val="auto"/>
          <w:sz w:val="28"/>
          <w:highlight w:val="none"/>
          <w:u w:val="single"/>
        </w:rPr>
        <w:t>：</w:t>
      </w:r>
      <w:r>
        <w:rPr>
          <w:rFonts w:hint="eastAsia" w:ascii="宋体" w:hAnsi="宋体" w:eastAsia="宋体" w:cs="宋体"/>
          <w:color w:val="auto"/>
          <w:sz w:val="28"/>
          <w:highlight w:val="none"/>
          <w:u w:val="single"/>
        </w:rPr>
        <w:tab/>
      </w:r>
      <w:r>
        <w:rPr>
          <w:rFonts w:hint="eastAsia" w:ascii="宋体" w:hAnsi="宋体" w:eastAsia="宋体" w:cs="宋体"/>
          <w:color w:val="auto"/>
          <w:spacing w:val="-3"/>
          <w:sz w:val="24"/>
          <w:highlight w:val="none"/>
        </w:rPr>
        <w:t>电</w:t>
      </w:r>
      <w:r>
        <w:rPr>
          <w:rFonts w:hint="eastAsia" w:ascii="宋体" w:hAnsi="宋体" w:eastAsia="宋体" w:cs="宋体"/>
          <w:color w:val="auto"/>
          <w:sz w:val="24"/>
          <w:highlight w:val="none"/>
        </w:rPr>
        <w:t>话</w:t>
      </w:r>
      <w:r>
        <w:rPr>
          <w:rFonts w:hint="eastAsia" w:ascii="宋体" w:hAnsi="宋体" w:eastAsia="宋体" w:cs="宋体"/>
          <w:color w:val="auto"/>
          <w:sz w:val="28"/>
          <w:highlight w:val="none"/>
          <w:u w:val="single"/>
        </w:rPr>
        <w:t>：</w:t>
      </w:r>
      <w:r>
        <w:rPr>
          <w:rFonts w:hint="eastAsia" w:ascii="宋体" w:hAnsi="宋体" w:eastAsia="宋体" w:cs="宋体"/>
          <w:color w:val="auto"/>
          <w:sz w:val="28"/>
          <w:highlight w:val="none"/>
          <w:u w:val="single"/>
        </w:rPr>
        <w:tab/>
      </w:r>
      <w:r>
        <w:rPr>
          <w:rFonts w:hint="eastAsia" w:ascii="宋体" w:hAnsi="宋体" w:eastAsia="宋体" w:cs="宋体"/>
          <w:color w:val="auto"/>
          <w:spacing w:val="-3"/>
          <w:sz w:val="24"/>
          <w:highlight w:val="none"/>
        </w:rPr>
        <w:t>传</w:t>
      </w:r>
      <w:r>
        <w:rPr>
          <w:rFonts w:hint="eastAsia" w:ascii="宋体" w:hAnsi="宋体" w:eastAsia="宋体" w:cs="宋体"/>
          <w:color w:val="auto"/>
          <w:sz w:val="24"/>
          <w:highlight w:val="none"/>
        </w:rPr>
        <w:t>真</w:t>
      </w:r>
      <w:r>
        <w:rPr>
          <w:rFonts w:hint="eastAsia" w:ascii="宋体" w:hAnsi="宋体" w:eastAsia="宋体" w:cs="宋体"/>
          <w:color w:val="auto"/>
          <w:sz w:val="28"/>
          <w:highlight w:val="none"/>
          <w:u w:val="single"/>
        </w:rPr>
        <w:t>：</w:t>
      </w:r>
      <w:r>
        <w:rPr>
          <w:rFonts w:hint="eastAsia" w:ascii="宋体" w:hAnsi="宋体" w:eastAsia="宋体" w:cs="宋体"/>
          <w:color w:val="auto"/>
          <w:sz w:val="28"/>
          <w:highlight w:val="none"/>
          <w:u w:val="single"/>
        </w:rPr>
        <w:tab/>
      </w:r>
    </w:p>
    <w:p w14:paraId="26D328C7">
      <w:pPr>
        <w:pStyle w:val="11"/>
        <w:rPr>
          <w:rFonts w:hint="eastAsia" w:ascii="宋体" w:hAnsi="宋体" w:eastAsia="宋体" w:cs="宋体"/>
          <w:color w:val="auto"/>
          <w:sz w:val="20"/>
          <w:highlight w:val="none"/>
        </w:rPr>
      </w:pPr>
    </w:p>
    <w:p w14:paraId="21C319BA">
      <w:pPr>
        <w:pStyle w:val="11"/>
        <w:rPr>
          <w:rFonts w:hint="eastAsia" w:ascii="宋体" w:hAnsi="宋体" w:eastAsia="宋体" w:cs="宋体"/>
          <w:color w:val="auto"/>
          <w:sz w:val="20"/>
          <w:highlight w:val="none"/>
        </w:rPr>
      </w:pPr>
    </w:p>
    <w:p w14:paraId="7ED344BA">
      <w:pPr>
        <w:pStyle w:val="11"/>
        <w:rPr>
          <w:rFonts w:hint="eastAsia" w:ascii="宋体" w:hAnsi="宋体" w:eastAsia="宋体" w:cs="宋体"/>
          <w:color w:val="auto"/>
          <w:sz w:val="20"/>
          <w:highlight w:val="none"/>
        </w:rPr>
      </w:pPr>
    </w:p>
    <w:p w14:paraId="4D26616E">
      <w:pPr>
        <w:pStyle w:val="11"/>
        <w:rPr>
          <w:rFonts w:hint="eastAsia" w:ascii="宋体" w:hAnsi="宋体" w:eastAsia="宋体" w:cs="宋体"/>
          <w:color w:val="auto"/>
          <w:sz w:val="20"/>
          <w:highlight w:val="none"/>
        </w:rPr>
      </w:pPr>
    </w:p>
    <w:p w14:paraId="49AA08D6">
      <w:pPr>
        <w:pStyle w:val="11"/>
        <w:rPr>
          <w:rFonts w:hint="eastAsia" w:ascii="宋体" w:hAnsi="宋体" w:eastAsia="宋体" w:cs="宋体"/>
          <w:color w:val="auto"/>
          <w:sz w:val="20"/>
          <w:highlight w:val="none"/>
        </w:rPr>
      </w:pPr>
    </w:p>
    <w:p w14:paraId="32C271CA">
      <w:pPr>
        <w:pStyle w:val="11"/>
        <w:spacing w:before="5"/>
        <w:rPr>
          <w:rFonts w:hint="eastAsia" w:ascii="宋体" w:hAnsi="宋体" w:eastAsia="宋体" w:cs="宋体"/>
          <w:color w:val="auto"/>
          <w:sz w:val="23"/>
          <w:highlight w:val="none"/>
        </w:rPr>
      </w:pPr>
    </w:p>
    <w:p w14:paraId="301CDB1B">
      <w:pPr>
        <w:pStyle w:val="11"/>
        <w:tabs>
          <w:tab w:val="left" w:pos="5822"/>
          <w:tab w:val="left" w:pos="6622"/>
          <w:tab w:val="left" w:pos="7421"/>
        </w:tabs>
        <w:spacing w:before="67"/>
        <w:ind w:left="5261"/>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spacing w:val="-3"/>
          <w:highlight w:val="none"/>
        </w:rPr>
        <w:t>年</w:t>
      </w:r>
      <w:r>
        <w:rPr>
          <w:rFonts w:hint="eastAsia" w:ascii="宋体" w:hAnsi="宋体" w:eastAsia="宋体" w:cs="宋体"/>
          <w:color w:val="auto"/>
          <w:spacing w:val="-3"/>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1276F03E">
      <w:pPr>
        <w:rPr>
          <w:rFonts w:hint="eastAsia" w:ascii="宋体" w:hAnsi="宋体" w:eastAsia="宋体" w:cs="宋体"/>
          <w:color w:val="auto"/>
          <w:highlight w:val="none"/>
        </w:rPr>
        <w:sectPr>
          <w:pgSz w:w="11850" w:h="16790"/>
          <w:pgMar w:top="1400" w:right="1180" w:bottom="920" w:left="1580" w:header="0" w:footer="721" w:gutter="0"/>
          <w:cols w:space="720" w:num="1"/>
        </w:sectPr>
      </w:pPr>
    </w:p>
    <w:p w14:paraId="5C4E7EAA">
      <w:pPr>
        <w:rPr>
          <w:rFonts w:hint="eastAsia" w:ascii="宋体" w:hAnsi="宋体" w:eastAsia="宋体" w:cs="宋体"/>
          <w:b/>
          <w:color w:val="auto"/>
          <w:sz w:val="28"/>
          <w:highlight w:val="none"/>
        </w:rPr>
      </w:pPr>
    </w:p>
    <w:p w14:paraId="3AEAA27F">
      <w:pPr>
        <w:rPr>
          <w:rFonts w:hint="eastAsia" w:ascii="宋体" w:hAnsi="宋体" w:eastAsia="宋体" w:cs="宋体"/>
          <w:b/>
          <w:color w:val="auto"/>
          <w:sz w:val="28"/>
          <w:highlight w:val="none"/>
        </w:rPr>
      </w:pPr>
    </w:p>
    <w:p w14:paraId="08EC5A05">
      <w:pPr>
        <w:rPr>
          <w:rFonts w:hint="eastAsia" w:ascii="宋体" w:hAnsi="宋体" w:eastAsia="宋体" w:cs="宋体"/>
          <w:b w:val="0"/>
          <w:bCs/>
          <w:color w:val="auto"/>
          <w:sz w:val="28"/>
          <w:highlight w:val="none"/>
        </w:rPr>
      </w:pPr>
    </w:p>
    <w:p w14:paraId="5E5A805D">
      <w:pPr>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br w:type="page"/>
      </w:r>
    </w:p>
    <w:p w14:paraId="65908D79">
      <w:pPr>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w:t>
      </w:r>
      <w:r>
        <w:rPr>
          <w:rFonts w:hint="eastAsia" w:ascii="宋体" w:hAnsi="宋体" w:eastAsia="宋体" w:cs="宋体"/>
          <w:b w:val="0"/>
          <w:bCs/>
          <w:color w:val="auto"/>
          <w:sz w:val="28"/>
          <w:highlight w:val="none"/>
          <w:lang w:val="en-US" w:eastAsia="zh-CN"/>
        </w:rPr>
        <w:t>二</w:t>
      </w:r>
      <w:r>
        <w:rPr>
          <w:rFonts w:hint="eastAsia" w:ascii="宋体" w:hAnsi="宋体" w:eastAsia="宋体" w:cs="宋体"/>
          <w:b w:val="0"/>
          <w:bCs/>
          <w:color w:val="auto"/>
          <w:sz w:val="28"/>
          <w:highlight w:val="none"/>
        </w:rPr>
        <w:t>：</w:t>
      </w:r>
    </w:p>
    <w:p w14:paraId="3FB77208">
      <w:pPr>
        <w:pStyle w:val="11"/>
        <w:spacing w:before="4"/>
        <w:rPr>
          <w:rFonts w:hint="eastAsia" w:ascii="宋体" w:hAnsi="宋体" w:eastAsia="宋体" w:cs="宋体"/>
          <w:b/>
          <w:color w:val="auto"/>
          <w:sz w:val="47"/>
          <w:highlight w:val="none"/>
        </w:rPr>
      </w:pPr>
      <w:r>
        <w:rPr>
          <w:rFonts w:hint="eastAsia" w:ascii="宋体" w:hAnsi="宋体" w:eastAsia="宋体" w:cs="宋体"/>
          <w:color w:val="auto"/>
          <w:highlight w:val="none"/>
        </w:rPr>
        <w:br w:type="column"/>
      </w:r>
    </w:p>
    <w:p w14:paraId="64923C5D">
      <w:pPr>
        <w:pStyle w:val="6"/>
        <w:adjustRightInd w:val="0"/>
        <w:snapToGrid w:val="0"/>
        <w:spacing w:line="360" w:lineRule="auto"/>
        <w:ind w:left="0" w:firstLine="611" w:firstLineChars="200"/>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谈判价格一览表</w:t>
      </w:r>
    </w:p>
    <w:p w14:paraId="65C85E44">
      <w:pPr>
        <w:rPr>
          <w:rFonts w:hint="eastAsia" w:ascii="宋体" w:hAnsi="宋体" w:eastAsia="宋体" w:cs="宋体"/>
          <w:color w:val="auto"/>
          <w:sz w:val="32"/>
          <w:highlight w:val="none"/>
        </w:rPr>
        <w:sectPr>
          <w:type w:val="continuous"/>
          <w:pgSz w:w="11850" w:h="16790"/>
          <w:pgMar w:top="1417" w:right="1304" w:bottom="1417" w:left="1417" w:header="720" w:footer="720" w:gutter="0"/>
          <w:cols w:equalWidth="0" w:num="2">
            <w:col w:w="1547" w:space="1619"/>
            <w:col w:w="5963"/>
          </w:cols>
        </w:sectPr>
      </w:pPr>
    </w:p>
    <w:p w14:paraId="501634AA">
      <w:pPr>
        <w:pStyle w:val="11"/>
        <w:rPr>
          <w:rFonts w:hint="eastAsia" w:ascii="宋体" w:hAnsi="宋体" w:eastAsia="宋体" w:cs="宋体"/>
          <w:b/>
          <w:color w:val="auto"/>
          <w:sz w:val="20"/>
          <w:highlight w:val="none"/>
        </w:rPr>
      </w:pPr>
    </w:p>
    <w:p w14:paraId="3788C3B1">
      <w:pPr>
        <w:pStyle w:val="11"/>
        <w:spacing w:before="6"/>
        <w:rPr>
          <w:rFonts w:hint="eastAsia" w:ascii="宋体" w:hAnsi="宋体" w:eastAsia="宋体" w:cs="宋体"/>
          <w:b/>
          <w:color w:val="auto"/>
          <w:highlight w:val="none"/>
        </w:rPr>
      </w:pPr>
    </w:p>
    <w:tbl>
      <w:tblPr>
        <w:tblStyle w:val="21"/>
        <w:tblW w:w="88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14:paraId="51FA5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1596" w:type="dxa"/>
          </w:tcPr>
          <w:p w14:paraId="1BED14EB">
            <w:pPr>
              <w:pStyle w:val="38"/>
              <w:spacing w:before="19"/>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5860" w:type="dxa"/>
          </w:tcPr>
          <w:p w14:paraId="30B357CC">
            <w:pPr>
              <w:pStyle w:val="38"/>
              <w:rPr>
                <w:rFonts w:hint="eastAsia" w:ascii="宋体" w:hAnsi="宋体" w:eastAsia="宋体" w:cs="宋体"/>
                <w:color w:val="auto"/>
                <w:sz w:val="24"/>
                <w:highlight w:val="none"/>
              </w:rPr>
            </w:pPr>
          </w:p>
        </w:tc>
        <w:tc>
          <w:tcPr>
            <w:tcW w:w="1409" w:type="dxa"/>
          </w:tcPr>
          <w:p w14:paraId="02CCA622">
            <w:pPr>
              <w:pStyle w:val="38"/>
              <w:spacing w:before="19"/>
              <w:ind w:left="462"/>
              <w:rPr>
                <w:rFonts w:hint="eastAsia" w:ascii="宋体" w:hAnsi="宋体" w:eastAsia="宋体" w:cs="宋体"/>
                <w:color w:val="auto"/>
                <w:sz w:val="24"/>
                <w:highlight w:val="none"/>
              </w:rPr>
            </w:pPr>
            <w:r>
              <w:rPr>
                <w:rFonts w:hint="eastAsia" w:ascii="宋体" w:hAnsi="宋体" w:eastAsia="宋体" w:cs="宋体"/>
                <w:color w:val="auto"/>
                <w:sz w:val="24"/>
                <w:highlight w:val="none"/>
              </w:rPr>
              <w:t>工期</w:t>
            </w:r>
          </w:p>
        </w:tc>
      </w:tr>
      <w:tr w14:paraId="0CD1B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jc w:val="center"/>
        </w:trPr>
        <w:tc>
          <w:tcPr>
            <w:tcW w:w="1596" w:type="dxa"/>
          </w:tcPr>
          <w:p w14:paraId="2B15C246">
            <w:pPr>
              <w:pStyle w:val="38"/>
              <w:tabs>
                <w:tab w:val="left" w:pos="726"/>
              </w:tabs>
              <w:spacing w:before="19"/>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价</w:t>
            </w:r>
          </w:p>
        </w:tc>
        <w:tc>
          <w:tcPr>
            <w:tcW w:w="5860" w:type="dxa"/>
          </w:tcPr>
          <w:p w14:paraId="3802054F">
            <w:pPr>
              <w:pStyle w:val="38"/>
              <w:tabs>
                <w:tab w:val="left" w:pos="5816"/>
              </w:tabs>
              <w:spacing w:line="357" w:lineRule="exact"/>
              <w:ind w:left="389"/>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r>
              <w:rPr>
                <w:rFonts w:hint="eastAsia" w:ascii="宋体" w:hAnsi="宋体" w:eastAsia="宋体" w:cs="宋体"/>
                <w:color w:val="auto"/>
                <w:sz w:val="28"/>
                <w:highlight w:val="none"/>
                <w:u w:val="single"/>
              </w:rPr>
              <w:tab/>
            </w:r>
          </w:p>
          <w:p w14:paraId="41884E4A">
            <w:pPr>
              <w:pStyle w:val="38"/>
              <w:tabs>
                <w:tab w:val="left" w:pos="2071"/>
                <w:tab w:val="left" w:pos="2589"/>
                <w:tab w:val="left" w:pos="3111"/>
                <w:tab w:val="left" w:pos="3631"/>
                <w:tab w:val="left" w:pos="4150"/>
                <w:tab w:val="left" w:pos="4668"/>
                <w:tab w:val="left" w:pos="5192"/>
              </w:tabs>
              <w:spacing w:before="187"/>
              <w:ind w:left="107"/>
              <w:rPr>
                <w:rFonts w:hint="eastAsia" w:ascii="宋体" w:hAnsi="宋体" w:eastAsia="宋体" w:cs="宋体"/>
                <w:color w:val="auto"/>
                <w:sz w:val="24"/>
                <w:highlight w:val="none"/>
              </w:rPr>
            </w:pPr>
            <w:r>
              <w:rPr>
                <w:rFonts w:hint="eastAsia" w:ascii="宋体" w:hAnsi="宋体" w:eastAsia="宋体" w:cs="宋体"/>
                <w:color w:val="auto"/>
                <w:sz w:val="24"/>
                <w:highlight w:val="none"/>
              </w:rPr>
              <w:t>（大写）人民币</w:t>
            </w:r>
            <w:r>
              <w:rPr>
                <w:rFonts w:hint="eastAsia" w:ascii="宋体" w:hAnsi="宋体" w:eastAsia="宋体" w:cs="宋体"/>
                <w:color w:val="auto"/>
                <w:sz w:val="24"/>
                <w:highlight w:val="none"/>
                <w:u w:val="single"/>
              </w:rPr>
              <w:tab/>
            </w:r>
            <w:r>
              <w:rPr>
                <w:rFonts w:hint="eastAsia" w:ascii="宋体" w:hAnsi="宋体" w:eastAsia="宋体" w:cs="宋体"/>
                <w:color w:val="auto"/>
                <w:spacing w:val="-3"/>
                <w:sz w:val="24"/>
                <w:highlight w:val="none"/>
              </w:rPr>
              <w:t>佰</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拾</w:t>
            </w:r>
            <w:r>
              <w:rPr>
                <w:rFonts w:hint="eastAsia" w:ascii="宋体" w:hAnsi="宋体" w:eastAsia="宋体" w:cs="宋体"/>
                <w:color w:val="auto"/>
                <w:sz w:val="24"/>
                <w:highlight w:val="none"/>
                <w:u w:val="single"/>
              </w:rPr>
              <w:tab/>
            </w:r>
            <w:r>
              <w:rPr>
                <w:rFonts w:hint="eastAsia" w:ascii="宋体" w:hAnsi="宋体" w:eastAsia="宋体" w:cs="宋体"/>
                <w:color w:val="auto"/>
                <w:spacing w:val="-3"/>
                <w:sz w:val="24"/>
                <w:highlight w:val="none"/>
              </w:rPr>
              <w:t>万</w:t>
            </w:r>
            <w:r>
              <w:rPr>
                <w:rFonts w:hint="eastAsia" w:ascii="宋体" w:hAnsi="宋体" w:eastAsia="宋体" w:cs="宋体"/>
                <w:color w:val="auto"/>
                <w:spacing w:val="-3"/>
                <w:sz w:val="24"/>
                <w:highlight w:val="none"/>
                <w:u w:val="single"/>
              </w:rPr>
              <w:tab/>
            </w:r>
            <w:r>
              <w:rPr>
                <w:rFonts w:hint="eastAsia" w:ascii="宋体" w:hAnsi="宋体" w:eastAsia="宋体" w:cs="宋体"/>
                <w:color w:val="auto"/>
                <w:spacing w:val="-3"/>
                <w:sz w:val="24"/>
                <w:highlight w:val="none"/>
              </w:rPr>
              <w:t>仟</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拾</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元整</w:t>
            </w:r>
          </w:p>
        </w:tc>
        <w:tc>
          <w:tcPr>
            <w:tcW w:w="1409" w:type="dxa"/>
          </w:tcPr>
          <w:p w14:paraId="14D71FBC">
            <w:pPr>
              <w:pStyle w:val="38"/>
              <w:rPr>
                <w:rFonts w:hint="eastAsia" w:ascii="宋体" w:hAnsi="宋体" w:eastAsia="宋体" w:cs="宋体"/>
                <w:color w:val="auto"/>
                <w:sz w:val="24"/>
                <w:highlight w:val="none"/>
              </w:rPr>
            </w:pPr>
          </w:p>
        </w:tc>
      </w:tr>
      <w:tr w14:paraId="2326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30BD3BFA">
            <w:pPr>
              <w:pStyle w:val="38"/>
              <w:spacing w:before="17"/>
              <w:ind w:left="9"/>
              <w:jc w:val="center"/>
              <w:rPr>
                <w:rFonts w:hint="eastAsia" w:ascii="宋体" w:hAnsi="宋体" w:eastAsia="宋体" w:cs="宋体"/>
                <w:color w:val="auto"/>
                <w:sz w:val="28"/>
                <w:highlight w:val="none"/>
              </w:rPr>
            </w:pPr>
          </w:p>
        </w:tc>
        <w:tc>
          <w:tcPr>
            <w:tcW w:w="5860" w:type="dxa"/>
          </w:tcPr>
          <w:p w14:paraId="280F0F55">
            <w:pPr>
              <w:pStyle w:val="38"/>
              <w:spacing w:before="17"/>
              <w:ind w:left="9"/>
              <w:jc w:val="center"/>
              <w:rPr>
                <w:rFonts w:hint="eastAsia" w:ascii="宋体" w:hAnsi="宋体" w:eastAsia="宋体" w:cs="宋体"/>
                <w:color w:val="auto"/>
                <w:sz w:val="28"/>
                <w:highlight w:val="none"/>
              </w:rPr>
            </w:pPr>
          </w:p>
        </w:tc>
        <w:tc>
          <w:tcPr>
            <w:tcW w:w="1409" w:type="dxa"/>
          </w:tcPr>
          <w:p w14:paraId="71F9ADD4">
            <w:pPr>
              <w:pStyle w:val="38"/>
              <w:rPr>
                <w:rFonts w:hint="eastAsia" w:ascii="宋体" w:hAnsi="宋体" w:eastAsia="宋体" w:cs="宋体"/>
                <w:color w:val="auto"/>
                <w:sz w:val="24"/>
                <w:highlight w:val="none"/>
              </w:rPr>
            </w:pPr>
          </w:p>
        </w:tc>
      </w:tr>
      <w:tr w14:paraId="5F4C1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1492E80A">
            <w:pPr>
              <w:pStyle w:val="38"/>
              <w:rPr>
                <w:rFonts w:hint="eastAsia" w:ascii="宋体" w:hAnsi="宋体" w:eastAsia="宋体" w:cs="宋体"/>
                <w:color w:val="auto"/>
                <w:sz w:val="24"/>
                <w:highlight w:val="none"/>
              </w:rPr>
            </w:pPr>
          </w:p>
        </w:tc>
        <w:tc>
          <w:tcPr>
            <w:tcW w:w="5860" w:type="dxa"/>
          </w:tcPr>
          <w:p w14:paraId="5B446100">
            <w:pPr>
              <w:pStyle w:val="38"/>
              <w:rPr>
                <w:rFonts w:hint="eastAsia" w:ascii="宋体" w:hAnsi="宋体" w:eastAsia="宋体" w:cs="宋体"/>
                <w:color w:val="auto"/>
                <w:sz w:val="24"/>
                <w:highlight w:val="none"/>
              </w:rPr>
            </w:pPr>
          </w:p>
        </w:tc>
        <w:tc>
          <w:tcPr>
            <w:tcW w:w="1409" w:type="dxa"/>
          </w:tcPr>
          <w:p w14:paraId="48822983">
            <w:pPr>
              <w:pStyle w:val="38"/>
              <w:rPr>
                <w:rFonts w:hint="eastAsia" w:ascii="宋体" w:hAnsi="宋体" w:eastAsia="宋体" w:cs="宋体"/>
                <w:color w:val="auto"/>
                <w:sz w:val="24"/>
                <w:highlight w:val="none"/>
              </w:rPr>
            </w:pPr>
          </w:p>
        </w:tc>
      </w:tr>
      <w:tr w14:paraId="32657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46982D38">
            <w:pPr>
              <w:pStyle w:val="38"/>
              <w:rPr>
                <w:rFonts w:hint="eastAsia" w:ascii="宋体" w:hAnsi="宋体" w:eastAsia="宋体" w:cs="宋体"/>
                <w:color w:val="auto"/>
                <w:sz w:val="24"/>
                <w:highlight w:val="none"/>
              </w:rPr>
            </w:pPr>
          </w:p>
        </w:tc>
        <w:tc>
          <w:tcPr>
            <w:tcW w:w="5860" w:type="dxa"/>
          </w:tcPr>
          <w:p w14:paraId="6D86CCF3">
            <w:pPr>
              <w:pStyle w:val="38"/>
              <w:rPr>
                <w:rFonts w:hint="eastAsia" w:ascii="宋体" w:hAnsi="宋体" w:eastAsia="宋体" w:cs="宋体"/>
                <w:color w:val="auto"/>
                <w:sz w:val="24"/>
                <w:highlight w:val="none"/>
              </w:rPr>
            </w:pPr>
          </w:p>
        </w:tc>
        <w:tc>
          <w:tcPr>
            <w:tcW w:w="1409" w:type="dxa"/>
          </w:tcPr>
          <w:p w14:paraId="5BF4738C">
            <w:pPr>
              <w:pStyle w:val="38"/>
              <w:rPr>
                <w:rFonts w:hint="eastAsia" w:ascii="宋体" w:hAnsi="宋体" w:eastAsia="宋体" w:cs="宋体"/>
                <w:color w:val="auto"/>
                <w:sz w:val="24"/>
                <w:highlight w:val="none"/>
              </w:rPr>
            </w:pPr>
          </w:p>
        </w:tc>
      </w:tr>
      <w:tr w14:paraId="37B1A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490A8BA6">
            <w:pPr>
              <w:pStyle w:val="38"/>
              <w:rPr>
                <w:rFonts w:hint="eastAsia" w:ascii="宋体" w:hAnsi="宋体" w:eastAsia="宋体" w:cs="宋体"/>
                <w:color w:val="auto"/>
                <w:sz w:val="24"/>
                <w:highlight w:val="none"/>
              </w:rPr>
            </w:pPr>
          </w:p>
        </w:tc>
        <w:tc>
          <w:tcPr>
            <w:tcW w:w="5860" w:type="dxa"/>
          </w:tcPr>
          <w:p w14:paraId="3B8371BF">
            <w:pPr>
              <w:pStyle w:val="38"/>
              <w:rPr>
                <w:rFonts w:hint="eastAsia" w:ascii="宋体" w:hAnsi="宋体" w:eastAsia="宋体" w:cs="宋体"/>
                <w:color w:val="auto"/>
                <w:sz w:val="24"/>
                <w:highlight w:val="none"/>
              </w:rPr>
            </w:pPr>
          </w:p>
        </w:tc>
        <w:tc>
          <w:tcPr>
            <w:tcW w:w="1409" w:type="dxa"/>
          </w:tcPr>
          <w:p w14:paraId="22B4CD04">
            <w:pPr>
              <w:pStyle w:val="38"/>
              <w:rPr>
                <w:rFonts w:hint="eastAsia" w:ascii="宋体" w:hAnsi="宋体" w:eastAsia="宋体" w:cs="宋体"/>
                <w:color w:val="auto"/>
                <w:sz w:val="24"/>
                <w:highlight w:val="none"/>
              </w:rPr>
            </w:pPr>
          </w:p>
        </w:tc>
      </w:tr>
      <w:tr w14:paraId="51547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7AE3E842">
            <w:pPr>
              <w:pStyle w:val="38"/>
              <w:rPr>
                <w:rFonts w:hint="eastAsia" w:ascii="宋体" w:hAnsi="宋体" w:eastAsia="宋体" w:cs="宋体"/>
                <w:color w:val="auto"/>
                <w:sz w:val="24"/>
                <w:highlight w:val="none"/>
              </w:rPr>
            </w:pPr>
          </w:p>
        </w:tc>
        <w:tc>
          <w:tcPr>
            <w:tcW w:w="5860" w:type="dxa"/>
          </w:tcPr>
          <w:p w14:paraId="03B69E94">
            <w:pPr>
              <w:pStyle w:val="38"/>
              <w:rPr>
                <w:rFonts w:hint="eastAsia" w:ascii="宋体" w:hAnsi="宋体" w:eastAsia="宋体" w:cs="宋体"/>
                <w:color w:val="auto"/>
                <w:sz w:val="24"/>
                <w:highlight w:val="none"/>
              </w:rPr>
            </w:pPr>
          </w:p>
        </w:tc>
        <w:tc>
          <w:tcPr>
            <w:tcW w:w="1409" w:type="dxa"/>
          </w:tcPr>
          <w:p w14:paraId="6346864B">
            <w:pPr>
              <w:pStyle w:val="38"/>
              <w:rPr>
                <w:rFonts w:hint="eastAsia" w:ascii="宋体" w:hAnsi="宋体" w:eastAsia="宋体" w:cs="宋体"/>
                <w:color w:val="auto"/>
                <w:sz w:val="24"/>
                <w:highlight w:val="none"/>
              </w:rPr>
            </w:pPr>
          </w:p>
        </w:tc>
      </w:tr>
      <w:tr w14:paraId="5A614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596" w:type="dxa"/>
          </w:tcPr>
          <w:p w14:paraId="1BCF67D3">
            <w:pPr>
              <w:pStyle w:val="38"/>
              <w:rPr>
                <w:rFonts w:hint="eastAsia" w:ascii="宋体" w:hAnsi="宋体" w:eastAsia="宋体" w:cs="宋体"/>
                <w:color w:val="auto"/>
                <w:sz w:val="24"/>
                <w:highlight w:val="none"/>
              </w:rPr>
            </w:pPr>
          </w:p>
        </w:tc>
        <w:tc>
          <w:tcPr>
            <w:tcW w:w="5860" w:type="dxa"/>
          </w:tcPr>
          <w:p w14:paraId="1FD4D30D">
            <w:pPr>
              <w:pStyle w:val="38"/>
              <w:rPr>
                <w:rFonts w:hint="eastAsia" w:ascii="宋体" w:hAnsi="宋体" w:eastAsia="宋体" w:cs="宋体"/>
                <w:color w:val="auto"/>
                <w:sz w:val="24"/>
                <w:highlight w:val="none"/>
              </w:rPr>
            </w:pPr>
          </w:p>
        </w:tc>
        <w:tc>
          <w:tcPr>
            <w:tcW w:w="1409" w:type="dxa"/>
          </w:tcPr>
          <w:p w14:paraId="3909F160">
            <w:pPr>
              <w:pStyle w:val="38"/>
              <w:rPr>
                <w:rFonts w:hint="eastAsia" w:ascii="宋体" w:hAnsi="宋体" w:eastAsia="宋体" w:cs="宋体"/>
                <w:color w:val="auto"/>
                <w:sz w:val="24"/>
                <w:highlight w:val="none"/>
              </w:rPr>
            </w:pPr>
          </w:p>
        </w:tc>
      </w:tr>
    </w:tbl>
    <w:p w14:paraId="25DB2546">
      <w:pPr>
        <w:pStyle w:val="11"/>
        <w:rPr>
          <w:rFonts w:hint="eastAsia" w:ascii="宋体" w:hAnsi="宋体" w:eastAsia="宋体" w:cs="宋体"/>
          <w:b/>
          <w:color w:val="auto"/>
          <w:sz w:val="20"/>
          <w:highlight w:val="none"/>
        </w:rPr>
      </w:pPr>
    </w:p>
    <w:p w14:paraId="11C68776">
      <w:pPr>
        <w:pStyle w:val="11"/>
        <w:spacing w:before="4"/>
        <w:rPr>
          <w:rFonts w:hint="eastAsia" w:ascii="宋体" w:hAnsi="宋体" w:eastAsia="宋体" w:cs="宋体"/>
          <w:b/>
          <w:color w:val="auto"/>
          <w:sz w:val="20"/>
          <w:highlight w:val="none"/>
        </w:rPr>
      </w:pPr>
    </w:p>
    <w:p w14:paraId="770E2D61">
      <w:pPr>
        <w:pStyle w:val="11"/>
        <w:tabs>
          <w:tab w:val="left" w:pos="5198"/>
        </w:tabs>
        <w:spacing w:before="66" w:line="417" w:lineRule="auto"/>
        <w:ind w:left="698" w:right="1727" w:hanging="58"/>
        <w:rPr>
          <w:rFonts w:hint="eastAsia" w:ascii="宋体" w:hAnsi="宋体" w:eastAsia="宋体" w:cs="宋体"/>
          <w:color w:val="auto"/>
          <w:spacing w:val="-9"/>
          <w:highlight w:val="none"/>
        </w:rPr>
      </w:pPr>
      <w:r>
        <w:rPr>
          <w:rFonts w:hint="eastAsia" w:cs="宋体"/>
          <w:color w:val="auto"/>
          <w:highlight w:val="none"/>
          <w:lang w:val="en-US" w:eastAsia="zh-CN"/>
        </w:rPr>
        <w:t>法人和</w:t>
      </w:r>
      <w:r>
        <w:rPr>
          <w:rFonts w:hint="eastAsia" w:ascii="宋体" w:hAnsi="宋体" w:eastAsia="宋体" w:cs="宋体"/>
          <w:color w:val="auto"/>
          <w:highlight w:val="none"/>
        </w:rPr>
        <w:t>全权代表（签</w:t>
      </w:r>
      <w:r>
        <w:rPr>
          <w:rFonts w:hint="eastAsia" w:cs="宋体"/>
          <w:color w:val="auto"/>
          <w:highlight w:val="none"/>
          <w:lang w:val="en-US" w:eastAsia="zh-CN"/>
        </w:rPr>
        <w:t>章</w:t>
      </w:r>
      <w:r>
        <w:rPr>
          <w:rFonts w:hint="eastAsia" w:ascii="宋体" w:hAnsi="宋体" w:eastAsia="宋体" w:cs="宋体"/>
          <w:color w:val="auto"/>
          <w:spacing w:val="-9"/>
          <w:highlight w:val="none"/>
        </w:rPr>
        <w:t>）：</w:t>
      </w:r>
    </w:p>
    <w:p w14:paraId="7F5E2520">
      <w:pPr>
        <w:pStyle w:val="11"/>
        <w:tabs>
          <w:tab w:val="left" w:pos="5198"/>
        </w:tabs>
        <w:spacing w:before="66" w:line="417" w:lineRule="auto"/>
        <w:ind w:left="698" w:right="1727" w:hanging="58"/>
        <w:rPr>
          <w:rFonts w:hint="eastAsia" w:ascii="宋体" w:hAnsi="宋体" w:eastAsia="宋体" w:cs="宋体"/>
          <w:color w:val="auto"/>
          <w:highlight w:val="none"/>
        </w:rPr>
      </w:pPr>
      <w:r>
        <w:rPr>
          <w:rFonts w:hint="eastAsia" w:ascii="宋体" w:hAnsi="宋体" w:eastAsia="宋体" w:cs="宋体"/>
          <w:color w:val="auto"/>
          <w:highlight w:val="none"/>
        </w:rPr>
        <w:t>1、报价总计包括本项目交付使用前的全部费用；</w:t>
      </w:r>
    </w:p>
    <w:p w14:paraId="28DE8082">
      <w:pPr>
        <w:pStyle w:val="11"/>
        <w:tabs>
          <w:tab w:val="left" w:pos="5198"/>
        </w:tabs>
        <w:spacing w:before="66" w:line="417" w:lineRule="auto"/>
        <w:ind w:left="698" w:right="1727" w:hanging="58"/>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谈判价格一览表格式不得自行改动</w:t>
      </w:r>
      <w:r>
        <w:rPr>
          <w:rFonts w:hint="eastAsia" w:ascii="宋体" w:hAnsi="宋体" w:eastAsia="宋体" w:cs="宋体"/>
          <w:color w:val="auto"/>
          <w:highlight w:val="none"/>
        </w:rPr>
        <w:t>；</w:t>
      </w:r>
    </w:p>
    <w:p w14:paraId="01DE0C15">
      <w:pPr>
        <w:spacing w:line="305" w:lineRule="exact"/>
        <w:rPr>
          <w:rFonts w:hint="eastAsia" w:ascii="宋体" w:hAnsi="宋体" w:eastAsia="宋体" w:cs="宋体"/>
          <w:color w:val="auto"/>
          <w:highlight w:val="none"/>
        </w:rPr>
        <w:sectPr>
          <w:type w:val="continuous"/>
          <w:pgSz w:w="11850" w:h="16790"/>
          <w:pgMar w:top="1600" w:right="1180" w:bottom="920" w:left="1580" w:header="720" w:footer="720" w:gutter="0"/>
          <w:cols w:space="720" w:num="1"/>
        </w:sectPr>
      </w:pPr>
    </w:p>
    <w:p w14:paraId="3145FF3D">
      <w:pPr>
        <w:spacing w:before="38"/>
        <w:ind w:left="218"/>
        <w:rPr>
          <w:rFonts w:hint="eastAsia" w:ascii="宋体" w:hAnsi="宋体" w:eastAsia="宋体" w:cs="宋体"/>
          <w:b/>
          <w:color w:val="auto"/>
          <w:sz w:val="20"/>
          <w:highlight w:val="none"/>
        </w:rPr>
      </w:pPr>
      <w:r>
        <w:rPr>
          <w:rFonts w:hint="eastAsia" w:ascii="宋体" w:hAnsi="宋体" w:eastAsia="宋体" w:cs="宋体"/>
          <w:b w:val="0"/>
          <w:bCs/>
          <w:color w:val="auto"/>
          <w:sz w:val="28"/>
          <w:highlight w:val="none"/>
        </w:rPr>
        <w:t>附件三：</w:t>
      </w:r>
    </w:p>
    <w:p w14:paraId="06A8663A">
      <w:pPr>
        <w:pStyle w:val="11"/>
        <w:rPr>
          <w:rFonts w:hint="eastAsia" w:ascii="宋体" w:hAnsi="宋体" w:eastAsia="宋体" w:cs="宋体"/>
          <w:b/>
          <w:color w:val="auto"/>
          <w:sz w:val="20"/>
          <w:highlight w:val="none"/>
        </w:rPr>
      </w:pPr>
    </w:p>
    <w:p w14:paraId="5129416A">
      <w:pPr>
        <w:pStyle w:val="11"/>
        <w:rPr>
          <w:rFonts w:hint="eastAsia" w:ascii="宋体" w:hAnsi="宋体" w:eastAsia="宋体" w:cs="宋体"/>
          <w:b/>
          <w:color w:val="auto"/>
          <w:sz w:val="20"/>
          <w:highlight w:val="none"/>
        </w:rPr>
      </w:pPr>
    </w:p>
    <w:p w14:paraId="6F09CE4D">
      <w:pPr>
        <w:pStyle w:val="6"/>
        <w:adjustRightInd w:val="0"/>
        <w:snapToGrid w:val="0"/>
        <w:spacing w:line="240" w:lineRule="auto"/>
        <w:ind w:left="0" w:firstLine="0" w:firstLineChars="0"/>
        <w:jc w:val="center"/>
        <w:rPr>
          <w:rFonts w:hint="eastAsia" w:ascii="宋体" w:hAnsi="宋体" w:eastAsia="宋体" w:cs="宋体"/>
          <w:color w:val="auto"/>
          <w:w w:val="95"/>
          <w:sz w:val="32"/>
          <w:szCs w:val="32"/>
          <w:highlight w:val="none"/>
        </w:rPr>
        <w:sectPr>
          <w:pgSz w:w="11850" w:h="16790"/>
          <w:pgMar w:top="1417" w:right="1304" w:bottom="1417" w:left="1417" w:header="0" w:footer="721" w:gutter="0"/>
          <w:cols w:space="720" w:num="1"/>
        </w:sectPr>
      </w:pPr>
      <w:r>
        <w:rPr>
          <w:rFonts w:hint="eastAsia" w:ascii="宋体" w:hAnsi="宋体" w:eastAsia="宋体" w:cs="宋体"/>
          <w:color w:val="auto"/>
          <w:w w:val="95"/>
          <w:sz w:val="32"/>
          <w:szCs w:val="32"/>
          <w:highlight w:val="none"/>
        </w:rPr>
        <w:t>优惠条件及服务承诺</w:t>
      </w:r>
    </w:p>
    <w:p w14:paraId="36B8E04A">
      <w:pPr>
        <w:spacing w:before="61"/>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附件四：</w:t>
      </w:r>
    </w:p>
    <w:p w14:paraId="14CABF15">
      <w:pPr>
        <w:pStyle w:val="11"/>
        <w:rPr>
          <w:rFonts w:hint="eastAsia" w:ascii="宋体" w:hAnsi="宋体" w:eastAsia="宋体" w:cs="宋体"/>
          <w:b/>
          <w:color w:val="auto"/>
          <w:sz w:val="20"/>
          <w:highlight w:val="none"/>
        </w:rPr>
      </w:pPr>
    </w:p>
    <w:p w14:paraId="6A7E72DF">
      <w:pPr>
        <w:pStyle w:val="11"/>
        <w:rPr>
          <w:rFonts w:hint="eastAsia" w:ascii="宋体" w:hAnsi="宋体" w:eastAsia="宋体" w:cs="宋体"/>
          <w:b/>
          <w:color w:val="auto"/>
          <w:sz w:val="20"/>
          <w:highlight w:val="none"/>
        </w:rPr>
      </w:pPr>
    </w:p>
    <w:p w14:paraId="1FB9AD5E">
      <w:pPr>
        <w:pStyle w:val="6"/>
        <w:adjustRightInd w:val="0"/>
        <w:snapToGrid w:val="0"/>
        <w:spacing w:line="240" w:lineRule="auto"/>
        <w:ind w:left="0" w:firstLine="0" w:firstLineChars="0"/>
        <w:jc w:val="center"/>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施工图预算书</w:t>
      </w:r>
    </w:p>
    <w:p w14:paraId="7833E492">
      <w:pPr>
        <w:pStyle w:val="11"/>
        <w:spacing w:before="4"/>
        <w:rPr>
          <w:rFonts w:hint="eastAsia" w:ascii="宋体" w:hAnsi="宋体" w:eastAsia="宋体" w:cs="宋体"/>
          <w:b/>
          <w:color w:val="auto"/>
          <w:sz w:val="36"/>
          <w:szCs w:val="20"/>
          <w:highlight w:val="none"/>
        </w:rPr>
      </w:pPr>
    </w:p>
    <w:p w14:paraId="72E4E41F">
      <w:pPr>
        <w:ind w:left="592" w:right="987"/>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（其格式按定额管理部门的规定）</w:t>
      </w:r>
    </w:p>
    <w:p w14:paraId="2B913BD1">
      <w:pPr>
        <w:jc w:val="center"/>
        <w:rPr>
          <w:rFonts w:hint="eastAsia" w:ascii="宋体" w:hAnsi="宋体" w:eastAsia="宋体" w:cs="宋体"/>
          <w:color w:val="auto"/>
          <w:sz w:val="30"/>
          <w:highlight w:val="none"/>
        </w:rPr>
        <w:sectPr>
          <w:pgSz w:w="11850" w:h="16790"/>
          <w:pgMar w:top="1417" w:right="1304" w:bottom="1417" w:left="1417" w:header="0" w:footer="721" w:gutter="0"/>
          <w:cols w:space="720" w:num="1"/>
        </w:sectPr>
      </w:pPr>
    </w:p>
    <w:p w14:paraId="53D03933">
      <w:pPr>
        <w:spacing w:before="38"/>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附件五：</w:t>
      </w:r>
    </w:p>
    <w:p w14:paraId="6BFE7397">
      <w:pPr>
        <w:pStyle w:val="11"/>
        <w:rPr>
          <w:rFonts w:hint="eastAsia" w:ascii="宋体" w:hAnsi="宋体" w:eastAsia="宋体" w:cs="宋体"/>
          <w:b/>
          <w:color w:val="auto"/>
          <w:sz w:val="20"/>
          <w:highlight w:val="none"/>
        </w:rPr>
      </w:pPr>
    </w:p>
    <w:p w14:paraId="387D4C58">
      <w:pPr>
        <w:pStyle w:val="11"/>
        <w:spacing w:before="8"/>
        <w:rPr>
          <w:rFonts w:hint="eastAsia" w:ascii="宋体" w:hAnsi="宋体" w:eastAsia="宋体" w:cs="宋体"/>
          <w:b/>
          <w:color w:val="auto"/>
          <w:sz w:val="15"/>
          <w:highlight w:val="none"/>
        </w:rPr>
      </w:pPr>
    </w:p>
    <w:p w14:paraId="4D83D20D">
      <w:pPr>
        <w:pStyle w:val="6"/>
        <w:adjustRightInd w:val="0"/>
        <w:snapToGrid w:val="0"/>
        <w:spacing w:line="360" w:lineRule="auto"/>
        <w:ind w:left="0" w:firstLine="0" w:firstLineChars="0"/>
        <w:jc w:val="center"/>
        <w:rPr>
          <w:rFonts w:hint="eastAsia" w:ascii="宋体" w:hAnsi="宋体" w:eastAsia="宋体" w:cs="宋体"/>
          <w:b/>
          <w:color w:val="auto"/>
          <w:sz w:val="32"/>
          <w:highlight w:val="none"/>
        </w:rPr>
      </w:pPr>
      <w:r>
        <w:rPr>
          <w:rFonts w:hint="eastAsia" w:ascii="宋体" w:hAnsi="宋体" w:eastAsia="宋体" w:cs="宋体"/>
          <w:color w:val="auto"/>
          <w:w w:val="95"/>
          <w:sz w:val="32"/>
          <w:szCs w:val="32"/>
          <w:highlight w:val="none"/>
        </w:rPr>
        <w:t>施工组织设计</w:t>
      </w:r>
    </w:p>
    <w:p w14:paraId="555E4025">
      <w:pPr>
        <w:pStyle w:val="11"/>
        <w:spacing w:before="3"/>
        <w:rPr>
          <w:rFonts w:hint="eastAsia" w:ascii="宋体" w:hAnsi="宋体" w:eastAsia="宋体" w:cs="宋体"/>
          <w:b/>
          <w:color w:val="auto"/>
          <w:sz w:val="41"/>
          <w:highlight w:val="none"/>
        </w:rPr>
      </w:pPr>
    </w:p>
    <w:p w14:paraId="4D557F5F">
      <w:pPr>
        <w:pStyle w:val="11"/>
        <w:spacing w:before="1" w:line="364" w:lineRule="auto"/>
        <w:ind w:left="218" w:right="612" w:firstLine="479"/>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5"/>
          <w:highlight w:val="none"/>
        </w:rPr>
        <w:t>、谈判供应商应编制施工组织设计，编制时应采用文字并结合图形表形说</w:t>
      </w:r>
      <w:r>
        <w:rPr>
          <w:rFonts w:hint="eastAsia" w:ascii="宋体" w:hAnsi="宋体" w:eastAsia="宋体" w:cs="宋体"/>
          <w:color w:val="auto"/>
          <w:highlight w:val="none"/>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14:paraId="12EE0172">
      <w:pPr>
        <w:pStyle w:val="11"/>
        <w:spacing w:before="16"/>
        <w:ind w:left="698"/>
        <w:rPr>
          <w:rFonts w:hint="eastAsia" w:ascii="宋体" w:hAnsi="宋体" w:eastAsia="宋体" w:cs="宋体"/>
          <w:color w:val="auto"/>
          <w:highlight w:val="none"/>
        </w:rPr>
      </w:pPr>
      <w:r>
        <w:rPr>
          <w:rFonts w:hint="eastAsia" w:ascii="宋体" w:hAnsi="宋体" w:eastAsia="宋体" w:cs="宋体"/>
          <w:color w:val="auto"/>
          <w:highlight w:val="none"/>
        </w:rPr>
        <w:t>2、施工组织设计除采用文字表达外应附下列图表，图表及格式要求附后。</w:t>
      </w:r>
    </w:p>
    <w:p w14:paraId="784EDC77">
      <w:pPr>
        <w:pStyle w:val="37"/>
        <w:numPr>
          <w:ilvl w:val="0"/>
          <w:numId w:val="18"/>
        </w:numPr>
        <w:tabs>
          <w:tab w:val="left" w:pos="1299"/>
        </w:tabs>
        <w:spacing w:before="179"/>
        <w:rPr>
          <w:rFonts w:hint="eastAsia" w:ascii="宋体" w:hAnsi="宋体" w:eastAsia="宋体" w:cs="宋体"/>
          <w:color w:val="auto"/>
          <w:sz w:val="24"/>
          <w:highlight w:val="none"/>
        </w:rPr>
      </w:pPr>
      <w:r>
        <w:rPr>
          <w:rFonts w:hint="eastAsia" w:ascii="宋体" w:hAnsi="宋体" w:eastAsia="宋体" w:cs="宋体"/>
          <w:color w:val="auto"/>
          <w:sz w:val="24"/>
          <w:highlight w:val="none"/>
        </w:rPr>
        <w:t>劳动力计划表</w:t>
      </w:r>
    </w:p>
    <w:p w14:paraId="208673B6">
      <w:pPr>
        <w:pStyle w:val="37"/>
        <w:numPr>
          <w:ilvl w:val="0"/>
          <w:numId w:val="18"/>
        </w:numPr>
        <w:tabs>
          <w:tab w:val="left" w:pos="1299"/>
        </w:tabs>
        <w:spacing w:before="178"/>
        <w:rPr>
          <w:rFonts w:hint="eastAsia" w:ascii="宋体" w:hAnsi="宋体" w:eastAsia="宋体" w:cs="宋体"/>
          <w:color w:val="auto"/>
          <w:sz w:val="24"/>
          <w:highlight w:val="none"/>
        </w:rPr>
        <w:sectPr>
          <w:pgSz w:w="11850" w:h="16790"/>
          <w:pgMar w:top="1417" w:right="1304" w:bottom="1417" w:left="1417" w:header="0" w:footer="721" w:gutter="0"/>
          <w:cols w:space="720" w:num="1"/>
        </w:sectPr>
      </w:pPr>
      <w:r>
        <w:rPr>
          <w:rFonts w:hint="eastAsia" w:ascii="宋体" w:hAnsi="宋体" w:eastAsia="宋体" w:cs="宋体"/>
          <w:color w:val="auto"/>
          <w:sz w:val="24"/>
          <w:highlight w:val="none"/>
        </w:rPr>
        <w:t>计划开、竣工日期和施工进度表</w:t>
      </w:r>
    </w:p>
    <w:p w14:paraId="6682951E">
      <w:pPr>
        <w:spacing w:before="61"/>
        <w:ind w:left="218"/>
        <w:rPr>
          <w:rFonts w:hint="eastAsia" w:ascii="宋体" w:hAnsi="宋体" w:eastAsia="宋体" w:cs="宋体"/>
          <w:b/>
          <w:color w:val="auto"/>
          <w:sz w:val="28"/>
          <w:highlight w:val="none"/>
        </w:rPr>
      </w:pPr>
      <w:r>
        <w:rPr>
          <w:rFonts w:hint="eastAsia" w:ascii="宋体" w:hAnsi="宋体" w:eastAsia="宋体" w:cs="宋体"/>
          <w:b w:val="0"/>
          <w:bCs/>
          <w:color w:val="auto"/>
          <w:sz w:val="28"/>
          <w:highlight w:val="none"/>
        </w:rPr>
        <w:t>附件六：</w:t>
      </w:r>
    </w:p>
    <w:p w14:paraId="5BC3C3DA">
      <w:pPr>
        <w:pStyle w:val="11"/>
        <w:spacing w:before="6"/>
        <w:rPr>
          <w:rFonts w:hint="eastAsia" w:ascii="宋体" w:hAnsi="宋体" w:eastAsia="宋体" w:cs="宋体"/>
          <w:b/>
          <w:color w:val="auto"/>
          <w:sz w:val="20"/>
          <w:highlight w:val="none"/>
        </w:rPr>
      </w:pPr>
    </w:p>
    <w:p w14:paraId="6DF26A04">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劳动力计划表</w:t>
      </w:r>
    </w:p>
    <w:p w14:paraId="6E0BCF25">
      <w:pPr>
        <w:pStyle w:val="11"/>
        <w:rPr>
          <w:rFonts w:hint="eastAsia" w:ascii="宋体" w:hAnsi="宋体" w:eastAsia="宋体" w:cs="宋体"/>
          <w:b/>
          <w:color w:val="auto"/>
          <w:sz w:val="32"/>
          <w:highlight w:val="none"/>
        </w:rPr>
      </w:pPr>
    </w:p>
    <w:p w14:paraId="26C73DED">
      <w:pPr>
        <w:pStyle w:val="11"/>
        <w:spacing w:before="9"/>
        <w:rPr>
          <w:rFonts w:hint="eastAsia" w:ascii="宋体" w:hAnsi="宋体" w:eastAsia="宋体" w:cs="宋体"/>
          <w:b/>
          <w:color w:val="auto"/>
          <w:sz w:val="29"/>
          <w:highlight w:val="none"/>
        </w:rPr>
      </w:pPr>
    </w:p>
    <w:p w14:paraId="77F2B0DF">
      <w:pPr>
        <w:pStyle w:val="11"/>
        <w:tabs>
          <w:tab w:val="left" w:pos="6959"/>
        </w:tabs>
        <w:spacing w:before="1" w:after="43"/>
        <w:ind w:right="405"/>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rPr>
        <w:tab/>
      </w:r>
      <w:r>
        <w:rPr>
          <w:rFonts w:hint="eastAsia" w:ascii="宋体" w:hAnsi="宋体" w:eastAsia="宋体" w:cs="宋体"/>
          <w:color w:val="auto"/>
          <w:highlight w:val="none"/>
        </w:rPr>
        <w:t>单位：人</w:t>
      </w:r>
    </w:p>
    <w:tbl>
      <w:tblPr>
        <w:tblStyle w:val="21"/>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14:paraId="412D6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14:paraId="7AB784FF">
            <w:pPr>
              <w:pStyle w:val="38"/>
              <w:rPr>
                <w:rFonts w:hint="eastAsia" w:ascii="宋体" w:hAnsi="宋体" w:eastAsia="宋体" w:cs="宋体"/>
                <w:color w:val="auto"/>
                <w:sz w:val="35"/>
                <w:highlight w:val="none"/>
              </w:rPr>
            </w:pPr>
          </w:p>
          <w:p w14:paraId="3837C131">
            <w:pPr>
              <w:pStyle w:val="38"/>
              <w:ind w:left="316"/>
              <w:rPr>
                <w:rFonts w:hint="eastAsia" w:ascii="宋体" w:hAnsi="宋体" w:eastAsia="宋体" w:cs="宋体"/>
                <w:color w:val="auto"/>
                <w:sz w:val="24"/>
                <w:highlight w:val="none"/>
              </w:rPr>
            </w:pPr>
            <w:r>
              <w:rPr>
                <w:rFonts w:hint="eastAsia" w:ascii="宋体" w:hAnsi="宋体" w:eastAsia="宋体" w:cs="宋体"/>
                <w:color w:val="auto"/>
                <w:sz w:val="24"/>
                <w:highlight w:val="none"/>
              </w:rPr>
              <w:t>工种</w:t>
            </w:r>
          </w:p>
        </w:tc>
        <w:tc>
          <w:tcPr>
            <w:tcW w:w="7745" w:type="dxa"/>
            <w:gridSpan w:val="7"/>
          </w:tcPr>
          <w:p w14:paraId="6159E695">
            <w:pPr>
              <w:pStyle w:val="38"/>
              <w:spacing w:before="208"/>
              <w:ind w:left="2169" w:right="216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按工程施工阶段投入劳动力情况</w:t>
            </w:r>
          </w:p>
        </w:tc>
      </w:tr>
      <w:tr w14:paraId="39A07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14:paraId="4CB3E51E">
            <w:pPr>
              <w:rPr>
                <w:rFonts w:hint="eastAsia" w:ascii="宋体" w:hAnsi="宋体" w:eastAsia="宋体" w:cs="宋体"/>
                <w:color w:val="auto"/>
                <w:sz w:val="2"/>
                <w:szCs w:val="2"/>
                <w:highlight w:val="none"/>
              </w:rPr>
            </w:pPr>
          </w:p>
        </w:tc>
        <w:tc>
          <w:tcPr>
            <w:tcW w:w="1102" w:type="dxa"/>
          </w:tcPr>
          <w:p w14:paraId="657171F6">
            <w:pPr>
              <w:pStyle w:val="38"/>
              <w:rPr>
                <w:rFonts w:hint="eastAsia" w:ascii="宋体" w:hAnsi="宋体" w:eastAsia="宋体" w:cs="宋体"/>
                <w:color w:val="auto"/>
                <w:sz w:val="24"/>
                <w:highlight w:val="none"/>
              </w:rPr>
            </w:pPr>
          </w:p>
        </w:tc>
        <w:tc>
          <w:tcPr>
            <w:tcW w:w="1106" w:type="dxa"/>
          </w:tcPr>
          <w:p w14:paraId="7F798C49">
            <w:pPr>
              <w:pStyle w:val="38"/>
              <w:rPr>
                <w:rFonts w:hint="eastAsia" w:ascii="宋体" w:hAnsi="宋体" w:eastAsia="宋体" w:cs="宋体"/>
                <w:color w:val="auto"/>
                <w:sz w:val="24"/>
                <w:highlight w:val="none"/>
              </w:rPr>
            </w:pPr>
          </w:p>
        </w:tc>
        <w:tc>
          <w:tcPr>
            <w:tcW w:w="1109" w:type="dxa"/>
          </w:tcPr>
          <w:p w14:paraId="5CAA967B">
            <w:pPr>
              <w:pStyle w:val="38"/>
              <w:rPr>
                <w:rFonts w:hint="eastAsia" w:ascii="宋体" w:hAnsi="宋体" w:eastAsia="宋体" w:cs="宋体"/>
                <w:color w:val="auto"/>
                <w:sz w:val="24"/>
                <w:highlight w:val="none"/>
              </w:rPr>
            </w:pPr>
          </w:p>
        </w:tc>
        <w:tc>
          <w:tcPr>
            <w:tcW w:w="1106" w:type="dxa"/>
          </w:tcPr>
          <w:p w14:paraId="582B7172">
            <w:pPr>
              <w:pStyle w:val="38"/>
              <w:rPr>
                <w:rFonts w:hint="eastAsia" w:ascii="宋体" w:hAnsi="宋体" w:eastAsia="宋体" w:cs="宋体"/>
                <w:color w:val="auto"/>
                <w:sz w:val="24"/>
                <w:highlight w:val="none"/>
              </w:rPr>
            </w:pPr>
          </w:p>
        </w:tc>
        <w:tc>
          <w:tcPr>
            <w:tcW w:w="1106" w:type="dxa"/>
          </w:tcPr>
          <w:p w14:paraId="2F2B6811">
            <w:pPr>
              <w:pStyle w:val="38"/>
              <w:rPr>
                <w:rFonts w:hint="eastAsia" w:ascii="宋体" w:hAnsi="宋体" w:eastAsia="宋体" w:cs="宋体"/>
                <w:color w:val="auto"/>
                <w:sz w:val="24"/>
                <w:highlight w:val="none"/>
              </w:rPr>
            </w:pPr>
          </w:p>
        </w:tc>
        <w:tc>
          <w:tcPr>
            <w:tcW w:w="1107" w:type="dxa"/>
          </w:tcPr>
          <w:p w14:paraId="51C5DEF4">
            <w:pPr>
              <w:pStyle w:val="38"/>
              <w:rPr>
                <w:rFonts w:hint="eastAsia" w:ascii="宋体" w:hAnsi="宋体" w:eastAsia="宋体" w:cs="宋体"/>
                <w:color w:val="auto"/>
                <w:sz w:val="24"/>
                <w:highlight w:val="none"/>
              </w:rPr>
            </w:pPr>
          </w:p>
        </w:tc>
        <w:tc>
          <w:tcPr>
            <w:tcW w:w="1109" w:type="dxa"/>
          </w:tcPr>
          <w:p w14:paraId="0EA4357F">
            <w:pPr>
              <w:pStyle w:val="38"/>
              <w:rPr>
                <w:rFonts w:hint="eastAsia" w:ascii="宋体" w:hAnsi="宋体" w:eastAsia="宋体" w:cs="宋体"/>
                <w:color w:val="auto"/>
                <w:sz w:val="24"/>
                <w:highlight w:val="none"/>
              </w:rPr>
            </w:pPr>
          </w:p>
        </w:tc>
      </w:tr>
      <w:tr w14:paraId="3E273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14:paraId="592422FF">
            <w:pPr>
              <w:pStyle w:val="38"/>
              <w:rPr>
                <w:rFonts w:hint="eastAsia" w:ascii="宋体" w:hAnsi="宋体" w:eastAsia="宋体" w:cs="宋体"/>
                <w:color w:val="auto"/>
                <w:sz w:val="24"/>
                <w:highlight w:val="none"/>
              </w:rPr>
            </w:pPr>
          </w:p>
        </w:tc>
        <w:tc>
          <w:tcPr>
            <w:tcW w:w="1102" w:type="dxa"/>
          </w:tcPr>
          <w:p w14:paraId="585CDF3D">
            <w:pPr>
              <w:pStyle w:val="38"/>
              <w:rPr>
                <w:rFonts w:hint="eastAsia" w:ascii="宋体" w:hAnsi="宋体" w:eastAsia="宋体" w:cs="宋体"/>
                <w:color w:val="auto"/>
                <w:sz w:val="24"/>
                <w:highlight w:val="none"/>
              </w:rPr>
            </w:pPr>
          </w:p>
        </w:tc>
        <w:tc>
          <w:tcPr>
            <w:tcW w:w="1106" w:type="dxa"/>
          </w:tcPr>
          <w:p w14:paraId="7FAE10B0">
            <w:pPr>
              <w:pStyle w:val="38"/>
              <w:rPr>
                <w:rFonts w:hint="eastAsia" w:ascii="宋体" w:hAnsi="宋体" w:eastAsia="宋体" w:cs="宋体"/>
                <w:color w:val="auto"/>
                <w:sz w:val="24"/>
                <w:highlight w:val="none"/>
              </w:rPr>
            </w:pPr>
          </w:p>
        </w:tc>
        <w:tc>
          <w:tcPr>
            <w:tcW w:w="1109" w:type="dxa"/>
          </w:tcPr>
          <w:p w14:paraId="484A30C8">
            <w:pPr>
              <w:pStyle w:val="38"/>
              <w:rPr>
                <w:rFonts w:hint="eastAsia" w:ascii="宋体" w:hAnsi="宋体" w:eastAsia="宋体" w:cs="宋体"/>
                <w:color w:val="auto"/>
                <w:sz w:val="24"/>
                <w:highlight w:val="none"/>
              </w:rPr>
            </w:pPr>
          </w:p>
        </w:tc>
        <w:tc>
          <w:tcPr>
            <w:tcW w:w="1106" w:type="dxa"/>
          </w:tcPr>
          <w:p w14:paraId="3620A45C">
            <w:pPr>
              <w:pStyle w:val="38"/>
              <w:rPr>
                <w:rFonts w:hint="eastAsia" w:ascii="宋体" w:hAnsi="宋体" w:eastAsia="宋体" w:cs="宋体"/>
                <w:color w:val="auto"/>
                <w:sz w:val="24"/>
                <w:highlight w:val="none"/>
              </w:rPr>
            </w:pPr>
          </w:p>
        </w:tc>
        <w:tc>
          <w:tcPr>
            <w:tcW w:w="1106" w:type="dxa"/>
          </w:tcPr>
          <w:p w14:paraId="42A47839">
            <w:pPr>
              <w:pStyle w:val="38"/>
              <w:rPr>
                <w:rFonts w:hint="eastAsia" w:ascii="宋体" w:hAnsi="宋体" w:eastAsia="宋体" w:cs="宋体"/>
                <w:color w:val="auto"/>
                <w:sz w:val="24"/>
                <w:highlight w:val="none"/>
              </w:rPr>
            </w:pPr>
          </w:p>
        </w:tc>
        <w:tc>
          <w:tcPr>
            <w:tcW w:w="1107" w:type="dxa"/>
          </w:tcPr>
          <w:p w14:paraId="7D3C2BC0">
            <w:pPr>
              <w:pStyle w:val="38"/>
              <w:rPr>
                <w:rFonts w:hint="eastAsia" w:ascii="宋体" w:hAnsi="宋体" w:eastAsia="宋体" w:cs="宋体"/>
                <w:color w:val="auto"/>
                <w:sz w:val="24"/>
                <w:highlight w:val="none"/>
              </w:rPr>
            </w:pPr>
          </w:p>
        </w:tc>
        <w:tc>
          <w:tcPr>
            <w:tcW w:w="1109" w:type="dxa"/>
          </w:tcPr>
          <w:p w14:paraId="4E0D0689">
            <w:pPr>
              <w:pStyle w:val="38"/>
              <w:rPr>
                <w:rFonts w:hint="eastAsia" w:ascii="宋体" w:hAnsi="宋体" w:eastAsia="宋体" w:cs="宋体"/>
                <w:color w:val="auto"/>
                <w:sz w:val="24"/>
                <w:highlight w:val="none"/>
              </w:rPr>
            </w:pPr>
          </w:p>
        </w:tc>
      </w:tr>
    </w:tbl>
    <w:p w14:paraId="665D0DCB">
      <w:pPr>
        <w:pStyle w:val="11"/>
        <w:spacing w:before="209" w:line="436" w:lineRule="auto"/>
        <w:ind w:left="789" w:right="1308" w:hanging="572"/>
        <w:rPr>
          <w:rFonts w:hint="eastAsia" w:ascii="宋体" w:hAnsi="宋体" w:eastAsia="宋体" w:cs="宋体"/>
          <w:color w:val="auto"/>
          <w:highlight w:val="none"/>
        </w:rPr>
        <w:sectPr>
          <w:pgSz w:w="11850" w:h="16790"/>
          <w:pgMar w:top="1417" w:right="1304" w:bottom="1417" w:left="1417" w:header="0" w:footer="721" w:gutter="0"/>
          <w:cols w:space="720" w:num="1"/>
        </w:sectPr>
      </w:pPr>
      <w:r>
        <w:rPr>
          <w:rFonts w:hint="eastAsia" w:ascii="宋体" w:hAnsi="宋体" w:eastAsia="宋体" w:cs="宋体"/>
          <w:color w:val="auto"/>
          <w:highlight w:val="none"/>
        </w:rPr>
        <w:t>注：1、谈判供应商按所列格式提交包括分包人在内的估计劳动力计划表2、本计划表是以每班 8 小时工作制为基础编制的</w:t>
      </w:r>
    </w:p>
    <w:p w14:paraId="06612C8F">
      <w:pPr>
        <w:spacing w:before="190"/>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附件七：</w:t>
      </w:r>
    </w:p>
    <w:p w14:paraId="6C1E0ACE">
      <w:pPr>
        <w:pStyle w:val="11"/>
        <w:rPr>
          <w:rFonts w:hint="eastAsia" w:ascii="宋体" w:hAnsi="宋体" w:eastAsia="宋体" w:cs="宋体"/>
          <w:b/>
          <w:color w:val="auto"/>
          <w:sz w:val="20"/>
          <w:highlight w:val="none"/>
        </w:rPr>
      </w:pPr>
    </w:p>
    <w:p w14:paraId="76C7EB03">
      <w:pPr>
        <w:pStyle w:val="11"/>
        <w:rPr>
          <w:rFonts w:hint="eastAsia" w:ascii="宋体" w:hAnsi="宋体" w:eastAsia="宋体" w:cs="宋体"/>
          <w:b/>
          <w:color w:val="auto"/>
          <w:sz w:val="20"/>
          <w:highlight w:val="none"/>
        </w:rPr>
      </w:pPr>
    </w:p>
    <w:p w14:paraId="73B8C9A6">
      <w:pPr>
        <w:pStyle w:val="11"/>
        <w:spacing w:before="1"/>
        <w:rPr>
          <w:rFonts w:hint="eastAsia" w:ascii="宋体" w:hAnsi="宋体" w:eastAsia="宋体" w:cs="宋体"/>
          <w:b/>
          <w:color w:val="auto"/>
          <w:highlight w:val="none"/>
        </w:rPr>
      </w:pPr>
    </w:p>
    <w:p w14:paraId="49DD243C">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计划开、竣工日期和施工进度表</w:t>
      </w:r>
    </w:p>
    <w:p w14:paraId="6B387204">
      <w:pPr>
        <w:pStyle w:val="11"/>
        <w:rPr>
          <w:rFonts w:hint="eastAsia" w:ascii="宋体" w:hAnsi="宋体" w:eastAsia="宋体" w:cs="宋体"/>
          <w:b/>
          <w:color w:val="auto"/>
          <w:sz w:val="47"/>
          <w:highlight w:val="none"/>
        </w:rPr>
      </w:pPr>
    </w:p>
    <w:p w14:paraId="419CE745">
      <w:pPr>
        <w:pStyle w:val="11"/>
        <w:spacing w:line="364" w:lineRule="auto"/>
        <w:ind w:left="218" w:right="612" w:firstLine="479"/>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5"/>
          <w:highlight w:val="none"/>
        </w:rPr>
        <w:t>、谈判供应商应提交的施工进度网络图或施工进度表，说明按谈判文件要</w:t>
      </w:r>
      <w:r>
        <w:rPr>
          <w:rFonts w:hint="eastAsia" w:ascii="宋体" w:hAnsi="宋体" w:eastAsia="宋体" w:cs="宋体"/>
          <w:color w:val="auto"/>
          <w:highlight w:val="none"/>
        </w:rPr>
        <w:t>求的工期进行的各个关键日期，成交的谈判供应商还应按合同条件有关条款的要求提交详细的施工进度计划。</w:t>
      </w:r>
    </w:p>
    <w:p w14:paraId="20B9966E">
      <w:pPr>
        <w:pStyle w:val="11"/>
        <w:spacing w:before="16" w:line="364" w:lineRule="auto"/>
        <w:ind w:left="218" w:right="563" w:firstLine="479"/>
        <w:rPr>
          <w:rFonts w:hint="eastAsia" w:ascii="宋体" w:hAnsi="宋体" w:eastAsia="宋体" w:cs="宋体"/>
          <w:color w:val="auto"/>
          <w:highlight w:val="none"/>
        </w:rPr>
      </w:pPr>
      <w:r>
        <w:rPr>
          <w:rFonts w:hint="eastAsia" w:ascii="宋体" w:hAnsi="宋体" w:eastAsia="宋体" w:cs="宋体"/>
          <w:color w:val="auto"/>
          <w:highlight w:val="none"/>
        </w:rPr>
        <w:t>2、施工进度表可采用网络图（或横线图）表示，说明计划开工日期和各分项工程的完工日期。</w:t>
      </w:r>
    </w:p>
    <w:p w14:paraId="68047D6E">
      <w:pPr>
        <w:pStyle w:val="11"/>
        <w:spacing w:before="18"/>
        <w:ind w:left="698"/>
        <w:rPr>
          <w:rFonts w:hint="eastAsia" w:ascii="宋体" w:hAnsi="宋体" w:eastAsia="宋体" w:cs="宋体"/>
          <w:color w:val="auto"/>
          <w:highlight w:val="none"/>
        </w:rPr>
      </w:pPr>
      <w:r>
        <w:rPr>
          <w:rFonts w:hint="eastAsia" w:ascii="宋体" w:hAnsi="宋体" w:eastAsia="宋体" w:cs="宋体"/>
          <w:color w:val="auto"/>
          <w:highlight w:val="none"/>
        </w:rPr>
        <w:t>3、施工进度计划与施工组织相适应。</w:t>
      </w:r>
    </w:p>
    <w:p w14:paraId="63DD89F7">
      <w:pPr>
        <w:rPr>
          <w:rFonts w:hint="eastAsia" w:ascii="宋体" w:hAnsi="宋体" w:eastAsia="宋体" w:cs="宋体"/>
          <w:color w:val="auto"/>
          <w:highlight w:val="none"/>
        </w:rPr>
        <w:sectPr>
          <w:pgSz w:w="11850" w:h="16790"/>
          <w:pgMar w:top="1417" w:right="1304" w:bottom="1417" w:left="1417" w:header="0" w:footer="721" w:gutter="0"/>
          <w:cols w:space="720" w:num="1"/>
        </w:sectPr>
      </w:pPr>
    </w:p>
    <w:p w14:paraId="219BEB0E">
      <w:pPr>
        <w:spacing w:before="190"/>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附件八：</w:t>
      </w:r>
    </w:p>
    <w:p w14:paraId="420486BE">
      <w:pPr>
        <w:pStyle w:val="11"/>
        <w:spacing w:before="5"/>
        <w:rPr>
          <w:rFonts w:hint="eastAsia" w:ascii="宋体" w:hAnsi="宋体" w:eastAsia="宋体" w:cs="宋体"/>
          <w:b/>
          <w:color w:val="auto"/>
          <w:sz w:val="20"/>
          <w:highlight w:val="none"/>
        </w:rPr>
      </w:pPr>
    </w:p>
    <w:p w14:paraId="678CDFF3">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pPr>
      <w:bookmarkStart w:id="89" w:name="_Toc13920"/>
      <w:r>
        <w:rPr>
          <w:rFonts w:hint="eastAsia" w:ascii="宋体" w:hAnsi="宋体" w:eastAsia="宋体" w:cs="宋体"/>
          <w:color w:val="auto"/>
          <w:w w:val="95"/>
          <w:sz w:val="32"/>
          <w:szCs w:val="32"/>
          <w:highlight w:val="none"/>
        </w:rPr>
        <w:t>项目管理机构配备情况表</w:t>
      </w:r>
    </w:p>
    <w:p w14:paraId="21CE28D9">
      <w:pPr>
        <w:pStyle w:val="11"/>
        <w:spacing w:before="9"/>
        <w:rPr>
          <w:rFonts w:hint="eastAsia" w:ascii="宋体" w:hAnsi="宋体" w:eastAsia="宋体" w:cs="宋体"/>
          <w:b/>
          <w:color w:val="auto"/>
          <w:sz w:val="12"/>
          <w:highlight w:val="none"/>
        </w:rPr>
      </w:pPr>
    </w:p>
    <w:p w14:paraId="7E93C9B0">
      <w:pPr>
        <w:pStyle w:val="11"/>
        <w:spacing w:before="66" w:after="44"/>
        <w:ind w:left="218"/>
        <w:rPr>
          <w:rFonts w:hint="eastAsia" w:ascii="宋体" w:hAnsi="宋体" w:eastAsia="宋体" w:cs="宋体"/>
          <w:color w:val="auto"/>
          <w:highlight w:val="none"/>
        </w:rPr>
      </w:pPr>
      <w:r>
        <w:rPr>
          <w:rFonts w:hint="eastAsia" w:ascii="宋体" w:hAnsi="宋体" w:eastAsia="宋体" w:cs="宋体"/>
          <w:color w:val="auto"/>
          <w:highlight w:val="none"/>
        </w:rPr>
        <w:t>项目名称：</w:t>
      </w:r>
    </w:p>
    <w:tbl>
      <w:tblPr>
        <w:tblStyle w:val="21"/>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14:paraId="12CDE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14:paraId="1EC5975A">
            <w:pPr>
              <w:pStyle w:val="38"/>
              <w:spacing w:before="5"/>
              <w:rPr>
                <w:rFonts w:hint="eastAsia" w:ascii="宋体" w:hAnsi="宋体" w:eastAsia="宋体" w:cs="宋体"/>
                <w:color w:val="auto"/>
                <w:sz w:val="23"/>
                <w:highlight w:val="none"/>
              </w:rPr>
            </w:pPr>
          </w:p>
          <w:p w14:paraId="21EDD485">
            <w:pPr>
              <w:pStyle w:val="38"/>
              <w:ind w:left="141"/>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p>
        </w:tc>
        <w:tc>
          <w:tcPr>
            <w:tcW w:w="886" w:type="dxa"/>
            <w:vMerge w:val="restart"/>
          </w:tcPr>
          <w:p w14:paraId="0E990C5A">
            <w:pPr>
              <w:pStyle w:val="38"/>
              <w:spacing w:before="5"/>
              <w:rPr>
                <w:rFonts w:hint="eastAsia" w:ascii="宋体" w:hAnsi="宋体" w:eastAsia="宋体" w:cs="宋体"/>
                <w:color w:val="auto"/>
                <w:sz w:val="23"/>
                <w:highlight w:val="none"/>
              </w:rPr>
            </w:pPr>
          </w:p>
          <w:p w14:paraId="68AFAA68">
            <w:pPr>
              <w:pStyle w:val="38"/>
              <w:ind w:left="140"/>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887" w:type="dxa"/>
            <w:vMerge w:val="restart"/>
          </w:tcPr>
          <w:p w14:paraId="56611B57">
            <w:pPr>
              <w:pStyle w:val="38"/>
              <w:spacing w:before="5"/>
              <w:rPr>
                <w:rFonts w:hint="eastAsia" w:ascii="宋体" w:hAnsi="宋体" w:eastAsia="宋体" w:cs="宋体"/>
                <w:color w:val="auto"/>
                <w:sz w:val="23"/>
                <w:highlight w:val="none"/>
              </w:rPr>
            </w:pPr>
          </w:p>
          <w:p w14:paraId="40B87C31">
            <w:pPr>
              <w:pStyle w:val="38"/>
              <w:ind w:left="138"/>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4432" w:type="dxa"/>
            <w:gridSpan w:val="5"/>
          </w:tcPr>
          <w:p w14:paraId="0983F4ED">
            <w:pPr>
              <w:pStyle w:val="38"/>
              <w:spacing w:before="179"/>
              <w:ind w:left="1130"/>
              <w:rPr>
                <w:rFonts w:hint="eastAsia" w:ascii="宋体" w:hAnsi="宋体" w:eastAsia="宋体" w:cs="宋体"/>
                <w:color w:val="auto"/>
                <w:sz w:val="24"/>
                <w:highlight w:val="none"/>
              </w:rPr>
            </w:pPr>
            <w:r>
              <w:rPr>
                <w:rFonts w:hint="eastAsia" w:ascii="宋体" w:hAnsi="宋体" w:eastAsia="宋体" w:cs="宋体"/>
                <w:color w:val="auto"/>
                <w:sz w:val="24"/>
                <w:highlight w:val="none"/>
              </w:rPr>
              <w:t>执业或职业资格证明</w:t>
            </w:r>
          </w:p>
        </w:tc>
        <w:tc>
          <w:tcPr>
            <w:tcW w:w="1776" w:type="dxa"/>
            <w:gridSpan w:val="2"/>
          </w:tcPr>
          <w:p w14:paraId="3AC3E6E2">
            <w:pPr>
              <w:pStyle w:val="38"/>
              <w:spacing w:line="304" w:lineRule="exact"/>
              <w:ind w:left="263" w:right="26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已承担在建</w:t>
            </w:r>
          </w:p>
          <w:p w14:paraId="560981E9">
            <w:pPr>
              <w:pStyle w:val="38"/>
              <w:spacing w:line="276" w:lineRule="exact"/>
              <w:ind w:left="263" w:right="26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工程情况</w:t>
            </w:r>
          </w:p>
        </w:tc>
      </w:tr>
      <w:tr w14:paraId="4A298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14:paraId="5133639D">
            <w:pPr>
              <w:rPr>
                <w:rFonts w:hint="eastAsia" w:ascii="宋体" w:hAnsi="宋体" w:eastAsia="宋体" w:cs="宋体"/>
                <w:color w:val="auto"/>
                <w:sz w:val="2"/>
                <w:szCs w:val="2"/>
                <w:highlight w:val="none"/>
              </w:rPr>
            </w:pPr>
          </w:p>
        </w:tc>
        <w:tc>
          <w:tcPr>
            <w:tcW w:w="886" w:type="dxa"/>
            <w:vMerge w:val="continue"/>
            <w:tcBorders>
              <w:top w:val="nil"/>
            </w:tcBorders>
          </w:tcPr>
          <w:p w14:paraId="15926D2D">
            <w:pPr>
              <w:rPr>
                <w:rFonts w:hint="eastAsia" w:ascii="宋体" w:hAnsi="宋体" w:eastAsia="宋体" w:cs="宋体"/>
                <w:color w:val="auto"/>
                <w:sz w:val="2"/>
                <w:szCs w:val="2"/>
                <w:highlight w:val="none"/>
              </w:rPr>
            </w:pPr>
          </w:p>
        </w:tc>
        <w:tc>
          <w:tcPr>
            <w:tcW w:w="887" w:type="dxa"/>
            <w:vMerge w:val="continue"/>
            <w:tcBorders>
              <w:top w:val="nil"/>
            </w:tcBorders>
          </w:tcPr>
          <w:p w14:paraId="7B003A3E">
            <w:pPr>
              <w:rPr>
                <w:rFonts w:hint="eastAsia" w:ascii="宋体" w:hAnsi="宋体" w:eastAsia="宋体" w:cs="宋体"/>
                <w:color w:val="auto"/>
                <w:sz w:val="2"/>
                <w:szCs w:val="2"/>
                <w:highlight w:val="none"/>
              </w:rPr>
            </w:pPr>
          </w:p>
        </w:tc>
        <w:tc>
          <w:tcPr>
            <w:tcW w:w="886" w:type="dxa"/>
          </w:tcPr>
          <w:p w14:paraId="45BED633">
            <w:pPr>
              <w:pStyle w:val="38"/>
              <w:spacing w:before="7" w:line="218" w:lineRule="auto"/>
              <w:ind w:left="197" w:right="196"/>
              <w:rPr>
                <w:rFonts w:hint="eastAsia" w:ascii="宋体" w:hAnsi="宋体" w:eastAsia="宋体" w:cs="宋体"/>
                <w:color w:val="auto"/>
                <w:sz w:val="24"/>
                <w:highlight w:val="none"/>
              </w:rPr>
            </w:pPr>
            <w:r>
              <w:rPr>
                <w:rFonts w:hint="eastAsia" w:ascii="宋体" w:hAnsi="宋体" w:eastAsia="宋体" w:cs="宋体"/>
                <w:color w:val="auto"/>
                <w:sz w:val="24"/>
                <w:highlight w:val="none"/>
              </w:rPr>
              <w:t>证书名称</w:t>
            </w:r>
          </w:p>
        </w:tc>
        <w:tc>
          <w:tcPr>
            <w:tcW w:w="886" w:type="dxa"/>
          </w:tcPr>
          <w:p w14:paraId="6A692940">
            <w:pPr>
              <w:pStyle w:val="38"/>
              <w:spacing w:before="166"/>
              <w:ind w:left="199"/>
              <w:rPr>
                <w:rFonts w:hint="eastAsia" w:ascii="宋体" w:hAnsi="宋体" w:eastAsia="宋体" w:cs="宋体"/>
                <w:color w:val="auto"/>
                <w:sz w:val="24"/>
                <w:highlight w:val="none"/>
              </w:rPr>
            </w:pPr>
            <w:r>
              <w:rPr>
                <w:rFonts w:hint="eastAsia" w:ascii="宋体" w:hAnsi="宋体" w:eastAsia="宋体" w:cs="宋体"/>
                <w:color w:val="auto"/>
                <w:sz w:val="24"/>
                <w:highlight w:val="none"/>
              </w:rPr>
              <w:t>级别</w:t>
            </w:r>
          </w:p>
        </w:tc>
        <w:tc>
          <w:tcPr>
            <w:tcW w:w="886" w:type="dxa"/>
          </w:tcPr>
          <w:p w14:paraId="605D1C91">
            <w:pPr>
              <w:pStyle w:val="38"/>
              <w:spacing w:before="211"/>
              <w:ind w:left="199"/>
              <w:rPr>
                <w:rFonts w:hint="eastAsia" w:ascii="宋体" w:hAnsi="宋体" w:eastAsia="宋体" w:cs="宋体"/>
                <w:color w:val="auto"/>
                <w:sz w:val="24"/>
                <w:highlight w:val="none"/>
              </w:rPr>
            </w:pPr>
            <w:r>
              <w:rPr>
                <w:rFonts w:hint="eastAsia" w:ascii="宋体" w:hAnsi="宋体" w:eastAsia="宋体" w:cs="宋体"/>
                <w:color w:val="auto"/>
                <w:sz w:val="24"/>
                <w:highlight w:val="none"/>
              </w:rPr>
              <w:t>证号</w:t>
            </w:r>
          </w:p>
        </w:tc>
        <w:tc>
          <w:tcPr>
            <w:tcW w:w="888" w:type="dxa"/>
          </w:tcPr>
          <w:p w14:paraId="486AA4A7">
            <w:pPr>
              <w:pStyle w:val="38"/>
              <w:spacing w:before="211"/>
              <w:ind w:left="201"/>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886" w:type="dxa"/>
          </w:tcPr>
          <w:p w14:paraId="435CFB7C">
            <w:pPr>
              <w:pStyle w:val="38"/>
              <w:spacing w:before="7" w:line="218" w:lineRule="auto"/>
              <w:ind w:left="198" w:right="19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原服务单</w:t>
            </w:r>
          </w:p>
          <w:p w14:paraId="3A4C5280">
            <w:pPr>
              <w:pStyle w:val="38"/>
              <w:spacing w:line="255" w:lineRule="exact"/>
              <w:ind w:left="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w:t>
            </w:r>
          </w:p>
        </w:tc>
        <w:tc>
          <w:tcPr>
            <w:tcW w:w="888" w:type="dxa"/>
          </w:tcPr>
          <w:p w14:paraId="106AD6B3">
            <w:pPr>
              <w:pStyle w:val="38"/>
              <w:spacing w:before="187" w:line="218" w:lineRule="auto"/>
              <w:ind w:left="321" w:right="194" w:hanging="12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项目数</w:t>
            </w:r>
          </w:p>
        </w:tc>
        <w:tc>
          <w:tcPr>
            <w:tcW w:w="888" w:type="dxa"/>
          </w:tcPr>
          <w:p w14:paraId="5394AFE6">
            <w:pPr>
              <w:pStyle w:val="38"/>
              <w:spacing w:before="7" w:line="218" w:lineRule="auto"/>
              <w:ind w:left="201" w:right="194"/>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主要项目</w:t>
            </w:r>
          </w:p>
          <w:p w14:paraId="0CDE58E1">
            <w:pPr>
              <w:pStyle w:val="38"/>
              <w:spacing w:line="255" w:lineRule="exact"/>
              <w:ind w:left="201"/>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r>
      <w:tr w14:paraId="5B185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14:paraId="0BF7EE0A">
            <w:pPr>
              <w:pStyle w:val="38"/>
              <w:rPr>
                <w:rFonts w:hint="eastAsia" w:ascii="宋体" w:hAnsi="宋体" w:eastAsia="宋体" w:cs="宋体"/>
                <w:color w:val="auto"/>
                <w:sz w:val="24"/>
                <w:highlight w:val="none"/>
              </w:rPr>
            </w:pPr>
          </w:p>
        </w:tc>
        <w:tc>
          <w:tcPr>
            <w:tcW w:w="886" w:type="dxa"/>
          </w:tcPr>
          <w:p w14:paraId="3B8886FE">
            <w:pPr>
              <w:pStyle w:val="38"/>
              <w:rPr>
                <w:rFonts w:hint="eastAsia" w:ascii="宋体" w:hAnsi="宋体" w:eastAsia="宋体" w:cs="宋体"/>
                <w:color w:val="auto"/>
                <w:sz w:val="24"/>
                <w:highlight w:val="none"/>
              </w:rPr>
            </w:pPr>
          </w:p>
        </w:tc>
        <w:tc>
          <w:tcPr>
            <w:tcW w:w="887" w:type="dxa"/>
          </w:tcPr>
          <w:p w14:paraId="11B36EB6">
            <w:pPr>
              <w:pStyle w:val="38"/>
              <w:rPr>
                <w:rFonts w:hint="eastAsia" w:ascii="宋体" w:hAnsi="宋体" w:eastAsia="宋体" w:cs="宋体"/>
                <w:color w:val="auto"/>
                <w:sz w:val="24"/>
                <w:highlight w:val="none"/>
              </w:rPr>
            </w:pPr>
          </w:p>
        </w:tc>
        <w:tc>
          <w:tcPr>
            <w:tcW w:w="886" w:type="dxa"/>
          </w:tcPr>
          <w:p w14:paraId="091BC32A">
            <w:pPr>
              <w:pStyle w:val="38"/>
              <w:rPr>
                <w:rFonts w:hint="eastAsia" w:ascii="宋体" w:hAnsi="宋体" w:eastAsia="宋体" w:cs="宋体"/>
                <w:color w:val="auto"/>
                <w:sz w:val="24"/>
                <w:highlight w:val="none"/>
              </w:rPr>
            </w:pPr>
          </w:p>
        </w:tc>
        <w:tc>
          <w:tcPr>
            <w:tcW w:w="886" w:type="dxa"/>
          </w:tcPr>
          <w:p w14:paraId="7F4EA87B">
            <w:pPr>
              <w:pStyle w:val="38"/>
              <w:rPr>
                <w:rFonts w:hint="eastAsia" w:ascii="宋体" w:hAnsi="宋体" w:eastAsia="宋体" w:cs="宋体"/>
                <w:color w:val="auto"/>
                <w:sz w:val="24"/>
                <w:highlight w:val="none"/>
              </w:rPr>
            </w:pPr>
          </w:p>
        </w:tc>
        <w:tc>
          <w:tcPr>
            <w:tcW w:w="886" w:type="dxa"/>
          </w:tcPr>
          <w:p w14:paraId="63C84937">
            <w:pPr>
              <w:pStyle w:val="38"/>
              <w:rPr>
                <w:rFonts w:hint="eastAsia" w:ascii="宋体" w:hAnsi="宋体" w:eastAsia="宋体" w:cs="宋体"/>
                <w:color w:val="auto"/>
                <w:sz w:val="24"/>
                <w:highlight w:val="none"/>
              </w:rPr>
            </w:pPr>
          </w:p>
        </w:tc>
        <w:tc>
          <w:tcPr>
            <w:tcW w:w="888" w:type="dxa"/>
          </w:tcPr>
          <w:p w14:paraId="6A9D3F6D">
            <w:pPr>
              <w:pStyle w:val="38"/>
              <w:rPr>
                <w:rFonts w:hint="eastAsia" w:ascii="宋体" w:hAnsi="宋体" w:eastAsia="宋体" w:cs="宋体"/>
                <w:color w:val="auto"/>
                <w:sz w:val="24"/>
                <w:highlight w:val="none"/>
              </w:rPr>
            </w:pPr>
          </w:p>
        </w:tc>
        <w:tc>
          <w:tcPr>
            <w:tcW w:w="886" w:type="dxa"/>
          </w:tcPr>
          <w:p w14:paraId="3B57F2AA">
            <w:pPr>
              <w:pStyle w:val="38"/>
              <w:rPr>
                <w:rFonts w:hint="eastAsia" w:ascii="宋体" w:hAnsi="宋体" w:eastAsia="宋体" w:cs="宋体"/>
                <w:color w:val="auto"/>
                <w:sz w:val="24"/>
                <w:highlight w:val="none"/>
              </w:rPr>
            </w:pPr>
          </w:p>
        </w:tc>
        <w:tc>
          <w:tcPr>
            <w:tcW w:w="888" w:type="dxa"/>
          </w:tcPr>
          <w:p w14:paraId="5F59772E">
            <w:pPr>
              <w:pStyle w:val="38"/>
              <w:rPr>
                <w:rFonts w:hint="eastAsia" w:ascii="宋体" w:hAnsi="宋体" w:eastAsia="宋体" w:cs="宋体"/>
                <w:color w:val="auto"/>
                <w:sz w:val="24"/>
                <w:highlight w:val="none"/>
              </w:rPr>
            </w:pPr>
          </w:p>
        </w:tc>
        <w:tc>
          <w:tcPr>
            <w:tcW w:w="888" w:type="dxa"/>
          </w:tcPr>
          <w:p w14:paraId="59C24569">
            <w:pPr>
              <w:pStyle w:val="38"/>
              <w:rPr>
                <w:rFonts w:hint="eastAsia" w:ascii="宋体" w:hAnsi="宋体" w:eastAsia="宋体" w:cs="宋体"/>
                <w:color w:val="auto"/>
                <w:sz w:val="24"/>
                <w:highlight w:val="none"/>
              </w:rPr>
            </w:pPr>
          </w:p>
        </w:tc>
      </w:tr>
      <w:tr w14:paraId="5E16C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14:paraId="5FC95291">
            <w:pPr>
              <w:pStyle w:val="38"/>
              <w:spacing w:before="112"/>
              <w:ind w:left="107" w:firstLine="359"/>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一旦我单位成交，将实行建造师负责制。并配备上述项目管理机构。我方保证上</w:t>
            </w:r>
          </w:p>
          <w:p w14:paraId="009DC2DD">
            <w:pPr>
              <w:pStyle w:val="38"/>
              <w:spacing w:before="2" w:line="440" w:lineRule="atLeast"/>
              <w:ind w:left="107" w:right="99"/>
              <w:rPr>
                <w:rFonts w:hint="eastAsia" w:ascii="宋体" w:hAnsi="宋体" w:eastAsia="宋体" w:cs="宋体"/>
                <w:color w:val="auto"/>
                <w:sz w:val="24"/>
                <w:highlight w:val="none"/>
              </w:rPr>
            </w:pPr>
            <w:r>
              <w:rPr>
                <w:rFonts w:hint="eastAsia" w:ascii="宋体" w:hAnsi="宋体" w:eastAsia="宋体" w:cs="宋体"/>
                <w:color w:val="auto"/>
                <w:sz w:val="24"/>
                <w:highlight w:val="none"/>
              </w:rPr>
              <w:t>述填报内容真实，愿按有关规定接受处理。项目管理班子机构设置、职责分工等情况另附资料说明。</w:t>
            </w:r>
          </w:p>
        </w:tc>
      </w:tr>
    </w:tbl>
    <w:p w14:paraId="309B6D0D">
      <w:pPr>
        <w:spacing w:line="440" w:lineRule="atLeast"/>
        <w:rPr>
          <w:rFonts w:hint="eastAsia" w:ascii="宋体" w:hAnsi="宋体" w:eastAsia="宋体" w:cs="宋体"/>
          <w:color w:val="auto"/>
          <w:sz w:val="24"/>
          <w:highlight w:val="none"/>
        </w:rPr>
        <w:sectPr>
          <w:pgSz w:w="11850" w:h="16790"/>
          <w:pgMar w:top="1417" w:right="1304" w:bottom="1417" w:left="1417" w:header="0" w:footer="721" w:gutter="0"/>
          <w:cols w:space="720" w:num="1"/>
        </w:sectPr>
      </w:pPr>
    </w:p>
    <w:p w14:paraId="27944789">
      <w:pPr>
        <w:spacing w:before="48"/>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附件九：</w:t>
      </w:r>
    </w:p>
    <w:p w14:paraId="7C6519B9">
      <w:pPr>
        <w:pStyle w:val="11"/>
        <w:rPr>
          <w:rFonts w:hint="eastAsia" w:ascii="宋体" w:hAnsi="宋体" w:eastAsia="宋体" w:cs="宋体"/>
          <w:b/>
          <w:color w:val="auto"/>
          <w:sz w:val="20"/>
          <w:highlight w:val="none"/>
        </w:rPr>
      </w:pPr>
    </w:p>
    <w:p w14:paraId="2BE1A555">
      <w:pPr>
        <w:pStyle w:val="11"/>
        <w:rPr>
          <w:rFonts w:hint="eastAsia" w:ascii="宋体" w:hAnsi="宋体" w:eastAsia="宋体" w:cs="宋体"/>
          <w:b/>
          <w:color w:val="auto"/>
          <w:sz w:val="20"/>
          <w:highlight w:val="none"/>
        </w:rPr>
      </w:pPr>
    </w:p>
    <w:p w14:paraId="3729117E">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项目技术负责人简历表</w:t>
      </w:r>
    </w:p>
    <w:p w14:paraId="5CEE4062">
      <w:pPr>
        <w:pStyle w:val="11"/>
        <w:spacing w:before="9"/>
        <w:rPr>
          <w:rFonts w:hint="eastAsia" w:ascii="宋体" w:hAnsi="宋体" w:eastAsia="宋体" w:cs="宋体"/>
          <w:b/>
          <w:color w:val="auto"/>
          <w:sz w:val="12"/>
          <w:highlight w:val="none"/>
        </w:rPr>
      </w:pPr>
    </w:p>
    <w:p w14:paraId="244D9230">
      <w:pPr>
        <w:pStyle w:val="11"/>
        <w:spacing w:before="66" w:after="43"/>
        <w:ind w:left="218"/>
        <w:rPr>
          <w:rFonts w:hint="eastAsia" w:ascii="宋体" w:hAnsi="宋体" w:eastAsia="宋体" w:cs="宋体"/>
          <w:color w:val="auto"/>
          <w:highlight w:val="none"/>
        </w:rPr>
      </w:pPr>
      <w:r>
        <w:rPr>
          <w:rFonts w:hint="eastAsia" w:ascii="宋体" w:hAnsi="宋体" w:eastAsia="宋体" w:cs="宋体"/>
          <w:color w:val="auto"/>
          <w:highlight w:val="none"/>
        </w:rPr>
        <w:t>项目名称：</w:t>
      </w:r>
    </w:p>
    <w:tbl>
      <w:tblPr>
        <w:tblStyle w:val="21"/>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14:paraId="5E061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4B7FD224">
            <w:pPr>
              <w:pStyle w:val="38"/>
              <w:tabs>
                <w:tab w:val="left" w:pos="486"/>
              </w:tabs>
              <w:spacing w:before="211"/>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名</w:t>
            </w:r>
          </w:p>
        </w:tc>
        <w:tc>
          <w:tcPr>
            <w:tcW w:w="1474" w:type="dxa"/>
          </w:tcPr>
          <w:p w14:paraId="3B541814">
            <w:pPr>
              <w:pStyle w:val="38"/>
              <w:rPr>
                <w:rFonts w:hint="eastAsia" w:ascii="宋体" w:hAnsi="宋体" w:eastAsia="宋体" w:cs="宋体"/>
                <w:color w:val="auto"/>
                <w:sz w:val="24"/>
                <w:highlight w:val="none"/>
              </w:rPr>
            </w:pPr>
          </w:p>
        </w:tc>
        <w:tc>
          <w:tcPr>
            <w:tcW w:w="1479" w:type="dxa"/>
            <w:gridSpan w:val="2"/>
          </w:tcPr>
          <w:p w14:paraId="34E978DC">
            <w:pPr>
              <w:pStyle w:val="38"/>
              <w:tabs>
                <w:tab w:val="left" w:pos="856"/>
              </w:tabs>
              <w:spacing w:before="211"/>
              <w:ind w:left="376"/>
              <w:rPr>
                <w:rFonts w:hint="eastAsia" w:ascii="宋体" w:hAnsi="宋体" w:eastAsia="宋体" w:cs="宋体"/>
                <w:color w:val="auto"/>
                <w:sz w:val="24"/>
                <w:highlight w:val="none"/>
              </w:rPr>
            </w:pPr>
            <w:r>
              <w:rPr>
                <w:rFonts w:hint="eastAsia" w:ascii="宋体" w:hAnsi="宋体" w:eastAsia="宋体" w:cs="宋体"/>
                <w:color w:val="auto"/>
                <w:sz w:val="24"/>
                <w:highlight w:val="none"/>
              </w:rPr>
              <w:t>性</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别</w:t>
            </w:r>
          </w:p>
        </w:tc>
        <w:tc>
          <w:tcPr>
            <w:tcW w:w="1483" w:type="dxa"/>
          </w:tcPr>
          <w:p w14:paraId="05CA99A1">
            <w:pPr>
              <w:pStyle w:val="38"/>
              <w:rPr>
                <w:rFonts w:hint="eastAsia" w:ascii="宋体" w:hAnsi="宋体" w:eastAsia="宋体" w:cs="宋体"/>
                <w:color w:val="auto"/>
                <w:sz w:val="24"/>
                <w:highlight w:val="none"/>
              </w:rPr>
            </w:pPr>
          </w:p>
        </w:tc>
        <w:tc>
          <w:tcPr>
            <w:tcW w:w="1476" w:type="dxa"/>
          </w:tcPr>
          <w:p w14:paraId="4E1BF281">
            <w:pPr>
              <w:pStyle w:val="38"/>
              <w:spacing w:before="211"/>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475" w:type="dxa"/>
          </w:tcPr>
          <w:p w14:paraId="64FDDCCC">
            <w:pPr>
              <w:pStyle w:val="38"/>
              <w:rPr>
                <w:rFonts w:hint="eastAsia" w:ascii="宋体" w:hAnsi="宋体" w:eastAsia="宋体" w:cs="宋体"/>
                <w:color w:val="auto"/>
                <w:sz w:val="24"/>
                <w:highlight w:val="none"/>
              </w:rPr>
            </w:pPr>
          </w:p>
        </w:tc>
      </w:tr>
      <w:tr w14:paraId="45415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1411317E">
            <w:pPr>
              <w:pStyle w:val="38"/>
              <w:rPr>
                <w:rFonts w:hint="eastAsia" w:ascii="宋体" w:hAnsi="宋体" w:eastAsia="宋体" w:cs="宋体"/>
                <w:color w:val="auto"/>
                <w:sz w:val="24"/>
                <w:highlight w:val="none"/>
              </w:rPr>
            </w:pPr>
          </w:p>
        </w:tc>
        <w:tc>
          <w:tcPr>
            <w:tcW w:w="1474" w:type="dxa"/>
          </w:tcPr>
          <w:p w14:paraId="6892182F">
            <w:pPr>
              <w:pStyle w:val="38"/>
              <w:rPr>
                <w:rFonts w:hint="eastAsia" w:ascii="宋体" w:hAnsi="宋体" w:eastAsia="宋体" w:cs="宋体"/>
                <w:color w:val="auto"/>
                <w:sz w:val="24"/>
                <w:highlight w:val="none"/>
              </w:rPr>
            </w:pPr>
          </w:p>
        </w:tc>
        <w:tc>
          <w:tcPr>
            <w:tcW w:w="1479" w:type="dxa"/>
            <w:gridSpan w:val="2"/>
          </w:tcPr>
          <w:p w14:paraId="210909D8">
            <w:pPr>
              <w:pStyle w:val="38"/>
              <w:rPr>
                <w:rFonts w:hint="eastAsia" w:ascii="宋体" w:hAnsi="宋体" w:eastAsia="宋体" w:cs="宋体"/>
                <w:color w:val="auto"/>
                <w:sz w:val="24"/>
                <w:highlight w:val="none"/>
              </w:rPr>
            </w:pPr>
          </w:p>
        </w:tc>
        <w:tc>
          <w:tcPr>
            <w:tcW w:w="1483" w:type="dxa"/>
          </w:tcPr>
          <w:p w14:paraId="1AA6634A">
            <w:pPr>
              <w:pStyle w:val="38"/>
              <w:rPr>
                <w:rFonts w:hint="eastAsia" w:ascii="宋体" w:hAnsi="宋体" w:eastAsia="宋体" w:cs="宋体"/>
                <w:color w:val="auto"/>
                <w:sz w:val="24"/>
                <w:highlight w:val="none"/>
              </w:rPr>
            </w:pPr>
          </w:p>
        </w:tc>
        <w:tc>
          <w:tcPr>
            <w:tcW w:w="1476" w:type="dxa"/>
          </w:tcPr>
          <w:p w14:paraId="15579547">
            <w:pPr>
              <w:pStyle w:val="38"/>
              <w:rPr>
                <w:rFonts w:hint="eastAsia" w:ascii="宋体" w:hAnsi="宋体" w:eastAsia="宋体" w:cs="宋体"/>
                <w:color w:val="auto"/>
                <w:sz w:val="24"/>
                <w:highlight w:val="none"/>
              </w:rPr>
            </w:pPr>
          </w:p>
        </w:tc>
        <w:tc>
          <w:tcPr>
            <w:tcW w:w="1475" w:type="dxa"/>
          </w:tcPr>
          <w:p w14:paraId="2B8B7EA2">
            <w:pPr>
              <w:pStyle w:val="38"/>
              <w:rPr>
                <w:rFonts w:hint="eastAsia" w:ascii="宋体" w:hAnsi="宋体" w:eastAsia="宋体" w:cs="宋体"/>
                <w:color w:val="auto"/>
                <w:sz w:val="24"/>
                <w:highlight w:val="none"/>
              </w:rPr>
            </w:pPr>
          </w:p>
        </w:tc>
      </w:tr>
      <w:tr w14:paraId="65250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60830423">
            <w:pPr>
              <w:pStyle w:val="38"/>
              <w:tabs>
                <w:tab w:val="left" w:pos="486"/>
              </w:tabs>
              <w:spacing w:before="211"/>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1474" w:type="dxa"/>
          </w:tcPr>
          <w:p w14:paraId="4BA4FD3A">
            <w:pPr>
              <w:pStyle w:val="38"/>
              <w:rPr>
                <w:rFonts w:hint="eastAsia" w:ascii="宋体" w:hAnsi="宋体" w:eastAsia="宋体" w:cs="宋体"/>
                <w:color w:val="auto"/>
                <w:sz w:val="24"/>
                <w:highlight w:val="none"/>
              </w:rPr>
            </w:pPr>
          </w:p>
        </w:tc>
        <w:tc>
          <w:tcPr>
            <w:tcW w:w="1479" w:type="dxa"/>
            <w:gridSpan w:val="2"/>
          </w:tcPr>
          <w:p w14:paraId="2BE7BE4A">
            <w:pPr>
              <w:pStyle w:val="38"/>
              <w:tabs>
                <w:tab w:val="left" w:pos="856"/>
              </w:tabs>
              <w:spacing w:before="211"/>
              <w:ind w:left="376"/>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称</w:t>
            </w:r>
          </w:p>
        </w:tc>
        <w:tc>
          <w:tcPr>
            <w:tcW w:w="1483" w:type="dxa"/>
          </w:tcPr>
          <w:p w14:paraId="39CA0AC3">
            <w:pPr>
              <w:pStyle w:val="38"/>
              <w:rPr>
                <w:rFonts w:hint="eastAsia" w:ascii="宋体" w:hAnsi="宋体" w:eastAsia="宋体" w:cs="宋体"/>
                <w:color w:val="auto"/>
                <w:sz w:val="24"/>
                <w:highlight w:val="none"/>
              </w:rPr>
            </w:pPr>
          </w:p>
        </w:tc>
        <w:tc>
          <w:tcPr>
            <w:tcW w:w="1476" w:type="dxa"/>
          </w:tcPr>
          <w:p w14:paraId="14D52B9D">
            <w:pPr>
              <w:pStyle w:val="38"/>
              <w:tabs>
                <w:tab w:val="left" w:pos="488"/>
              </w:tabs>
              <w:spacing w:before="211"/>
              <w:ind w:left="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历</w:t>
            </w:r>
          </w:p>
        </w:tc>
        <w:tc>
          <w:tcPr>
            <w:tcW w:w="1475" w:type="dxa"/>
          </w:tcPr>
          <w:p w14:paraId="5CF5C492">
            <w:pPr>
              <w:pStyle w:val="38"/>
              <w:rPr>
                <w:rFonts w:hint="eastAsia" w:ascii="宋体" w:hAnsi="宋体" w:eastAsia="宋体" w:cs="宋体"/>
                <w:color w:val="auto"/>
                <w:sz w:val="24"/>
                <w:highlight w:val="none"/>
              </w:rPr>
            </w:pPr>
          </w:p>
        </w:tc>
      </w:tr>
      <w:tr w14:paraId="3BE7A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14:paraId="3A275FBD">
            <w:pPr>
              <w:pStyle w:val="38"/>
              <w:spacing w:before="31"/>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参加工作</w:t>
            </w:r>
          </w:p>
          <w:p w14:paraId="3C30810D">
            <w:pPr>
              <w:pStyle w:val="38"/>
              <w:spacing w:before="33" w:line="287" w:lineRule="exact"/>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p>
        </w:tc>
        <w:tc>
          <w:tcPr>
            <w:tcW w:w="2953" w:type="dxa"/>
            <w:gridSpan w:val="3"/>
          </w:tcPr>
          <w:p w14:paraId="13459186">
            <w:pPr>
              <w:pStyle w:val="38"/>
              <w:rPr>
                <w:rFonts w:hint="eastAsia" w:ascii="宋体" w:hAnsi="宋体" w:eastAsia="宋体" w:cs="宋体"/>
                <w:color w:val="auto"/>
                <w:sz w:val="24"/>
                <w:highlight w:val="none"/>
              </w:rPr>
            </w:pPr>
          </w:p>
        </w:tc>
        <w:tc>
          <w:tcPr>
            <w:tcW w:w="1483" w:type="dxa"/>
          </w:tcPr>
          <w:p w14:paraId="6AFD48EE">
            <w:pPr>
              <w:pStyle w:val="38"/>
              <w:spacing w:before="31"/>
              <w:ind w:left="118" w:right="114"/>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担任技术负</w:t>
            </w:r>
          </w:p>
          <w:p w14:paraId="79271287">
            <w:pPr>
              <w:pStyle w:val="38"/>
              <w:spacing w:before="33" w:line="287" w:lineRule="exact"/>
              <w:ind w:left="118" w:right="114"/>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责人年限</w:t>
            </w:r>
          </w:p>
        </w:tc>
        <w:tc>
          <w:tcPr>
            <w:tcW w:w="2951" w:type="dxa"/>
            <w:gridSpan w:val="2"/>
          </w:tcPr>
          <w:p w14:paraId="579AD8E3">
            <w:pPr>
              <w:pStyle w:val="38"/>
              <w:rPr>
                <w:rFonts w:hint="eastAsia" w:ascii="宋体" w:hAnsi="宋体" w:eastAsia="宋体" w:cs="宋体"/>
                <w:color w:val="auto"/>
                <w:sz w:val="24"/>
                <w:highlight w:val="none"/>
              </w:rPr>
            </w:pPr>
          </w:p>
        </w:tc>
      </w:tr>
      <w:tr w14:paraId="5449E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14:paraId="49270DA6">
            <w:pPr>
              <w:pStyle w:val="38"/>
              <w:spacing w:before="211"/>
              <w:ind w:left="3090" w:right="30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在建和已完工程项目情况</w:t>
            </w:r>
          </w:p>
        </w:tc>
      </w:tr>
      <w:tr w14:paraId="0BFDC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21B69837">
            <w:pPr>
              <w:pStyle w:val="38"/>
              <w:spacing w:before="208"/>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建设单位</w:t>
            </w:r>
          </w:p>
        </w:tc>
        <w:tc>
          <w:tcPr>
            <w:tcW w:w="1474" w:type="dxa"/>
          </w:tcPr>
          <w:p w14:paraId="4000AB94">
            <w:pPr>
              <w:pStyle w:val="38"/>
              <w:spacing w:before="208"/>
              <w:ind w:left="254"/>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325" w:type="dxa"/>
          </w:tcPr>
          <w:p w14:paraId="3E3D8C69">
            <w:pPr>
              <w:pStyle w:val="38"/>
              <w:spacing w:before="208"/>
              <w:ind w:left="182"/>
              <w:rPr>
                <w:rFonts w:hint="eastAsia" w:ascii="宋体" w:hAnsi="宋体" w:eastAsia="宋体" w:cs="宋体"/>
                <w:color w:val="auto"/>
                <w:sz w:val="24"/>
                <w:highlight w:val="none"/>
              </w:rPr>
            </w:pPr>
            <w:r>
              <w:rPr>
                <w:rFonts w:hint="eastAsia" w:ascii="宋体" w:hAnsi="宋体" w:eastAsia="宋体" w:cs="宋体"/>
                <w:color w:val="auto"/>
                <w:sz w:val="24"/>
                <w:highlight w:val="none"/>
              </w:rPr>
              <w:t>建设规模</w:t>
            </w:r>
          </w:p>
        </w:tc>
        <w:tc>
          <w:tcPr>
            <w:tcW w:w="1637" w:type="dxa"/>
            <w:gridSpan w:val="2"/>
          </w:tcPr>
          <w:p w14:paraId="453CE5FE">
            <w:pPr>
              <w:pStyle w:val="38"/>
              <w:spacing w:before="208"/>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476" w:type="dxa"/>
          </w:tcPr>
          <w:p w14:paraId="33ED3A6B">
            <w:pPr>
              <w:pStyle w:val="38"/>
              <w:spacing w:before="208"/>
              <w:ind w:left="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在建或已完</w:t>
            </w:r>
          </w:p>
        </w:tc>
        <w:tc>
          <w:tcPr>
            <w:tcW w:w="1475" w:type="dxa"/>
          </w:tcPr>
          <w:p w14:paraId="3B284A89">
            <w:pPr>
              <w:pStyle w:val="38"/>
              <w:spacing w:before="208"/>
              <w:ind w:left="257"/>
              <w:rPr>
                <w:rFonts w:hint="eastAsia" w:ascii="宋体" w:hAnsi="宋体" w:eastAsia="宋体" w:cs="宋体"/>
                <w:color w:val="auto"/>
                <w:sz w:val="24"/>
                <w:highlight w:val="none"/>
              </w:rPr>
            </w:pPr>
            <w:r>
              <w:rPr>
                <w:rFonts w:hint="eastAsia" w:ascii="宋体" w:hAnsi="宋体" w:eastAsia="宋体" w:cs="宋体"/>
                <w:color w:val="auto"/>
                <w:sz w:val="24"/>
                <w:highlight w:val="none"/>
              </w:rPr>
              <w:t>工程质量</w:t>
            </w:r>
          </w:p>
        </w:tc>
      </w:tr>
      <w:tr w14:paraId="1B091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14:paraId="78003E85">
            <w:pPr>
              <w:pStyle w:val="38"/>
              <w:rPr>
                <w:rFonts w:hint="eastAsia" w:ascii="宋体" w:hAnsi="宋体" w:eastAsia="宋体" w:cs="宋体"/>
                <w:color w:val="auto"/>
                <w:sz w:val="24"/>
                <w:highlight w:val="none"/>
              </w:rPr>
            </w:pPr>
          </w:p>
        </w:tc>
        <w:tc>
          <w:tcPr>
            <w:tcW w:w="1474" w:type="dxa"/>
          </w:tcPr>
          <w:p w14:paraId="70AD418A">
            <w:pPr>
              <w:pStyle w:val="38"/>
              <w:rPr>
                <w:rFonts w:hint="eastAsia" w:ascii="宋体" w:hAnsi="宋体" w:eastAsia="宋体" w:cs="宋体"/>
                <w:color w:val="auto"/>
                <w:sz w:val="24"/>
                <w:highlight w:val="none"/>
              </w:rPr>
            </w:pPr>
          </w:p>
        </w:tc>
        <w:tc>
          <w:tcPr>
            <w:tcW w:w="1325" w:type="dxa"/>
          </w:tcPr>
          <w:p w14:paraId="5ECF3D94">
            <w:pPr>
              <w:pStyle w:val="38"/>
              <w:rPr>
                <w:rFonts w:hint="eastAsia" w:ascii="宋体" w:hAnsi="宋体" w:eastAsia="宋体" w:cs="宋体"/>
                <w:color w:val="auto"/>
                <w:sz w:val="24"/>
                <w:highlight w:val="none"/>
              </w:rPr>
            </w:pPr>
          </w:p>
        </w:tc>
        <w:tc>
          <w:tcPr>
            <w:tcW w:w="1637" w:type="dxa"/>
            <w:gridSpan w:val="2"/>
          </w:tcPr>
          <w:p w14:paraId="7F75C0CF">
            <w:pPr>
              <w:pStyle w:val="38"/>
              <w:rPr>
                <w:rFonts w:hint="eastAsia" w:ascii="宋体" w:hAnsi="宋体" w:eastAsia="宋体" w:cs="宋体"/>
                <w:color w:val="auto"/>
                <w:sz w:val="24"/>
                <w:highlight w:val="none"/>
              </w:rPr>
            </w:pPr>
          </w:p>
        </w:tc>
        <w:tc>
          <w:tcPr>
            <w:tcW w:w="1476" w:type="dxa"/>
          </w:tcPr>
          <w:p w14:paraId="31AFA8BC">
            <w:pPr>
              <w:pStyle w:val="38"/>
              <w:rPr>
                <w:rFonts w:hint="eastAsia" w:ascii="宋体" w:hAnsi="宋体" w:eastAsia="宋体" w:cs="宋体"/>
                <w:color w:val="auto"/>
                <w:sz w:val="24"/>
                <w:highlight w:val="none"/>
              </w:rPr>
            </w:pPr>
          </w:p>
        </w:tc>
        <w:tc>
          <w:tcPr>
            <w:tcW w:w="1475" w:type="dxa"/>
          </w:tcPr>
          <w:p w14:paraId="1682D69D">
            <w:pPr>
              <w:pStyle w:val="38"/>
              <w:rPr>
                <w:rFonts w:hint="eastAsia" w:ascii="宋体" w:hAnsi="宋体" w:eastAsia="宋体" w:cs="宋体"/>
                <w:color w:val="auto"/>
                <w:sz w:val="24"/>
                <w:highlight w:val="none"/>
              </w:rPr>
            </w:pPr>
          </w:p>
        </w:tc>
      </w:tr>
    </w:tbl>
    <w:p w14:paraId="468084AF">
      <w:pPr>
        <w:rPr>
          <w:rFonts w:hint="eastAsia" w:ascii="宋体" w:hAnsi="宋体" w:eastAsia="宋体" w:cs="宋体"/>
          <w:color w:val="auto"/>
          <w:sz w:val="24"/>
          <w:highlight w:val="none"/>
        </w:rPr>
        <w:sectPr>
          <w:pgSz w:w="11850" w:h="16790"/>
          <w:pgMar w:top="1417" w:right="1304" w:bottom="1417" w:left="1417" w:header="0" w:footer="721" w:gutter="0"/>
          <w:cols w:space="720" w:num="1"/>
        </w:sectPr>
      </w:pPr>
    </w:p>
    <w:p w14:paraId="505C4FF4">
      <w:pPr>
        <w:spacing w:before="38"/>
        <w:ind w:left="218"/>
        <w:rPr>
          <w:rFonts w:hint="eastAsia" w:ascii="宋体" w:hAnsi="宋体" w:eastAsia="宋体" w:cs="宋体"/>
          <w:b/>
          <w:color w:val="auto"/>
          <w:sz w:val="28"/>
          <w:highlight w:val="none"/>
        </w:rPr>
      </w:pPr>
      <w:r>
        <w:rPr>
          <w:rFonts w:hint="eastAsia" w:ascii="宋体" w:hAnsi="宋体" w:eastAsia="宋体" w:cs="宋体"/>
          <w:b w:val="0"/>
          <w:bCs/>
          <w:color w:val="auto"/>
          <w:sz w:val="28"/>
          <w:highlight w:val="none"/>
        </w:rPr>
        <w:t>附件十</w:t>
      </w:r>
      <w:r>
        <w:rPr>
          <w:rFonts w:hint="eastAsia" w:ascii="宋体" w:hAnsi="宋体" w:eastAsia="宋体" w:cs="宋体"/>
          <w:b/>
          <w:color w:val="auto"/>
          <w:sz w:val="28"/>
          <w:highlight w:val="none"/>
        </w:rPr>
        <w:t>：</w:t>
      </w:r>
    </w:p>
    <w:p w14:paraId="2E438796">
      <w:pPr>
        <w:pStyle w:val="11"/>
        <w:rPr>
          <w:rFonts w:hint="eastAsia" w:ascii="宋体" w:hAnsi="宋体" w:eastAsia="宋体" w:cs="宋体"/>
          <w:b/>
          <w:color w:val="auto"/>
          <w:sz w:val="20"/>
          <w:highlight w:val="none"/>
        </w:rPr>
      </w:pPr>
    </w:p>
    <w:p w14:paraId="3DBDF3EC">
      <w:pPr>
        <w:pStyle w:val="11"/>
        <w:rPr>
          <w:rFonts w:hint="eastAsia" w:ascii="宋体" w:hAnsi="宋体" w:eastAsia="宋体" w:cs="宋体"/>
          <w:b/>
          <w:color w:val="auto"/>
          <w:sz w:val="20"/>
          <w:highlight w:val="none"/>
        </w:rPr>
      </w:pPr>
    </w:p>
    <w:p w14:paraId="0B2E1AB1">
      <w:pPr>
        <w:pStyle w:val="11"/>
        <w:spacing w:before="12"/>
        <w:rPr>
          <w:rFonts w:hint="eastAsia" w:ascii="宋体" w:hAnsi="宋体" w:eastAsia="宋体" w:cs="宋体"/>
          <w:b/>
          <w:color w:val="auto"/>
          <w:sz w:val="22"/>
          <w:highlight w:val="none"/>
        </w:rPr>
      </w:pPr>
    </w:p>
    <w:p w14:paraId="6A840390">
      <w:pPr>
        <w:pStyle w:val="6"/>
        <w:adjustRightInd w:val="0"/>
        <w:snapToGrid w:val="0"/>
        <w:spacing w:line="360" w:lineRule="auto"/>
        <w:ind w:left="0" w:firstLine="0" w:firstLineChars="0"/>
        <w:jc w:val="center"/>
        <w:rPr>
          <w:rFonts w:hint="eastAsia" w:ascii="宋体" w:hAnsi="宋体" w:eastAsia="宋体" w:cs="宋体"/>
          <w:b/>
          <w:color w:val="auto"/>
          <w:sz w:val="32"/>
          <w:highlight w:val="none"/>
        </w:rPr>
      </w:pPr>
      <w:r>
        <w:rPr>
          <w:rFonts w:hint="eastAsia" w:ascii="宋体" w:hAnsi="宋体" w:eastAsia="宋体" w:cs="宋体"/>
          <w:color w:val="auto"/>
          <w:w w:val="95"/>
          <w:sz w:val="32"/>
          <w:szCs w:val="32"/>
          <w:highlight w:val="none"/>
        </w:rPr>
        <w:t>项目管理机构配备情况辅助说明资料</w:t>
      </w:r>
    </w:p>
    <w:p w14:paraId="639C3BCC">
      <w:pPr>
        <w:pStyle w:val="11"/>
        <w:spacing w:before="9"/>
        <w:rPr>
          <w:rFonts w:hint="eastAsia" w:ascii="宋体" w:hAnsi="宋体" w:eastAsia="宋体" w:cs="宋体"/>
          <w:b/>
          <w:color w:val="auto"/>
          <w:sz w:val="12"/>
          <w:highlight w:val="none"/>
        </w:rPr>
      </w:pPr>
    </w:p>
    <w:p w14:paraId="03F60747">
      <w:pPr>
        <w:pStyle w:val="11"/>
        <w:spacing w:before="66"/>
        <w:ind w:left="218"/>
        <w:rPr>
          <w:rFonts w:hint="eastAsia" w:ascii="宋体" w:hAnsi="宋体" w:eastAsia="宋体" w:cs="宋体"/>
          <w:color w:val="auto"/>
          <w:highlight w:val="none"/>
        </w:rPr>
      </w:pPr>
      <w:r>
        <w:rPr>
          <w:rFonts w:hint="eastAsia" w:ascii="宋体" w:hAnsi="宋体" w:eastAsia="宋体" w:cs="宋体"/>
          <w:color w:val="auto"/>
          <w:highlight w:val="none"/>
        </w:rPr>
        <w:t>项目名称：</w:t>
      </w:r>
    </w:p>
    <w:p w14:paraId="75022AB2">
      <w:pPr>
        <w:pStyle w:val="11"/>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宋体" w:hAnsi="宋体" w:eastAsia="宋体" w:cs="宋体"/>
          <w:color w:val="auto"/>
          <w:sz w:val="8"/>
          <w:highlight w:val="none"/>
        </w:rPr>
      </w:pPr>
      <w:r>
        <w:rPr>
          <w:rFonts w:hint="eastAsia" w:ascii="宋体" w:hAnsi="宋体" w:eastAsia="宋体" w:cs="宋体"/>
          <w:color w:val="auto"/>
          <w:highlight w:val="none"/>
          <w:lang w:val="en-US" w:bidi="ar-SA"/>
        </w:rPr>
        <mc:AlternateContent>
          <mc:Choice Requires="wpg">
            <w:drawing>
              <wp:anchor distT="0" distB="0" distL="114300" distR="114300" simplePos="0" relativeHeight="251660288" behindDoc="0" locked="0" layoutInCell="1" allowOverlap="1">
                <wp:simplePos x="0" y="0"/>
                <wp:positionH relativeFrom="page">
                  <wp:posOffset>494665</wp:posOffset>
                </wp:positionH>
                <wp:positionV relativeFrom="paragraph">
                  <wp:posOffset>26035</wp:posOffset>
                </wp:positionV>
                <wp:extent cx="6535420" cy="5347335"/>
                <wp:effectExtent l="1270" t="1270" r="6985" b="4445"/>
                <wp:wrapSquare wrapText="bothSides"/>
                <wp:docPr id="5" name="Group 2"/>
                <wp:cNvGraphicFramePr/>
                <a:graphic xmlns:a="http://schemas.openxmlformats.org/drawingml/2006/main">
                  <a:graphicData uri="http://schemas.microsoft.com/office/word/2010/wordprocessingGroup">
                    <wpg:wgp>
                      <wpg:cNvGrpSpPr/>
                      <wpg:grpSpPr>
                        <a:xfrm>
                          <a:off x="0" y="0"/>
                          <a:ext cx="6535420" cy="5347335"/>
                          <a:chOff x="1685" y="419"/>
                          <a:chExt cx="8875" cy="8421"/>
                        </a:xfrm>
                        <a:effectLst/>
                      </wpg:grpSpPr>
                      <wps:wsp>
                        <wps:cNvPr id="10" name="Rectangle 3"/>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6" name="Rectangle 4"/>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21" name="Line 5"/>
                        <wps:cNvCnPr/>
                        <wps:spPr bwMode="auto">
                          <a:xfrm>
                            <a:off x="1695" y="424"/>
                            <a:ext cx="8855" cy="0"/>
                          </a:xfrm>
                          <a:prstGeom prst="line">
                            <a:avLst/>
                          </a:prstGeom>
                          <a:noFill/>
                          <a:ln w="6096">
                            <a:solidFill>
                              <a:srgbClr val="000000"/>
                            </a:solidFill>
                            <a:round/>
                          </a:ln>
                          <a:effectLst/>
                        </wps:spPr>
                        <wps:bodyPr/>
                      </wps:wsp>
                      <wps:wsp>
                        <wps:cNvPr id="26" name="Rectangle 6"/>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27" name="Rectangle 7"/>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28" name="Line 8"/>
                        <wps:cNvCnPr/>
                        <wps:spPr bwMode="auto">
                          <a:xfrm>
                            <a:off x="1690" y="429"/>
                            <a:ext cx="0" cy="8401"/>
                          </a:xfrm>
                          <a:prstGeom prst="line">
                            <a:avLst/>
                          </a:prstGeom>
                          <a:noFill/>
                          <a:ln w="6096">
                            <a:solidFill>
                              <a:srgbClr val="000000"/>
                            </a:solidFill>
                            <a:round/>
                          </a:ln>
                          <a:effectLst/>
                        </wps:spPr>
                        <wps:bodyPr/>
                      </wps:wsp>
                      <wps:wsp>
                        <wps:cNvPr id="29" name="Rectangle 9"/>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30" name="Rectangle 10"/>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31" name="Line 11"/>
                        <wps:cNvCnPr/>
                        <wps:spPr bwMode="auto">
                          <a:xfrm>
                            <a:off x="1695" y="8835"/>
                            <a:ext cx="8855" cy="0"/>
                          </a:xfrm>
                          <a:prstGeom prst="line">
                            <a:avLst/>
                          </a:prstGeom>
                          <a:noFill/>
                          <a:ln w="6096">
                            <a:solidFill>
                              <a:srgbClr val="000000"/>
                            </a:solidFill>
                            <a:round/>
                          </a:ln>
                          <a:effectLst/>
                        </wps:spPr>
                        <wps:bodyPr/>
                      </wps:wsp>
                      <wps:wsp>
                        <wps:cNvPr id="32" name="Line 12"/>
                        <wps:cNvCnPr/>
                        <wps:spPr bwMode="auto">
                          <a:xfrm>
                            <a:off x="10555" y="429"/>
                            <a:ext cx="0" cy="8401"/>
                          </a:xfrm>
                          <a:prstGeom prst="line">
                            <a:avLst/>
                          </a:prstGeom>
                          <a:noFill/>
                          <a:ln w="6096">
                            <a:solidFill>
                              <a:srgbClr val="000000"/>
                            </a:solidFill>
                            <a:round/>
                          </a:ln>
                          <a:effectLst/>
                        </wps:spPr>
                        <wps:bodyPr/>
                      </wps:wsp>
                      <wps:wsp>
                        <wps:cNvPr id="33" name="Rectangle 13"/>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34" name="Rectangle 14"/>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g:wgp>
                  </a:graphicData>
                </a:graphic>
              </wp:anchor>
            </w:drawing>
          </mc:Choice>
          <mc:Fallback>
            <w:pict>
              <v:group id="Group 2" o:spid="_x0000_s1026" o:spt="203" style="position:absolute;left:0pt;margin-left:38.95pt;margin-top:2.05pt;height:421.05pt;width:514.6pt;mso-position-horizontal-relative:page;mso-wrap-distance-bottom:0pt;mso-wrap-distance-left:9pt;mso-wrap-distance-right:9pt;mso-wrap-distance-top:0pt;z-index:251660288;mso-width-relative:page;mso-height-relative:page;" coordorigin="1685,419" coordsize="8875,8421" o:gfxdata="UEsDBAoAAAAAAIdO4kAAAAAAAAAAAAAAAAAEAAAAZHJzL1BLAwQUAAAACACHTuJA4KHIN9oAAAAJ&#10;AQAADwAAAGRycy9kb3ducmV2LnhtbE2PwU7DMBBE70j8g7VI3KjtUpoSsqlQBZyqSrRIiJubbJOo&#10;8TqK3aT9e9wT3GY1o5m32fJsWzFQ7xvHCHqiQBAXrmy4QvjavT8sQPhguDStY0K4kIdlfnuTmbR0&#10;I3/SsA2ViCXsU4NQh9ClUvqiJmv8xHXE0Tu43poQz76SZW/GWG5bOVVqLq1pOC7UpqNVTcVxe7II&#10;H6MZXx/127A+HlaXn93T5nutCfH+TqsXEIHO4S8MV/yIDnlk2rsTl160CEnyHJMIMw3iamuVRLVH&#10;WMzmU5B5Jv9/kP8CUEsDBBQAAAAIAIdO4kBGA7PVzwMAAFocAAAOAAAAZHJzL2Uyb0RvYy54bWzt&#10;Wdtu2zgQfS/QfyD43ti62YoQpSiSbbBA2i227QfQEnVBJZJL0lGyX9/hRbbjJK2TxRpooTw4knib&#10;OTM8wxmevb3tO3RDpWo5y3FwMseIsoKXLatz/PXL+zcpRkoTVpKOM5rjO6rw2/PXr84GkdGQN7wr&#10;qUQwCVPZIHLcaC2y2UwVDe2JOuGCMmisuOyJhldZz0pJBpi972bhfL6YDVyWQvKCKgVfL10j9jPK&#10;QybkVdUW9JIX654y7WaVtCMaVFJNKxQ+t9JWFS30X1WlqEZdjkFTbX9hEXhemd/Z+RnJaklE0xZe&#10;BHKICHs69aRlsOhmqkuiCVrL9sFUfVtIrnilTwrez5wiFhHQIpjvYXMl+VpYXepsqMUGdDDUHuov&#10;nrb4ePNJorbMcYIRIz0Y3K6KQgPNIOoMelxJ8Vl8kv5D7d6MtreV7M1/0APdWlDvNqDSW40K+LhI&#10;oiQOAe8C2pIoXkZR4mAvGrCNGRcsUlgdmuPgdGz6ww9P0yW0mbFpHAamdbZdl1oLXyttPhthN7IN&#10;ArxTbSFT/w2yzw0R1FpCGUA8ZAFo5TD7GxyNsLqjKDIimtWhmwHNwKPENS++KcT4RQO96Dsp+dBQ&#10;UoJUTqV7A8yLgqFoNXzgJViErDW33rWH9w5uqcNtBN1IZjCD//cRE1LpK8p7ZB5yLEFuOzO58SiS&#10;bOxiJeddW75vu86+yHp10Ul0Q8xmsn9+drXbrWOmM+NmmFvcfdkzltPRYbXi5R3oK7nbn8BO8NBw&#10;+S9GA+zNHKt/1kRSjLo/GWB2GsQxKKjtS5wsjXfJ3ZbVbgthBUyVY42Re7zQjgDWQrZ1AysFFgLG&#10;3wHOVeudSWVOKutZ1pmcrP+/Vy0eelU8edXkVQdGjce5CrjTc9V1yyiyFOxZ54J5bj+Ydk49XYfW&#10;L0k20k6aJp6sf8I7HcjwI97ZsAfJOoYGiCLz04UdcI9q1GGMBGGUlc+iItPZoAOb/Ui7Pnxk1y+O&#10;uevnSQI0aoPwFEx+m2ASLsdtvz2iLCe3ms4oh+YgT0QTSBLdyddGE0sYL48mnndCf/gfowl8duf+&#10;+f65fzyi+lPsFE02KYfPTADKB5mJRdcb6WiZSZpGPskerTqlJpDB+KTlV0tNwJYP3MqlmJNfTSnv&#10;ISWtx8NJdD85CSzfvzyeuOwEqMcXmkbqmdKTA4qOT1goHHe+DfiBLw/aMtez80dINcYEcgr5tmr+&#10;rPrtExaKRgttT/rBUauRmwxyCvq/Uz0yih9xrKMWJCfHMlXvYxa67WUKXDnZ2xZ/PWbutHbfbYls&#10;eyV4/h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CBgAAW0NvbnRlbnRfVHlwZXNdLnhtbFBLAQIUAAoAAAAAAIdO4kAAAAAAAAAAAAAAAAAGAAAA&#10;AAAAAAAAEAAAACQFAABfcmVscy9QSwECFAAUAAAACACHTuJAihRmPNEAAACUAQAACwAAAAAAAAAB&#10;ACAAAABIBQAAX3JlbHMvLnJlbHNQSwECFAAKAAAAAACHTuJAAAAAAAAAAAAAAAAABAAAAAAAAAAA&#10;ABAAAAAAAAAAZHJzL1BLAQIUABQAAAAIAIdO4kDgocg32gAAAAkBAAAPAAAAAAAAAAEAIAAAACIA&#10;AABkcnMvZG93bnJldi54bWxQSwECFAAUAAAACACHTuJARgOz1c8DAABaHAAADgAAAAAAAAABACAA&#10;AAApAQAAZHJzL2Uyb0RvYy54bWxQSwUGAAAAAAYABgBZAQAAagcAAAAA&#10;">
                <o:lock v:ext="edit" aspectratio="f"/>
                <v:rect id="Rectangle 3" o:spid="_x0000_s1026" o:spt="1" style="position:absolute;left:1685;top:418;height:10;width:10;" fillcolor="#000000" filled="t" stroked="f" coordsize="21600,21600" o:gfxdata="UEsDBAoAAAAAAIdO4kAAAAAAAAAAAAAAAAAEAAAAZHJzL1BLAwQUAAAACACHTuJAtpx9bb8AAADb&#10;AAAADwAAAGRycy9kb3ducmV2LnhtbEWPT2sCMRDF70K/Q5hCbzVRarGrUbBQ6KWgtod6Gzfj7uJm&#10;sk1S/3165yB4m+G9ee830/nJt+pAMTWBLQz6BhRxGVzDlYWf74/nMaiUkR22gcnCmRLMZw+9KRYu&#10;HHlFh3WulIRwKtBCnXNXaJ3KmjymfuiIRduF6DHLGivtIh4l3Ld6aMyr9tiwNNTY0XtN5X797y0s&#10;3saLv+ULf11W2w1tfrf70TAaa58eB2YCKtMp3823608n+EIv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cfW2/&#10;AAAA2wAAAA8AAAAAAAAAAQAgAAAAIgAAAGRycy9kb3ducmV2LnhtbFBLAQIUABQAAAAIAIdO4kAz&#10;LwWeOwAAADkAAAAQAAAAAAAAAAEAIAAAAA4BAABkcnMvc2hhcGV4bWwueG1sUEsFBgAAAAAGAAYA&#10;WwEAALgDAAAAAA==&#10;">
                  <v:fill on="t" focussize="0,0"/>
                  <v:stroke on="f"/>
                  <v:imagedata o:title=""/>
                  <o:lock v:ext="edit" aspectratio="f"/>
                </v:rect>
                <v:rect id="Rectangle 4" o:spid="_x0000_s1026" o:spt="1" style="position:absolute;left:1685;top:418;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fill on="t" focussize="0,0"/>
                  <v:stroke on="f"/>
                  <v:imagedata o:title=""/>
                  <o:lock v:ext="edit" aspectratio="f"/>
                </v:rect>
                <v:line id="Line 5" o:spid="_x0000_s1026" o:spt="20" style="position:absolute;left:1695;top:424;height:0;width:8855;" filled="f" stroked="t" coordsize="21600,21600" o:gfxdata="UEsDBAoAAAAAAIdO4kAAAAAAAAAAAAAAAAAEAAAAZHJzL1BLAwQUAAAACACHTuJA/pjiMb4AAADb&#10;AAAADwAAAGRycy9kb3ducmV2LnhtbEWPQWvCQBSE7wX/w/KE3uomHmqMrh6UluZQSk3w/Mg+k5js&#10;25Ddmvjvu0Khx2FmvmG2+8l04kaDaywriBcRCOLS6oYrBUX+9pKAcB5ZY2eZFNzJwX43e9piqu3I&#10;33Q7+UoECLsUFdTe96mUrqzJoFvYnjh4FzsY9EEOldQDjgFuOrmMoldpsOGwUGNPh5rK9vRjFHwm&#10;8mi/2nN5v475e5Jk7XqVFUo9z+NoA8LT5P/Df+0PrWAZw+N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jiM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6" o:spid="_x0000_s1026" o:spt="1" style="position:absolute;left:10550;top:418;height:10;width:10;" fillcolor="#000000" filled="t" stroked="f" coordsize="21600,21600" o:gfxdata="UEsDBAoAAAAAAIdO4kAAAAAAAAAAAAAAAAAEAAAAZHJzL1BLAwQUAAAACACHTuJAmFWKP74AAADb&#10;AAAADwAAAGRycy9kb3ducmV2LnhtbEWPzWsCMRTE70L/h/AK3mri0opdjYJCoRfBr0O9PTfP3cXN&#10;y5qkfvSvN0LB4zAzv2HG06ttxJl8qB1r6PcUCOLCmZpLDdvN19sQRIjIBhvHpOFGAaaTl84Yc+Mu&#10;vKLzOpYiQTjkqKGKsc2lDEVFFkPPtcTJOzhvMSbpS2k8XhLcNjJTaiAt1pwWKmxpXlFxXP9aDbPP&#10;4ey0fOfF32q/o93P/viReaV197WvRiAiXeMz/N/+NhqyATy+pB8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FWKP74A&#10;AADbAAAADwAAAAAAAAABACAAAAAiAAAAZHJzL2Rvd25yZXYueG1sUEsBAhQAFAAAAAgAh07iQDMv&#10;BZ47AAAAOQAAABAAAAAAAAAAAQAgAAAADQEAAGRycy9zaGFwZXhtbC54bWxQSwUGAAAAAAYABgBb&#10;AQAAtwMAAAAA&#10;">
                  <v:fill on="t" focussize="0,0"/>
                  <v:stroke on="f"/>
                  <v:imagedata o:title=""/>
                  <o:lock v:ext="edit" aspectratio="f"/>
                </v:rect>
                <v:rect id="Rectangle 7" o:spid="_x0000_s1026" o:spt="1" style="position:absolute;left:10550;top:418;height:10;width:10;" fillcolor="#000000" filled="t" stroked="f" coordsize="21600,21600" o:gfxdata="UEsDBAoAAAAAAIdO4kAAAAAAAAAAAAAAAAAEAAAAZHJzL1BLAwQUAAAACACHTuJA9xkvpL8AAADb&#10;AAAADwAAAGRycy9kb3ducmV2LnhtbEWPT2sCMRTE7wW/Q3hCb27iotauRsGC0Euhag/19tw8dxc3&#10;L9sk9U8/fVMQehxm5jfMfHm1rTiTD41jDcNMgSAunWm40vCxWw+mIEJENtg6Jg03CrBc9B7mWBh3&#10;4Q2dt7ESCcKhQA11jF0hZShrshgy1xEn7+i8xZikr6TxeElw28pcqYm02HBaqLGjl5rK0/bbalg9&#10;T1df7yN++9kc9rT/PJzGuVdaP/aHagYi0jX+h+/tV6Mhf4K/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ZL6S/&#10;AAAA2wAAAA8AAAAAAAAAAQAgAAAAIgAAAGRycy9kb3ducmV2LnhtbFBLAQIUABQAAAAIAIdO4kAz&#10;LwWeOwAAADkAAAAQAAAAAAAAAAEAIAAAAA4BAABkcnMvc2hhcGV4bWwueG1sUEsFBgAAAAAGAAYA&#10;WwEAALgDAAAAAA==&#10;">
                  <v:fill on="t" focussize="0,0"/>
                  <v:stroke on="f"/>
                  <v:imagedata o:title=""/>
                  <o:lock v:ext="edit" aspectratio="f"/>
                </v:rect>
                <v:line id="Line 8" o:spid="_x0000_s1026" o:spt="20" style="position:absolute;left:1690;top:429;height:8401;width:0;" filled="f" stroked="t" coordsize="21600,21600" o:gfxdata="UEsDBAoAAAAAAIdO4kAAAAAAAAAAAAAAAAAEAAAAZHJzL1BLAwQUAAAACACHTuJAb6JLrLoAAADb&#10;AAAADwAAAGRycy9kb3ducmV2LnhtbEVPu27CMBTdK/UfrFupW3FgKCHFMIBAZUCIh5iv4tskJL6O&#10;bJOEv68HJMaj854vB9OIjpyvLCsYjxIQxLnVFRcKLufNVwrCB2SNjWVS8CAPy8X72xwzbXs+UncK&#10;hYgh7DNUUIbQZlL6vCSDfmRb4sj9WWcwROgKqR32Mdw0cpIk39JgxbGhxJZWJeX16W4U7FO5tof6&#10;mj9u/Xmbprt6Nt1dlPr8GCc/IAIN4SV+un+1gkkcG7/E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okus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rect id="Rectangle 9" o:spid="_x0000_s1026" o:spt="1" style="position:absolute;left:1685;top:8830;height:10;width:10;" fillcolor="#000000" filled="t" stroked="f" coordsize="21600,21600" o:gfxdata="UEsDBAoAAAAAAIdO4kAAAAAAAAAAAAAAAAAEAAAAZHJzL1BLAwQUAAAACACHTuJA6coeTb8AAADb&#10;AAAADwAAAGRycy9kb3ducmV2LnhtbEWPzWsCMRTE74L/Q3iF3jRxaUW3RsFCwUuhfhzq7bl53V3c&#10;vKxJ/Kh/vREEj8PM/IaZzC62ESfyoXasYdBXIIgLZ2ouNWzWX70RiBCRDTaOScM/BZhNu50J5sad&#10;eUmnVSxFgnDIUUMVY5tLGYqKLIa+a4mT9+e8xZikL6XxeE5w28hMqaG0WHNaqLClz4qK/epoNczH&#10;o/nh542/r8vdlra/u/175pXWry8D9QEi0iU+w4/2wmjIxn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KHk2/&#10;AAAA2wAAAA8AAAAAAAAAAQAgAAAAIgAAAGRycy9kb3ducmV2LnhtbFBLAQIUABQAAAAIAIdO4kAz&#10;LwWeOwAAADkAAAAQAAAAAAAAAAEAIAAAAA4BAABkcnMvc2hhcGV4bWwueG1sUEsFBgAAAAAGAAYA&#10;WwEAALgDAAAAAA==&#10;">
                  <v:fill on="t" focussize="0,0"/>
                  <v:stroke on="f"/>
                  <v:imagedata o:title=""/>
                  <o:lock v:ext="edit" aspectratio="f"/>
                </v:rect>
                <v:rect id="Rectangle 10" o:spid="_x0000_s1026" o:spt="1" style="position:absolute;left:1685;top:8830;height:10;width:10;" fillcolor="#000000" filled="t" stroked="f" coordsize="21600,21600" o:gfxdata="UEsDBAoAAAAAAIdO4kAAAAAAAAAAAAAAAAAEAAAAZHJzL1BLAwQUAAAACACHTuJA/SkhDbsAAADb&#10;AAAADwAAAGRycy9kb3ducmV2LnhtbEVPy2oCMRTdF/yHcIXuaqJVsVOjYKHgRvDRRd1dJ9eZwcnN&#10;mMTn15uF4PJw3uPp1dbiTD5UjjV0OwoEce5MxYWGv83vxwhEiMgGa8ek4UYBppPW2xgz4y68ovM6&#10;FiKFcMhQQxljk0kZ8pIsho5riBO3d95iTNAX0ni8pHBby55SQ2mx4tRQYkM/JeWH9clqmH2NZsdl&#10;nxf31W5L2//dYdDzSuv3dld9g4h0jS/x0z03Gj7T+vQl/QA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hDbsAAADb&#10;AAAADwAAAAAAAAABACAAAAAiAAAAZHJzL2Rvd25yZXYueG1sUEsBAhQAFAAAAAgAh07iQDMvBZ47&#10;AAAAOQAAABAAAAAAAAAAAQAgAAAACgEAAGRycy9zaGFwZXhtbC54bWxQSwUGAAAAAAYABgBbAQAA&#10;tAMAAAAA&#10;">
                  <v:fill on="t" focussize="0,0"/>
                  <v:stroke on="f"/>
                  <v:imagedata o:title=""/>
                  <o:lock v:ext="edit" aspectratio="f"/>
                </v:rect>
                <v:line id="Line 11" o:spid="_x0000_s1026" o:spt="20" style="position:absolute;left:1695;top:8835;height:0;width:8855;" filled="f" stroked="t" coordsize="21600,21600" o:gfxdata="UEsDBAoAAAAAAIdO4kAAAAAAAAAAAAAAAAAEAAAAZHJzL1BLAwQUAAAACACHTuJAe0F07L4AAADb&#10;AAAADwAAAGRycy9kb3ducmV2LnhtbEWPQWvCQBSE70L/w/IK3nSTCpqmrjm0tOihSBPp+ZF9JjHZ&#10;tyG7TfTfdwsFj8PMfMNss6vpxEiDaywriJcRCOLS6oYrBafifZGAcB5ZY2eZFNzIQbZ7mG0x1Xbi&#10;LxpzX4kAYZeigtr7PpXSlTUZdEvbEwfvbAeDPsihknrAKcBNJ5+iaC0NNhwWauzptaayzX+Mgs9E&#10;vtlj+13eLlPxkSSH9nlzOCk1f4yjFxCerv4e/m/vtYJVDH9fw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F07L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12" o:spid="_x0000_s1026" o:spt="20" style="position:absolute;left:10555;top:429;height:8401;width:0;" filled="f" stroked="t" coordsize="21600,21600" o:gfxdata="UEsDBAoAAAAAAIdO4kAAAAAAAAAAAAAAAAAEAAAAZHJzL1BLAwQUAAAACACHTuJAi5Pqm70AAADb&#10;AAAADwAAAGRycy9kb3ducmV2LnhtbEWPQYvCMBSE74L/ITzBm6YquN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qb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13" o:spid="_x0000_s1026" o:spt="1" style="position:absolute;left:10550;top:8830;height:10;width:10;" fillcolor="#000000" filled="t" stroked="f" coordsize="21600,21600" o:gfxdata="UEsDBAoAAAAAAIdO4kAAAAAAAAAAAAAAAAAEAAAAZHJzL1BLAwQUAAAACACHTuJADfu/er4AAADb&#10;AAAADwAAAGRycy9kb3ducmV2LnhtbEWPQWsCMRSE74L/IbxCbzVRW9HVKCgIXoSqPdTbc/O6u7h5&#10;WZNUbX+9EQSPw8x8w0xmV1uLM/lQOdbQ7SgQxLkzFRcavnbLtyGIEJEN1o5Jwx8FmE3brQlmxl14&#10;Q+dtLESCcMhQQxljk0kZ8pIsho5riJP347zFmKQvpPF4SXBby55SA2mx4rRQYkOLkvLj9tdqmI+G&#10;89PnO6//N4c97b8Px4+eV1q/vnTVGESka3yGH+2V0dDvw/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u/er4A&#10;AADbAAAADwAAAAAAAAABACAAAAAiAAAAZHJzL2Rvd25yZXYueG1sUEsBAhQAFAAAAAgAh07iQDMv&#10;BZ47AAAAOQAAABAAAAAAAAAAAQAgAAAADQEAAGRycy9zaGFwZXhtbC54bWxQSwUGAAAAAAYABgBb&#10;AQAAtwMAAAAA&#10;">
                  <v:fill on="t" focussize="0,0"/>
                  <v:stroke on="f"/>
                  <v:imagedata o:title=""/>
                  <o:lock v:ext="edit" aspectratio="f"/>
                </v:rect>
                <v:rect id="Rectangle 14" o:spid="_x0000_s1026" o:spt="1" style="position:absolute;left:10550;top:8830;height:10;width:10;" fillcolor="#000000" filled="t" stroked="f" coordsize="21600,21600" o:gfxdata="UEsDBAoAAAAAAIdO4kAAAAAAAAAAAAAAAAAEAAAAZHJzL1BLAwQUAAAACACHTuJAghInDr4AAADb&#10;AAAADwAAAGRycy9kb3ducmV2LnhtbEWPzWsCMRTE70L/h/AEb5r4ia5GwUKhl0L9OOjtuXnuLm5e&#10;tkmqtn99UxA8DjPzG2axuttaXMmHyrGGfk+BIM6dqbjQsN+9dacgQkQ2WDsmDT8UYLV8aS0wM+7G&#10;G7puYyEShEOGGsoYm0zKkJdkMfRcQ5y8s/MWY5K+kMbjLcFtLQdKTaTFitNCiQ29lpRftt9Ww3o2&#10;XX99jvjjd3M60vFwuowHXmndaffVHESke3yGH+13o2E4gv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InDr4A&#10;AADbAAAADwAAAAAAAAABACAAAAAiAAAAZHJzL2Rvd25yZXYueG1sUEsBAhQAFAAAAAgAh07iQDMv&#10;BZ47AAAAOQAAABAAAAAAAAAAAQAgAAAADQEAAGRycy9zaGFwZXhtbC54bWxQSwUGAAAAAAYABgBb&#10;AQAAtwMAAAAA&#10;">
                  <v:fill on="t" focussize="0,0"/>
                  <v:stroke on="f"/>
                  <v:imagedata o:title=""/>
                  <o:lock v:ext="edit" aspectratio="f"/>
                </v:rect>
                <w10:wrap type="square"/>
              </v:group>
            </w:pict>
          </mc:Fallback>
        </mc:AlternateContent>
      </w:r>
    </w:p>
    <w:p w14:paraId="721216B3">
      <w:pPr>
        <w:pStyle w:val="11"/>
        <w:spacing w:before="67" w:line="436" w:lineRule="auto"/>
        <w:ind w:left="218" w:right="611" w:firstLine="120"/>
        <w:rPr>
          <w:rFonts w:hint="eastAsia" w:ascii="宋体" w:hAnsi="宋体" w:eastAsia="宋体" w:cs="宋体"/>
          <w:color w:val="auto"/>
          <w:highlight w:val="none"/>
        </w:rPr>
      </w:pPr>
      <w:r>
        <w:rPr>
          <w:rFonts w:hint="eastAsia" w:ascii="宋体" w:hAnsi="宋体" w:eastAsia="宋体" w:cs="宋体"/>
          <w:color w:val="auto"/>
          <w:highlight w:val="none"/>
        </w:rPr>
        <w:t>注：1、辅助说明资料主要包括管理机构和机构设置、职责分工有关复印资料及投标人认为有必要提供的资料。格式不做统一规定。</w:t>
      </w:r>
    </w:p>
    <w:p w14:paraId="0072C22E">
      <w:pPr>
        <w:pStyle w:val="11"/>
        <w:spacing w:before="1"/>
        <w:ind w:left="818"/>
        <w:rPr>
          <w:rFonts w:hint="eastAsia" w:ascii="宋体" w:hAnsi="宋体" w:eastAsia="宋体" w:cs="宋体"/>
          <w:color w:val="auto"/>
          <w:highlight w:val="none"/>
        </w:rPr>
      </w:pPr>
      <w:r>
        <w:rPr>
          <w:rFonts w:hint="eastAsia" w:ascii="宋体" w:hAnsi="宋体" w:eastAsia="宋体" w:cs="宋体"/>
          <w:color w:val="auto"/>
          <w:highlight w:val="none"/>
        </w:rPr>
        <w:t>2、项目管理机构配备情况说明资料另附（与本投标文件一起装订）</w:t>
      </w:r>
    </w:p>
    <w:p w14:paraId="531078D4">
      <w:pPr>
        <w:rPr>
          <w:rFonts w:hint="eastAsia" w:ascii="宋体" w:hAnsi="宋体" w:eastAsia="宋体" w:cs="宋体"/>
          <w:color w:val="auto"/>
          <w:highlight w:val="none"/>
        </w:rPr>
        <w:sectPr>
          <w:pgSz w:w="11850" w:h="16790"/>
          <w:pgMar w:top="1417" w:right="1304" w:bottom="1417" w:left="1417" w:header="0" w:footer="721" w:gutter="0"/>
          <w:cols w:space="720" w:num="1"/>
        </w:sectPr>
      </w:pPr>
    </w:p>
    <w:p w14:paraId="66A53DE4">
      <w:pPr>
        <w:spacing w:before="40"/>
        <w:ind w:left="218"/>
        <w:rPr>
          <w:rFonts w:hint="eastAsia" w:ascii="宋体" w:hAnsi="宋体" w:eastAsia="宋体" w:cs="宋体"/>
          <w:b/>
          <w:color w:val="auto"/>
          <w:sz w:val="28"/>
          <w:highlight w:val="none"/>
          <w:u w:val="none"/>
        </w:rPr>
      </w:pPr>
      <w:r>
        <w:rPr>
          <w:rFonts w:hint="eastAsia" w:ascii="宋体" w:hAnsi="宋体" w:eastAsia="宋体" w:cs="宋体"/>
          <w:b w:val="0"/>
          <w:bCs/>
          <w:color w:val="auto"/>
          <w:sz w:val="28"/>
          <w:highlight w:val="none"/>
          <w:u w:val="none"/>
        </w:rPr>
        <w:t>附件十一：</w:t>
      </w:r>
    </w:p>
    <w:p w14:paraId="6DD51B7B">
      <w:pPr>
        <w:pStyle w:val="2"/>
        <w:rPr>
          <w:rFonts w:hint="eastAsia" w:ascii="宋体" w:hAnsi="宋体" w:eastAsia="宋体" w:cs="宋体"/>
          <w:color w:val="auto"/>
          <w:highlight w:val="none"/>
        </w:rPr>
      </w:pPr>
    </w:p>
    <w:p w14:paraId="1DA92355">
      <w:pPr>
        <w:pStyle w:val="11"/>
        <w:spacing w:before="4"/>
        <w:rPr>
          <w:rFonts w:hint="eastAsia" w:ascii="宋体" w:hAnsi="宋体" w:eastAsia="宋体" w:cs="宋体"/>
          <w:color w:val="auto"/>
          <w:highlight w:val="none"/>
        </w:rPr>
      </w:pPr>
      <w:r>
        <w:rPr>
          <w:rFonts w:hint="eastAsia" w:ascii="宋体" w:hAnsi="宋体" w:eastAsia="宋体" w:cs="宋体"/>
          <w:color w:val="auto"/>
          <w:highlight w:val="none"/>
        </w:rPr>
        <w:br w:type="column"/>
      </w:r>
    </w:p>
    <w:p w14:paraId="347DDC21">
      <w:pPr>
        <w:pStyle w:val="6"/>
        <w:adjustRightInd w:val="0"/>
        <w:snapToGrid w:val="0"/>
        <w:spacing w:line="360" w:lineRule="auto"/>
        <w:ind w:left="0" w:firstLine="0" w:firstLineChars="0"/>
        <w:jc w:val="both"/>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关于资格的声明函</w:t>
      </w:r>
    </w:p>
    <w:p w14:paraId="35A1DBB6">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sectPr>
          <w:pgSz w:w="11850" w:h="16790"/>
          <w:pgMar w:top="1400" w:right="1180" w:bottom="920" w:left="1580" w:header="0" w:footer="721" w:gutter="0"/>
          <w:cols w:equalWidth="0" w:num="2">
            <w:col w:w="1665" w:space="1177"/>
            <w:col w:w="6248"/>
          </w:cols>
        </w:sectPr>
      </w:pPr>
    </w:p>
    <w:p w14:paraId="67FCAB34">
      <w:pPr>
        <w:pStyle w:val="11"/>
        <w:spacing w:before="9"/>
        <w:rPr>
          <w:rFonts w:hint="eastAsia" w:ascii="宋体" w:hAnsi="宋体" w:eastAsia="宋体" w:cs="宋体"/>
          <w:b/>
          <w:color w:val="auto"/>
          <w:sz w:val="23"/>
          <w:highlight w:val="none"/>
        </w:rPr>
      </w:pPr>
    </w:p>
    <w:p w14:paraId="2AB22D7E">
      <w:pPr>
        <w:pStyle w:val="11"/>
        <w:spacing w:before="67"/>
        <w:ind w:left="218"/>
        <w:rPr>
          <w:rFonts w:hint="eastAsia" w:ascii="宋体" w:hAnsi="宋体" w:eastAsia="宋体" w:cs="宋体"/>
          <w:color w:val="auto"/>
          <w:highlight w:val="none"/>
        </w:rPr>
      </w:pPr>
      <w:r>
        <w:rPr>
          <w:rFonts w:hint="eastAsia" w:ascii="宋体" w:hAnsi="宋体" w:eastAsia="宋体" w:cs="宋体"/>
          <w:color w:val="auto"/>
          <w:highlight w:val="none"/>
        </w:rPr>
        <w:t>周口市公共资源交易中心（政府采购中心）：</w:t>
      </w:r>
    </w:p>
    <w:p w14:paraId="01759683">
      <w:pPr>
        <w:pStyle w:val="11"/>
        <w:spacing w:before="4"/>
        <w:rPr>
          <w:rFonts w:hint="eastAsia" w:ascii="宋体" w:hAnsi="宋体" w:eastAsia="宋体" w:cs="宋体"/>
          <w:color w:val="auto"/>
          <w:sz w:val="27"/>
          <w:highlight w:val="none"/>
        </w:rPr>
      </w:pPr>
    </w:p>
    <w:p w14:paraId="0BCDDE30">
      <w:pPr>
        <w:pStyle w:val="11"/>
        <w:spacing w:before="67" w:line="271" w:lineRule="auto"/>
        <w:ind w:left="799" w:leftChars="314" w:right="1188" w:hanging="108" w:hangingChars="45"/>
        <w:jc w:val="both"/>
        <w:rPr>
          <w:rFonts w:hint="eastAsia" w:ascii="宋体" w:hAnsi="宋体" w:eastAsia="宋体" w:cs="宋体"/>
          <w:color w:val="auto"/>
          <w:highlight w:val="none"/>
        </w:rPr>
      </w:pPr>
      <w:r>
        <w:rPr>
          <w:rFonts w:hint="eastAsia" w:ascii="宋体" w:hAnsi="宋体" w:eastAsia="宋体" w:cs="宋体"/>
          <w:color w:val="auto"/>
          <w:highlight w:val="none"/>
        </w:rPr>
        <w:t>关于贵方的</w:t>
      </w:r>
      <w:r>
        <w:rPr>
          <w:rFonts w:hint="eastAsia" w:ascii="宋体" w:hAnsi="宋体" w:eastAsia="宋体" w:cs="宋体"/>
          <w:color w:val="auto"/>
          <w:highlight w:val="none"/>
          <w:u w:val="single"/>
        </w:rPr>
        <w:tab/>
      </w:r>
      <w:r>
        <w:rPr>
          <w:rFonts w:hint="eastAsia" w:ascii="宋体" w:hAnsi="宋体" w:eastAsia="宋体" w:cs="宋体"/>
          <w:color w:val="auto"/>
          <w:highlight w:val="none"/>
        </w:rPr>
        <w:t>项目招标邀请</w:t>
      </w:r>
      <w:r>
        <w:rPr>
          <w:rFonts w:hint="eastAsia" w:ascii="宋体" w:hAnsi="宋体" w:eastAsia="宋体" w:cs="宋体"/>
          <w:color w:val="auto"/>
          <w:spacing w:val="-12"/>
          <w:highlight w:val="none"/>
        </w:rPr>
        <w:t>，</w:t>
      </w:r>
      <w:r>
        <w:rPr>
          <w:rFonts w:hint="eastAsia" w:ascii="宋体" w:hAnsi="宋体" w:eastAsia="宋体" w:cs="宋体"/>
          <w:color w:val="auto"/>
          <w:highlight w:val="none"/>
        </w:rPr>
        <w:t>本</w:t>
      </w:r>
      <w:r>
        <w:rPr>
          <w:rFonts w:hint="eastAsia" w:cs="宋体"/>
          <w:color w:val="auto"/>
          <w:highlight w:val="none"/>
          <w:lang w:val="en-US" w:eastAsia="zh-CN"/>
        </w:rPr>
        <w:t>法</w:t>
      </w:r>
      <w:r>
        <w:rPr>
          <w:rFonts w:hint="eastAsia" w:ascii="宋体" w:hAnsi="宋体" w:eastAsia="宋体" w:cs="宋体"/>
          <w:color w:val="auto"/>
          <w:highlight w:val="none"/>
        </w:rPr>
        <w:t>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愿意参加投标</w:t>
      </w:r>
      <w:r>
        <w:rPr>
          <w:rFonts w:hint="eastAsia" w:ascii="宋体" w:hAnsi="宋体" w:eastAsia="宋体" w:cs="宋体"/>
          <w:color w:val="auto"/>
          <w:spacing w:val="-12"/>
          <w:highlight w:val="none"/>
        </w:rPr>
        <w:t>，</w:t>
      </w:r>
      <w:r>
        <w:rPr>
          <w:rFonts w:hint="eastAsia" w:ascii="宋体" w:hAnsi="宋体" w:eastAsia="宋体" w:cs="宋体"/>
          <w:color w:val="auto"/>
          <w:highlight w:val="none"/>
        </w:rPr>
        <w:t>提供谈判项目所需的工程维修改造服务，并声明提交的下列文件是准确和真实的。</w:t>
      </w:r>
    </w:p>
    <w:p w14:paraId="476621FD">
      <w:pPr>
        <w:pStyle w:val="11"/>
        <w:spacing w:before="67" w:line="271" w:lineRule="auto"/>
        <w:ind w:left="799" w:leftChars="314" w:right="1188" w:hanging="108" w:hangingChars="45"/>
        <w:jc w:val="both"/>
        <w:rPr>
          <w:rFonts w:hint="eastAsia" w:ascii="宋体" w:hAnsi="宋体" w:eastAsia="宋体" w:cs="宋体"/>
          <w:color w:val="auto"/>
          <w:highlight w:val="none"/>
        </w:rPr>
      </w:pPr>
      <w:r>
        <w:rPr>
          <w:rFonts w:hint="eastAsia" w:ascii="宋体" w:hAnsi="宋体" w:eastAsia="宋体" w:cs="宋体"/>
          <w:color w:val="auto"/>
          <w:highlight w:val="none"/>
        </w:rPr>
        <w:t>1、企业法人营业执照。</w:t>
      </w:r>
    </w:p>
    <w:p w14:paraId="21B20C6A">
      <w:pPr>
        <w:pStyle w:val="11"/>
        <w:spacing w:before="121"/>
        <w:ind w:left="758"/>
        <w:rPr>
          <w:rFonts w:hint="eastAsia" w:ascii="宋体" w:hAnsi="宋体" w:eastAsia="宋体" w:cs="宋体"/>
          <w:color w:val="auto"/>
          <w:highlight w:val="none"/>
        </w:rPr>
      </w:pPr>
      <w:r>
        <w:rPr>
          <w:rFonts w:hint="eastAsia" w:ascii="宋体" w:hAnsi="宋体" w:eastAsia="宋体" w:cs="宋体"/>
          <w:color w:val="auto"/>
          <w:highlight w:val="none"/>
        </w:rPr>
        <w:t>2、税务登记证（多证合一的不需要提供）。</w:t>
      </w:r>
    </w:p>
    <w:p w14:paraId="2928AEC7">
      <w:pPr>
        <w:pStyle w:val="11"/>
        <w:spacing w:before="158"/>
        <w:ind w:left="758"/>
        <w:rPr>
          <w:rFonts w:hint="eastAsia" w:ascii="宋体" w:hAnsi="宋体" w:eastAsia="宋体" w:cs="宋体"/>
          <w:color w:val="auto"/>
          <w:highlight w:val="none"/>
        </w:rPr>
      </w:pPr>
      <w:r>
        <w:rPr>
          <w:rFonts w:hint="eastAsia" w:ascii="宋体" w:hAnsi="宋体" w:eastAsia="宋体" w:cs="宋体"/>
          <w:color w:val="auto"/>
          <w:highlight w:val="none"/>
        </w:rPr>
        <w:t>3、组织机构代码证（多证合一的不需要提供）。</w:t>
      </w:r>
    </w:p>
    <w:p w14:paraId="53BCEE35">
      <w:pPr>
        <w:pStyle w:val="11"/>
        <w:spacing w:before="161"/>
        <w:ind w:left="758"/>
        <w:rPr>
          <w:rFonts w:hint="eastAsia" w:ascii="宋体" w:hAnsi="宋体" w:eastAsia="宋体" w:cs="宋体"/>
          <w:color w:val="auto"/>
          <w:highlight w:val="none"/>
        </w:rPr>
      </w:pPr>
      <w:r>
        <w:rPr>
          <w:rFonts w:hint="eastAsia" w:ascii="宋体" w:hAnsi="宋体" w:eastAsia="宋体" w:cs="宋体"/>
          <w:color w:val="auto"/>
          <w:highlight w:val="none"/>
        </w:rPr>
        <w:t>4、法定代表人授权委托书。</w:t>
      </w:r>
    </w:p>
    <w:p w14:paraId="1694425B">
      <w:pPr>
        <w:pStyle w:val="11"/>
        <w:spacing w:before="158"/>
        <w:ind w:left="758"/>
        <w:rPr>
          <w:rFonts w:hint="eastAsia" w:ascii="宋体" w:hAnsi="宋体" w:eastAsia="宋体" w:cs="宋体"/>
          <w:color w:val="auto"/>
          <w:highlight w:val="none"/>
        </w:rPr>
      </w:pPr>
      <w:r>
        <w:rPr>
          <w:rFonts w:hint="eastAsia" w:ascii="宋体" w:hAnsi="宋体" w:eastAsia="宋体" w:cs="宋体"/>
          <w:color w:val="auto"/>
          <w:highlight w:val="none"/>
        </w:rPr>
        <w:t>5、委托代理人身份证。</w:t>
      </w:r>
    </w:p>
    <w:p w14:paraId="3789610D">
      <w:pPr>
        <w:pStyle w:val="11"/>
        <w:spacing w:before="161"/>
        <w:ind w:left="758"/>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cs="宋体"/>
          <w:color w:val="auto"/>
          <w:highlight w:val="none"/>
          <w:lang w:val="en-US" w:eastAsia="zh-CN"/>
        </w:rPr>
        <w:t>资格要求的</w:t>
      </w:r>
      <w:r>
        <w:rPr>
          <w:rFonts w:hint="eastAsia" w:ascii="宋体" w:hAnsi="宋体" w:eastAsia="宋体" w:cs="宋体"/>
          <w:color w:val="auto"/>
          <w:highlight w:val="none"/>
        </w:rPr>
        <w:t>其它证明文件或证件。</w:t>
      </w:r>
    </w:p>
    <w:p w14:paraId="72EDE07C">
      <w:pPr>
        <w:pStyle w:val="11"/>
        <w:spacing w:before="158"/>
        <w:ind w:left="758"/>
        <w:rPr>
          <w:rFonts w:hint="eastAsia" w:ascii="宋体" w:hAnsi="宋体" w:eastAsia="宋体" w:cs="宋体"/>
          <w:color w:val="auto"/>
          <w:highlight w:val="none"/>
        </w:rPr>
      </w:pPr>
      <w:r>
        <w:rPr>
          <w:rFonts w:hint="eastAsia" w:ascii="宋体" w:hAnsi="宋体" w:eastAsia="宋体" w:cs="宋体"/>
          <w:color w:val="auto"/>
          <w:highlight w:val="none"/>
        </w:rPr>
        <w:t>本人签字确认资格文件中的说明是真实的、准确的。</w:t>
      </w:r>
    </w:p>
    <w:p w14:paraId="4276C262">
      <w:pPr>
        <w:pStyle w:val="11"/>
        <w:rPr>
          <w:rFonts w:hint="eastAsia" w:ascii="宋体" w:hAnsi="宋体" w:eastAsia="宋体" w:cs="宋体"/>
          <w:color w:val="auto"/>
          <w:highlight w:val="none"/>
        </w:rPr>
      </w:pPr>
    </w:p>
    <w:p w14:paraId="38D053D7">
      <w:pPr>
        <w:pStyle w:val="11"/>
        <w:rPr>
          <w:rFonts w:hint="eastAsia" w:ascii="宋体" w:hAnsi="宋体" w:eastAsia="宋体" w:cs="宋体"/>
          <w:color w:val="auto"/>
          <w:highlight w:val="none"/>
        </w:rPr>
      </w:pPr>
    </w:p>
    <w:p w14:paraId="21A7886A">
      <w:pPr>
        <w:pStyle w:val="11"/>
        <w:tabs>
          <w:tab w:val="left" w:pos="5018"/>
        </w:tabs>
        <w:spacing w:before="167"/>
        <w:ind w:left="698"/>
        <w:rPr>
          <w:rFonts w:hint="eastAsia" w:ascii="宋体" w:hAnsi="宋体" w:eastAsia="宋体" w:cs="宋体"/>
          <w:color w:val="auto"/>
          <w:highlight w:val="none"/>
        </w:rPr>
      </w:pPr>
      <w:r>
        <w:rPr>
          <w:rFonts w:hint="eastAsia" w:ascii="宋体" w:hAnsi="宋体" w:eastAsia="宋体" w:cs="宋体"/>
          <w:color w:val="auto"/>
          <w:highlight w:val="none"/>
        </w:rPr>
        <w:t>单位名称：（</w:t>
      </w:r>
      <w:r>
        <w:rPr>
          <w:rFonts w:hint="eastAsia" w:ascii="宋体" w:hAnsi="宋体" w:eastAsia="宋体" w:cs="宋体"/>
          <w:color w:val="auto"/>
          <w:highlight w:val="none"/>
          <w:u w:val="single"/>
          <w:lang w:val="en-US" w:eastAsia="zh-CN"/>
        </w:rPr>
        <w:t>电子</w:t>
      </w:r>
      <w:r>
        <w:rPr>
          <w:rFonts w:hint="eastAsia" w:ascii="宋体" w:hAnsi="宋体" w:eastAsia="宋体" w:cs="宋体"/>
          <w:color w:val="auto"/>
          <w:highlight w:val="none"/>
          <w:u w:val="single"/>
        </w:rPr>
        <w:t>公章</w:t>
      </w:r>
      <w:r>
        <w:rPr>
          <w:rFonts w:hint="eastAsia" w:ascii="宋体" w:hAnsi="宋体" w:eastAsia="宋体" w:cs="宋体"/>
          <w:color w:val="auto"/>
          <w:highlight w:val="none"/>
        </w:rPr>
        <w:t>）</w:t>
      </w:r>
      <w:r>
        <w:rPr>
          <w:rFonts w:hint="eastAsia" w:ascii="宋体" w:hAnsi="宋体" w:eastAsia="宋体" w:cs="宋体"/>
          <w:color w:val="auto"/>
          <w:highlight w:val="none"/>
        </w:rPr>
        <w:tab/>
      </w:r>
    </w:p>
    <w:p w14:paraId="545D971C">
      <w:pPr>
        <w:pStyle w:val="11"/>
        <w:tabs>
          <w:tab w:val="left" w:pos="4958"/>
        </w:tabs>
        <w:spacing w:before="161"/>
        <w:ind w:left="758"/>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rPr>
        <w:tab/>
      </w:r>
      <w:r>
        <w:rPr>
          <w:rFonts w:hint="eastAsia" w:ascii="宋体" w:hAnsi="宋体" w:eastAsia="宋体" w:cs="宋体"/>
          <w:color w:val="auto"/>
          <w:highlight w:val="none"/>
        </w:rPr>
        <w:t>邮政编码：</w:t>
      </w:r>
    </w:p>
    <w:p w14:paraId="7D5EEA6B">
      <w:pPr>
        <w:pStyle w:val="11"/>
        <w:tabs>
          <w:tab w:val="left" w:pos="4958"/>
          <w:tab w:val="left" w:pos="5078"/>
        </w:tabs>
        <w:spacing w:before="158" w:line="364" w:lineRule="auto"/>
        <w:ind w:left="758" w:right="3287"/>
        <w:rPr>
          <w:rFonts w:hint="eastAsia" w:ascii="宋体" w:hAnsi="宋体" w:eastAsia="宋体" w:cs="宋体"/>
          <w:color w:val="auto"/>
          <w:highlight w:val="none"/>
        </w:rPr>
      </w:pPr>
      <w:r>
        <w:rPr>
          <w:rFonts w:hint="eastAsia" w:ascii="宋体" w:hAnsi="宋体" w:eastAsia="宋体" w:cs="宋体"/>
          <w:color w:val="auto"/>
          <w:highlight w:val="none"/>
        </w:rPr>
        <w:t>签字人姓名</w:t>
      </w:r>
      <w:r>
        <w:rPr>
          <w:rFonts w:hint="eastAsia" w:cs="宋体"/>
          <w:color w:val="auto"/>
          <w:highlight w:val="none"/>
          <w:lang w:eastAsia="zh-CN"/>
        </w:rPr>
        <w:t>，</w:t>
      </w:r>
      <w:r>
        <w:rPr>
          <w:rFonts w:hint="eastAsia" w:ascii="宋体" w:hAnsi="宋体" w:eastAsia="宋体" w:cs="宋体"/>
          <w:color w:val="auto"/>
          <w:highlight w:val="none"/>
        </w:rPr>
        <w:t>职务（</w:t>
      </w:r>
      <w:r>
        <w:rPr>
          <w:rFonts w:hint="eastAsia" w:cs="宋体"/>
          <w:color w:val="auto"/>
          <w:highlight w:val="none"/>
          <w:lang w:val="en-US" w:eastAsia="zh-CN"/>
        </w:rPr>
        <w:t>印刷体</w:t>
      </w:r>
      <w:r>
        <w:rPr>
          <w:rFonts w:hint="eastAsia" w:ascii="宋体" w:hAnsi="宋体" w:eastAsia="宋体" w:cs="宋体"/>
          <w:color w:val="auto"/>
          <w:highlight w:val="none"/>
        </w:rPr>
        <w:t>）：</w:t>
      </w:r>
      <w:r>
        <w:rPr>
          <w:rFonts w:hint="eastAsia" w:ascii="宋体" w:hAnsi="宋体" w:eastAsia="宋体" w:cs="宋体"/>
          <w:color w:val="auto"/>
          <w:highlight w:val="none"/>
        </w:rPr>
        <w:tab/>
      </w:r>
      <w:r>
        <w:rPr>
          <w:rFonts w:hint="eastAsia" w:ascii="宋体" w:hAnsi="宋体" w:eastAsia="宋体" w:cs="宋体"/>
          <w:color w:val="auto"/>
          <w:highlight w:val="none"/>
        </w:rPr>
        <w:tab/>
      </w:r>
    </w:p>
    <w:p w14:paraId="377C0755">
      <w:pPr>
        <w:pStyle w:val="11"/>
        <w:tabs>
          <w:tab w:val="left" w:pos="4958"/>
          <w:tab w:val="left" w:pos="5078"/>
        </w:tabs>
        <w:spacing w:before="158" w:line="364" w:lineRule="auto"/>
        <w:ind w:left="758" w:right="3287"/>
        <w:rPr>
          <w:rFonts w:hint="eastAsia" w:ascii="宋体" w:hAnsi="宋体" w:eastAsia="宋体" w:cs="宋体"/>
          <w:color w:val="auto"/>
          <w:highlight w:val="none"/>
        </w:rPr>
      </w:pPr>
      <w:r>
        <w:rPr>
          <w:rFonts w:hint="eastAsia" w:ascii="宋体" w:hAnsi="宋体" w:eastAsia="宋体" w:cs="宋体"/>
          <w:color w:val="auto"/>
          <w:highlight w:val="none"/>
        </w:rPr>
        <w:t>电话：</w:t>
      </w:r>
      <w:r>
        <w:rPr>
          <w:rFonts w:hint="eastAsia" w:ascii="宋体" w:hAnsi="宋体" w:eastAsia="宋体" w:cs="宋体"/>
          <w:color w:val="auto"/>
          <w:highlight w:val="none"/>
        </w:rPr>
        <w:tab/>
      </w:r>
      <w:r>
        <w:rPr>
          <w:rFonts w:hint="eastAsia" w:ascii="宋体" w:hAnsi="宋体" w:eastAsia="宋体" w:cs="宋体"/>
          <w:color w:val="auto"/>
          <w:highlight w:val="none"/>
        </w:rPr>
        <w:t>传真：</w:t>
      </w:r>
    </w:p>
    <w:p w14:paraId="2FD7ED6E">
      <w:pPr>
        <w:pStyle w:val="11"/>
        <w:spacing w:line="306" w:lineRule="exact"/>
        <w:ind w:left="758"/>
        <w:rPr>
          <w:rFonts w:hint="eastAsia" w:ascii="宋体" w:hAnsi="宋体" w:eastAsia="宋体" w:cs="宋体"/>
          <w:color w:val="auto"/>
          <w:highlight w:val="none"/>
        </w:rPr>
      </w:pPr>
      <w:r>
        <w:rPr>
          <w:rFonts w:hint="eastAsia" w:ascii="宋体" w:hAnsi="宋体" w:eastAsia="宋体" w:cs="宋体"/>
          <w:color w:val="auto"/>
          <w:highlight w:val="none"/>
        </w:rPr>
        <w:t>日期：</w:t>
      </w:r>
    </w:p>
    <w:p w14:paraId="10D6CF20">
      <w:pPr>
        <w:spacing w:line="306" w:lineRule="exact"/>
        <w:rPr>
          <w:rFonts w:hint="eastAsia" w:ascii="宋体" w:hAnsi="宋体" w:eastAsia="宋体" w:cs="宋体"/>
          <w:color w:val="auto"/>
          <w:highlight w:val="none"/>
        </w:rPr>
        <w:sectPr>
          <w:type w:val="continuous"/>
          <w:pgSz w:w="11850" w:h="16790"/>
          <w:pgMar w:top="1417" w:right="1417" w:bottom="1417" w:left="1417" w:header="720" w:footer="720" w:gutter="0"/>
          <w:cols w:space="720" w:num="1"/>
        </w:sectPr>
      </w:pPr>
    </w:p>
    <w:p w14:paraId="2EE6B046">
      <w:pPr>
        <w:spacing w:before="40"/>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附件十二：</w:t>
      </w:r>
    </w:p>
    <w:p w14:paraId="60760532">
      <w:pPr>
        <w:pStyle w:val="11"/>
        <w:spacing w:before="5"/>
        <w:rPr>
          <w:rFonts w:hint="eastAsia" w:ascii="宋体" w:hAnsi="宋体" w:eastAsia="宋体" w:cs="宋体"/>
          <w:b/>
          <w:color w:val="auto"/>
          <w:highlight w:val="none"/>
        </w:rPr>
      </w:pPr>
    </w:p>
    <w:p w14:paraId="7876AA36">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rPr>
      </w:pPr>
      <w:r>
        <w:rPr>
          <w:rFonts w:hint="eastAsia" w:ascii="宋体" w:hAnsi="宋体" w:eastAsia="宋体" w:cs="宋体"/>
          <w:color w:val="auto"/>
          <w:w w:val="95"/>
          <w:sz w:val="32"/>
          <w:szCs w:val="32"/>
          <w:highlight w:val="none"/>
        </w:rPr>
        <w:t>授权委托书</w:t>
      </w:r>
    </w:p>
    <w:p w14:paraId="1113BB42">
      <w:pPr>
        <w:pStyle w:val="11"/>
        <w:spacing w:before="9"/>
        <w:rPr>
          <w:rFonts w:hint="eastAsia" w:ascii="宋体" w:hAnsi="宋体" w:eastAsia="宋体" w:cs="宋体"/>
          <w:b/>
          <w:color w:val="auto"/>
          <w:sz w:val="32"/>
          <w:highlight w:val="none"/>
        </w:rPr>
      </w:pPr>
    </w:p>
    <w:p w14:paraId="22E42394">
      <w:pPr>
        <w:pStyle w:val="11"/>
        <w:tabs>
          <w:tab w:val="left" w:pos="6393"/>
        </w:tabs>
        <w:ind w:left="218"/>
        <w:rPr>
          <w:rFonts w:hint="eastAsia" w:ascii="宋体" w:hAnsi="宋体" w:eastAsia="宋体" w:cs="宋体"/>
          <w:color w:val="auto"/>
          <w:highlight w:val="none"/>
        </w:rPr>
      </w:pPr>
      <w:r>
        <w:rPr>
          <w:rFonts w:hint="eastAsia" w:ascii="宋体" w:hAnsi="宋体" w:eastAsia="宋体" w:cs="宋体"/>
          <w:color w:val="auto"/>
          <w:spacing w:val="-1"/>
          <w:highlight w:val="none"/>
        </w:rPr>
        <w:t>委</w:t>
      </w:r>
      <w:r>
        <w:rPr>
          <w:rFonts w:hint="eastAsia" w:ascii="宋体" w:hAnsi="宋体" w:eastAsia="宋体" w:cs="宋体"/>
          <w:color w:val="auto"/>
          <w:highlight w:val="none"/>
        </w:rPr>
        <w:t>托单位：</w:t>
      </w:r>
      <w:r>
        <w:rPr>
          <w:rFonts w:hint="eastAsia" w:ascii="宋体" w:hAnsi="宋体" w:eastAsia="宋体" w:cs="宋体"/>
          <w:color w:val="auto"/>
          <w:highlight w:val="none"/>
          <w:u w:val="single"/>
        </w:rPr>
        <w:tab/>
      </w:r>
    </w:p>
    <w:p w14:paraId="355DE56F">
      <w:pPr>
        <w:pStyle w:val="11"/>
        <w:spacing w:before="1"/>
        <w:rPr>
          <w:rFonts w:hint="eastAsia" w:ascii="宋体" w:hAnsi="宋体" w:eastAsia="宋体" w:cs="宋体"/>
          <w:color w:val="auto"/>
          <w:sz w:val="21"/>
          <w:highlight w:val="none"/>
        </w:rPr>
      </w:pPr>
    </w:p>
    <w:p w14:paraId="116FD1AB">
      <w:pPr>
        <w:pStyle w:val="11"/>
        <w:tabs>
          <w:tab w:val="left" w:pos="937"/>
          <w:tab w:val="left" w:pos="6033"/>
          <w:tab w:val="left" w:pos="8530"/>
        </w:tabs>
        <w:spacing w:before="74"/>
        <w:ind w:left="218"/>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ab/>
      </w:r>
    </w:p>
    <w:p w14:paraId="7FCD3EC2">
      <w:pPr>
        <w:pStyle w:val="11"/>
        <w:spacing w:before="10"/>
        <w:rPr>
          <w:rFonts w:hint="eastAsia" w:ascii="宋体" w:hAnsi="宋体" w:eastAsia="宋体" w:cs="宋体"/>
          <w:color w:val="auto"/>
          <w:sz w:val="20"/>
          <w:highlight w:val="none"/>
        </w:rPr>
      </w:pPr>
    </w:p>
    <w:p w14:paraId="5B159D0F">
      <w:pPr>
        <w:pStyle w:val="11"/>
        <w:tabs>
          <w:tab w:val="left" w:pos="3249"/>
          <w:tab w:val="left" w:pos="3489"/>
          <w:tab w:val="left" w:pos="4721"/>
          <w:tab w:val="left" w:pos="6792"/>
          <w:tab w:val="left" w:pos="7513"/>
          <w:tab w:val="left" w:pos="8233"/>
        </w:tabs>
        <w:spacing w:before="74"/>
        <w:ind w:left="218"/>
        <w:rPr>
          <w:rFonts w:hint="eastAsia" w:ascii="宋体" w:hAnsi="宋体" w:eastAsia="宋体" w:cs="宋体"/>
          <w:color w:val="auto"/>
          <w:highlight w:val="none"/>
        </w:rPr>
      </w:pPr>
      <w:r>
        <w:rPr>
          <w:rFonts w:hint="eastAsia" w:ascii="宋体" w:hAnsi="宋体" w:eastAsia="宋体" w:cs="宋体"/>
          <w:color w:val="auto"/>
          <w:highlight w:val="none"/>
        </w:rPr>
        <w:t>受托人姓名</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rPr>
        <w:tab/>
      </w:r>
      <w:r>
        <w:rPr>
          <w:rFonts w:hint="eastAsia" w:ascii="宋体" w:hAnsi="宋体" w:eastAsia="宋体" w:cs="宋体"/>
          <w:color w:val="auto"/>
          <w:highlight w:val="none"/>
        </w:rPr>
        <w:tab/>
      </w:r>
      <w:r>
        <w:rPr>
          <w:rFonts w:hint="eastAsia" w:ascii="宋体" w:hAnsi="宋体" w:eastAsia="宋体" w:cs="宋体"/>
          <w:color w:val="auto"/>
          <w:highlight w:val="none"/>
        </w:rPr>
        <w:t>性别</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rPr>
        <w:tab/>
      </w:r>
      <w:r>
        <w:rPr>
          <w:rFonts w:hint="eastAsia" w:ascii="宋体" w:hAnsi="宋体" w:eastAsia="宋体" w:cs="宋体"/>
          <w:color w:val="auto"/>
          <w:highlight w:val="none"/>
        </w:rPr>
        <w:t>出生日期</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01005546">
      <w:pPr>
        <w:pStyle w:val="11"/>
        <w:rPr>
          <w:rFonts w:hint="eastAsia" w:ascii="宋体" w:hAnsi="宋体" w:eastAsia="宋体" w:cs="宋体"/>
          <w:color w:val="auto"/>
          <w:sz w:val="19"/>
          <w:highlight w:val="none"/>
        </w:rPr>
      </w:pPr>
    </w:p>
    <w:p w14:paraId="329C3C71">
      <w:pPr>
        <w:pStyle w:val="11"/>
        <w:tabs>
          <w:tab w:val="left" w:pos="5433"/>
          <w:tab w:val="left" w:pos="8530"/>
        </w:tabs>
        <w:spacing w:before="74"/>
        <w:ind w:left="218"/>
        <w:rPr>
          <w:rFonts w:hint="eastAsia" w:ascii="宋体" w:hAnsi="宋体" w:eastAsia="宋体" w:cs="宋体"/>
          <w:color w:val="auto"/>
          <w:highlight w:val="none"/>
        </w:rPr>
      </w:pPr>
      <w:r>
        <w:rPr>
          <w:rFonts w:hint="eastAsia" w:ascii="宋体" w:hAnsi="宋体" w:eastAsia="宋体" w:cs="宋体"/>
          <w:color w:val="auto"/>
          <w:highlight w:val="none"/>
        </w:rPr>
        <w:t>所在单位：</w:t>
      </w:r>
      <w:r>
        <w:rPr>
          <w:rFonts w:hint="eastAsia" w:ascii="宋体" w:hAnsi="宋体" w:eastAsia="宋体" w:cs="宋体"/>
          <w:color w:val="auto"/>
          <w:highlight w:val="none"/>
          <w:u w:val="single"/>
        </w:rPr>
        <w:tab/>
      </w:r>
      <w:r>
        <w:rPr>
          <w:rFonts w:hint="eastAsia" w:ascii="宋体" w:hAnsi="宋体" w:eastAsia="宋体" w:cs="宋体"/>
          <w:color w:val="auto"/>
          <w:highlight w:val="none"/>
        </w:rPr>
        <w:t>职务：</w:t>
      </w:r>
      <w:r>
        <w:rPr>
          <w:rFonts w:hint="eastAsia" w:ascii="宋体" w:hAnsi="宋体" w:eastAsia="宋体" w:cs="宋体"/>
          <w:color w:val="auto"/>
          <w:highlight w:val="none"/>
          <w:u w:val="single"/>
        </w:rPr>
        <w:tab/>
      </w:r>
    </w:p>
    <w:p w14:paraId="45A51E33">
      <w:pPr>
        <w:pStyle w:val="11"/>
        <w:spacing w:before="10"/>
        <w:rPr>
          <w:rFonts w:hint="eastAsia" w:ascii="宋体" w:hAnsi="宋体" w:eastAsia="宋体" w:cs="宋体"/>
          <w:color w:val="auto"/>
          <w:sz w:val="20"/>
          <w:highlight w:val="none"/>
        </w:rPr>
      </w:pPr>
    </w:p>
    <w:p w14:paraId="41965DAC">
      <w:pPr>
        <w:pStyle w:val="11"/>
        <w:tabs>
          <w:tab w:val="left" w:pos="4113"/>
          <w:tab w:val="left" w:pos="5378"/>
          <w:tab w:val="left" w:pos="8530"/>
        </w:tabs>
        <w:spacing w:before="74" w:line="256" w:lineRule="auto"/>
        <w:ind w:left="698" w:right="556" w:hanging="480"/>
        <w:rPr>
          <w:rFonts w:hint="eastAsia" w:ascii="宋体" w:hAnsi="宋体" w:eastAsia="宋体" w:cs="宋体"/>
          <w:color w:val="auto"/>
          <w:highlight w:val="none"/>
        </w:rPr>
      </w:pPr>
      <w:r>
        <w:rPr>
          <w:rFonts w:hint="eastAsia" w:ascii="宋体" w:hAnsi="宋体" w:eastAsia="宋体" w:cs="宋体"/>
          <w:color w:val="auto"/>
          <w:highlight w:val="none"/>
        </w:rPr>
        <w:t>身份证：</w:t>
      </w:r>
      <w:r>
        <w:rPr>
          <w:rFonts w:hint="eastAsia" w:ascii="宋体" w:hAnsi="宋体" w:eastAsia="宋体" w:cs="宋体"/>
          <w:color w:val="auto"/>
          <w:highlight w:val="none"/>
          <w:u w:val="single"/>
        </w:rPr>
        <w:tab/>
      </w:r>
      <w:r>
        <w:rPr>
          <w:rFonts w:hint="eastAsia" w:ascii="宋体" w:hAnsi="宋体" w:eastAsia="宋体" w:cs="宋体"/>
          <w:color w:val="auto"/>
          <w:highlight w:val="none"/>
        </w:rPr>
        <w:t>现住：</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兹委托受托人代表我单位参加</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项目谈判事宜</w:t>
      </w:r>
      <w:r>
        <w:rPr>
          <w:rFonts w:hint="eastAsia" w:ascii="宋体" w:hAnsi="宋体" w:eastAsia="宋体" w:cs="宋体"/>
          <w:color w:val="auto"/>
          <w:spacing w:val="-24"/>
          <w:highlight w:val="none"/>
        </w:rPr>
        <w:t>，</w:t>
      </w:r>
      <w:r>
        <w:rPr>
          <w:rFonts w:hint="eastAsia" w:ascii="宋体" w:hAnsi="宋体" w:eastAsia="宋体" w:cs="宋体"/>
          <w:color w:val="auto"/>
          <w:highlight w:val="none"/>
        </w:rPr>
        <w:t>并授权其全权</w:t>
      </w:r>
    </w:p>
    <w:p w14:paraId="19B2270A">
      <w:pPr>
        <w:pStyle w:val="11"/>
        <w:spacing w:line="297" w:lineRule="exact"/>
        <w:ind w:left="218"/>
        <w:rPr>
          <w:rFonts w:hint="eastAsia" w:ascii="宋体" w:hAnsi="宋体" w:eastAsia="宋体" w:cs="宋体"/>
          <w:color w:val="auto"/>
          <w:highlight w:val="none"/>
        </w:rPr>
      </w:pPr>
      <w:r>
        <w:rPr>
          <w:rFonts w:hint="eastAsia" w:ascii="宋体" w:hAnsi="宋体" w:eastAsia="宋体" w:cs="宋体"/>
          <w:color w:val="auto"/>
          <w:highlight w:val="none"/>
        </w:rPr>
        <w:t>办理以下事宜：</w:t>
      </w:r>
    </w:p>
    <w:p w14:paraId="0CABE030">
      <w:pPr>
        <w:pStyle w:val="11"/>
        <w:spacing w:before="12"/>
        <w:ind w:left="698"/>
        <w:rPr>
          <w:rFonts w:hint="eastAsia" w:ascii="宋体" w:hAnsi="宋体" w:eastAsia="宋体" w:cs="宋体"/>
          <w:color w:val="auto"/>
          <w:highlight w:val="none"/>
        </w:rPr>
      </w:pPr>
      <w:r>
        <w:rPr>
          <w:rFonts w:hint="eastAsia" w:ascii="宋体" w:hAnsi="宋体" w:eastAsia="宋体" w:cs="宋体"/>
          <w:color w:val="auto"/>
          <w:highlight w:val="none"/>
        </w:rPr>
        <w:t>1、参加谈判活动。</w:t>
      </w:r>
    </w:p>
    <w:p w14:paraId="0327EE25">
      <w:pPr>
        <w:pStyle w:val="11"/>
        <w:spacing w:before="14"/>
        <w:ind w:left="698"/>
        <w:rPr>
          <w:rFonts w:hint="eastAsia" w:ascii="宋体" w:hAnsi="宋体" w:eastAsia="宋体" w:cs="宋体"/>
          <w:color w:val="auto"/>
          <w:highlight w:val="none"/>
        </w:rPr>
      </w:pPr>
      <w:r>
        <w:rPr>
          <w:rFonts w:hint="eastAsia" w:ascii="宋体" w:hAnsi="宋体" w:eastAsia="宋体" w:cs="宋体"/>
          <w:color w:val="auto"/>
          <w:highlight w:val="none"/>
        </w:rPr>
        <w:t>2、出席谈判会议。</w:t>
      </w:r>
    </w:p>
    <w:p w14:paraId="45AB53B0">
      <w:pPr>
        <w:pStyle w:val="11"/>
        <w:spacing w:before="12"/>
        <w:ind w:left="698"/>
        <w:rPr>
          <w:rFonts w:hint="eastAsia" w:ascii="宋体" w:hAnsi="宋体" w:eastAsia="宋体" w:cs="宋体"/>
          <w:color w:val="auto"/>
          <w:highlight w:val="none"/>
        </w:rPr>
      </w:pPr>
      <w:r>
        <w:rPr>
          <w:rFonts w:hint="eastAsia" w:ascii="宋体" w:hAnsi="宋体" w:eastAsia="宋体" w:cs="宋体"/>
          <w:color w:val="auto"/>
          <w:highlight w:val="none"/>
        </w:rPr>
        <w:t>3、确定谈判采购的最终报价。</w:t>
      </w:r>
    </w:p>
    <w:p w14:paraId="0AF5CF24">
      <w:pPr>
        <w:pStyle w:val="11"/>
        <w:spacing w:before="11"/>
        <w:ind w:left="698"/>
        <w:rPr>
          <w:rFonts w:hint="eastAsia" w:ascii="宋体" w:hAnsi="宋体" w:eastAsia="宋体" w:cs="宋体"/>
          <w:color w:val="auto"/>
          <w:highlight w:val="none"/>
        </w:rPr>
      </w:pPr>
      <w:r>
        <w:rPr>
          <w:rFonts w:hint="eastAsia" w:ascii="宋体" w:hAnsi="宋体" w:eastAsia="宋体" w:cs="宋体"/>
          <w:color w:val="auto"/>
          <w:highlight w:val="none"/>
        </w:rPr>
        <w:t>4、签订与成交事宜有关的合同。</w:t>
      </w:r>
    </w:p>
    <w:p w14:paraId="66EE2869">
      <w:pPr>
        <w:pStyle w:val="11"/>
        <w:spacing w:before="14" w:line="249" w:lineRule="auto"/>
        <w:ind w:left="698" w:right="588"/>
        <w:rPr>
          <w:rFonts w:hint="eastAsia" w:ascii="宋体" w:hAnsi="宋体" w:eastAsia="宋体" w:cs="宋体"/>
          <w:color w:val="auto"/>
          <w:highlight w:val="none"/>
        </w:rPr>
      </w:pPr>
      <w:r>
        <w:rPr>
          <w:rFonts w:hint="eastAsia" w:ascii="宋体" w:hAnsi="宋体" w:eastAsia="宋体" w:cs="宋体"/>
          <w:color w:val="auto"/>
          <w:highlight w:val="none"/>
        </w:rPr>
        <w:t>5、负责合同的履行、服务以及在合同履行过程中有关事宜的洽谈和处理。受托人在办理上述事宜过程中以其自己的名义签署的所有文件我单位均予</w:t>
      </w:r>
    </w:p>
    <w:p w14:paraId="57FCCE15">
      <w:pPr>
        <w:pStyle w:val="11"/>
        <w:spacing w:line="307" w:lineRule="exact"/>
        <w:ind w:left="218"/>
        <w:rPr>
          <w:rFonts w:hint="eastAsia" w:ascii="宋体" w:hAnsi="宋体" w:eastAsia="宋体" w:cs="宋体"/>
          <w:color w:val="auto"/>
          <w:highlight w:val="none"/>
        </w:rPr>
      </w:pPr>
      <w:r>
        <w:rPr>
          <w:rFonts w:hint="eastAsia" w:ascii="宋体" w:hAnsi="宋体" w:eastAsia="宋体" w:cs="宋体"/>
          <w:color w:val="auto"/>
          <w:highlight w:val="none"/>
        </w:rPr>
        <w:t>以承认。</w:t>
      </w:r>
    </w:p>
    <w:p w14:paraId="5BF58F79">
      <w:pPr>
        <w:pStyle w:val="11"/>
        <w:spacing w:before="15"/>
        <w:ind w:left="698"/>
        <w:rPr>
          <w:rFonts w:hint="eastAsia" w:ascii="宋体" w:hAnsi="宋体" w:eastAsia="宋体" w:cs="宋体"/>
          <w:color w:val="auto"/>
          <w:highlight w:val="none"/>
        </w:rPr>
      </w:pPr>
      <w:r>
        <w:rPr>
          <w:rFonts w:hint="eastAsia" w:ascii="宋体" w:hAnsi="宋体" w:eastAsia="宋体" w:cs="宋体"/>
          <w:color w:val="auto"/>
          <w:highlight w:val="none"/>
        </w:rPr>
        <w:t>受托人无转委托权。</w:t>
      </w:r>
    </w:p>
    <w:p w14:paraId="2E8E4479">
      <w:pPr>
        <w:pStyle w:val="11"/>
        <w:keepNext w:val="0"/>
        <w:keepLines w:val="0"/>
        <w:pageBreakBefore w:val="0"/>
        <w:widowControl w:val="0"/>
        <w:tabs>
          <w:tab w:val="left" w:pos="2498"/>
          <w:tab w:val="left" w:pos="4298"/>
        </w:tabs>
        <w:kinsoku/>
        <w:wordWrap/>
        <w:overflowPunct/>
        <w:topLinePunct w:val="0"/>
        <w:autoSpaceDE w:val="0"/>
        <w:autoSpaceDN w:val="0"/>
        <w:bidi w:val="0"/>
        <w:adjustRightInd/>
        <w:snapToGrid/>
        <w:spacing w:before="11" w:line="480" w:lineRule="auto"/>
        <w:ind w:left="697" w:right="0"/>
        <w:textAlignment w:val="auto"/>
        <w:rPr>
          <w:rFonts w:hint="eastAsia" w:ascii="宋体" w:hAnsi="宋体" w:eastAsia="宋体" w:cs="宋体"/>
          <w:color w:val="auto"/>
          <w:spacing w:val="-18"/>
          <w:highlight w:val="none"/>
        </w:rPr>
      </w:pPr>
      <w:r>
        <w:rPr>
          <w:rFonts w:hint="eastAsia" w:ascii="宋体" w:hAnsi="宋体" w:eastAsia="宋体" w:cs="宋体"/>
          <w:color w:val="auto"/>
          <w:highlight w:val="none"/>
        </w:rPr>
        <w:t>委托期限：</w:t>
      </w:r>
      <w:r>
        <w:rPr>
          <w:rFonts w:hint="eastAsia" w:cs="宋体"/>
          <w:color w:val="auto"/>
          <w:highlight w:val="none"/>
          <w:lang w:val="en-US" w:eastAsia="zh-CN"/>
        </w:rPr>
        <w:t>自年月日签字生效之日起</w:t>
      </w:r>
      <w:r>
        <w:rPr>
          <w:rFonts w:hint="eastAsia" w:ascii="宋体" w:hAnsi="宋体" w:eastAsia="宋体" w:cs="宋体"/>
          <w:color w:val="auto"/>
          <w:highlight w:val="none"/>
        </w:rPr>
        <w:t>至上述事宜处理完毕止</w:t>
      </w:r>
      <w:r>
        <w:rPr>
          <w:rFonts w:hint="eastAsia" w:ascii="宋体" w:hAnsi="宋体" w:eastAsia="宋体" w:cs="宋体"/>
          <w:color w:val="auto"/>
          <w:spacing w:val="-18"/>
          <w:highlight w:val="none"/>
        </w:rPr>
        <w:t>。</w:t>
      </w:r>
    </w:p>
    <w:p w14:paraId="1B998DD8">
      <w:pPr>
        <w:pStyle w:val="11"/>
        <w:tabs>
          <w:tab w:val="left" w:pos="2498"/>
          <w:tab w:val="left" w:pos="4298"/>
        </w:tabs>
        <w:spacing w:before="11" w:line="480" w:lineRule="auto"/>
        <w:ind w:left="698" w:right="4548"/>
        <w:rPr>
          <w:rFonts w:hint="eastAsia" w:ascii="宋体" w:hAnsi="宋体" w:eastAsia="宋体" w:cs="宋体"/>
          <w:color w:val="auto"/>
          <w:highlight w:val="none"/>
        </w:rPr>
      </w:pPr>
      <w:r>
        <w:rPr>
          <w:rFonts w:hint="eastAsia" w:ascii="宋体" w:hAnsi="宋体" w:eastAsia="宋体" w:cs="宋体"/>
          <w:color w:val="auto"/>
          <w:highlight w:val="none"/>
        </w:rPr>
        <w:t>委托单位：</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电子</w:t>
      </w:r>
      <w:r>
        <w:rPr>
          <w:rFonts w:hint="eastAsia" w:ascii="宋体" w:hAnsi="宋体" w:eastAsia="宋体" w:cs="宋体"/>
          <w:color w:val="auto"/>
          <w:highlight w:val="none"/>
          <w:u w:val="single"/>
        </w:rPr>
        <w:t>公章）</w:t>
      </w:r>
      <w:r>
        <w:rPr>
          <w:rFonts w:hint="eastAsia" w:ascii="宋体" w:hAnsi="宋体" w:eastAsia="宋体" w:cs="宋体"/>
          <w:color w:val="auto"/>
          <w:highlight w:val="none"/>
          <w:u w:val="single"/>
        </w:rPr>
        <w:tab/>
      </w:r>
    </w:p>
    <w:p w14:paraId="2CEA15F4">
      <w:pPr>
        <w:pStyle w:val="11"/>
        <w:tabs>
          <w:tab w:val="left" w:pos="2498"/>
          <w:tab w:val="left" w:pos="4298"/>
        </w:tabs>
        <w:spacing w:before="6"/>
        <w:ind w:left="698"/>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cs="宋体"/>
          <w:color w:val="auto"/>
          <w:highlight w:val="none"/>
          <w:lang w:val="en-US" w:eastAsia="zh-CN"/>
        </w:rPr>
        <w:t>及受托人</w:t>
      </w:r>
      <w:r>
        <w:rPr>
          <w:rFonts w:hint="eastAsia" w:ascii="宋体" w:hAnsi="宋体" w:eastAsia="宋体" w:cs="宋体"/>
          <w:color w:val="auto"/>
          <w:highlight w:val="none"/>
        </w:rPr>
        <w:t>：</w:t>
      </w:r>
      <w:r>
        <w:rPr>
          <w:rFonts w:hint="eastAsia" w:ascii="宋体" w:hAnsi="宋体" w:eastAsia="宋体" w:cs="宋体"/>
          <w:color w:val="auto"/>
          <w:highlight w:val="none"/>
          <w:u w:val="single"/>
        </w:rPr>
        <w:tab/>
      </w:r>
      <w:r>
        <w:rPr>
          <w:rFonts w:hint="eastAsia" w:cs="宋体"/>
          <w:color w:val="auto"/>
          <w:highlight w:val="none"/>
          <w:u w:val="single"/>
          <w:lang w:val="en-US" w:eastAsia="zh-CN"/>
        </w:rPr>
        <w:t xml:space="preserve">   </w:t>
      </w:r>
      <w:r>
        <w:rPr>
          <w:rFonts w:hint="eastAsia" w:ascii="宋体" w:hAnsi="宋体" w:eastAsia="宋体" w:cs="宋体"/>
          <w:color w:val="auto"/>
          <w:highlight w:val="none"/>
          <w:u w:val="single"/>
        </w:rPr>
        <w:tab/>
      </w:r>
    </w:p>
    <w:p w14:paraId="4600F41A">
      <w:pPr>
        <w:pStyle w:val="11"/>
        <w:rPr>
          <w:rFonts w:hint="eastAsia" w:ascii="宋体" w:hAnsi="宋体" w:eastAsia="宋体" w:cs="宋体"/>
          <w:color w:val="auto"/>
          <w:sz w:val="20"/>
          <w:highlight w:val="none"/>
        </w:rPr>
      </w:pPr>
    </w:p>
    <w:p w14:paraId="1860ADF3">
      <w:pPr>
        <w:pStyle w:val="11"/>
        <w:rPr>
          <w:rFonts w:hint="eastAsia" w:ascii="宋体" w:hAnsi="宋体" w:eastAsia="宋体" w:cs="宋体"/>
          <w:color w:val="auto"/>
          <w:sz w:val="20"/>
          <w:highlight w:val="none"/>
        </w:rPr>
      </w:pPr>
    </w:p>
    <w:p w14:paraId="163AC3C7">
      <w:pPr>
        <w:pStyle w:val="11"/>
        <w:spacing w:before="2"/>
        <w:rPr>
          <w:rFonts w:hint="eastAsia" w:ascii="宋体" w:hAnsi="宋体" w:eastAsia="宋体" w:cs="宋体"/>
          <w:color w:val="auto"/>
          <w:sz w:val="27"/>
          <w:highlight w:val="none"/>
        </w:rPr>
      </w:pPr>
    </w:p>
    <w:p w14:paraId="2B19051C">
      <w:pPr>
        <w:pStyle w:val="11"/>
        <w:tabs>
          <w:tab w:val="left" w:pos="817"/>
          <w:tab w:val="left" w:pos="1537"/>
          <w:tab w:val="left" w:pos="2258"/>
        </w:tabs>
        <w:spacing w:before="67"/>
        <w:ind w:left="218"/>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729C85E4">
      <w:pPr>
        <w:rPr>
          <w:rFonts w:hint="eastAsia" w:ascii="宋体" w:hAnsi="宋体" w:eastAsia="宋体" w:cs="宋体"/>
          <w:color w:val="auto"/>
          <w:highlight w:val="none"/>
        </w:rPr>
        <w:sectPr>
          <w:pgSz w:w="11850" w:h="16790"/>
          <w:pgMar w:top="1417" w:right="1304" w:bottom="1417" w:left="1417" w:header="0" w:footer="721" w:gutter="0"/>
          <w:cols w:space="720" w:num="1"/>
        </w:sectPr>
      </w:pPr>
    </w:p>
    <w:p w14:paraId="6E6AB2ED">
      <w:pPr>
        <w:spacing w:before="40"/>
        <w:ind w:left="218"/>
        <w:rPr>
          <w:rFonts w:hint="eastAsia" w:ascii="宋体" w:hAnsi="宋体" w:eastAsia="宋体" w:cs="宋体"/>
          <w:b w:val="0"/>
          <w:bCs/>
          <w:color w:val="auto"/>
          <w:sz w:val="28"/>
          <w:highlight w:val="none"/>
        </w:rPr>
      </w:pPr>
      <w:r>
        <w:rPr>
          <w:rFonts w:hint="eastAsia" w:ascii="宋体" w:hAnsi="宋体" w:eastAsia="宋体" w:cs="宋体"/>
          <w:b w:val="0"/>
          <w:bCs/>
          <w:color w:val="auto"/>
          <w:sz w:val="28"/>
          <w:highlight w:val="none"/>
        </w:rPr>
        <w:t>附件十三:</w:t>
      </w:r>
    </w:p>
    <w:p w14:paraId="69B6F637">
      <w:pPr>
        <w:pStyle w:val="6"/>
        <w:adjustRightInd w:val="0"/>
        <w:snapToGrid w:val="0"/>
        <w:spacing w:line="360" w:lineRule="auto"/>
        <w:ind w:left="0" w:firstLine="0" w:firstLineChars="0"/>
        <w:jc w:val="center"/>
        <w:rPr>
          <w:rFonts w:hint="eastAsia" w:ascii="宋体" w:hAnsi="宋体" w:eastAsia="宋体" w:cs="宋体"/>
          <w:color w:val="auto"/>
          <w:w w:val="95"/>
          <w:sz w:val="32"/>
          <w:szCs w:val="32"/>
          <w:highlight w:val="none"/>
          <w:lang w:val="zh-CN" w:eastAsia="zh-CN"/>
        </w:rPr>
      </w:pPr>
      <w:r>
        <w:rPr>
          <w:rFonts w:hint="eastAsia" w:ascii="宋体" w:hAnsi="宋体" w:eastAsia="宋体" w:cs="宋体"/>
          <w:color w:val="auto"/>
          <w:w w:val="95"/>
          <w:sz w:val="32"/>
          <w:szCs w:val="32"/>
          <w:highlight w:val="none"/>
          <w:lang w:val="zh-CN" w:eastAsia="zh-CN"/>
        </w:rPr>
        <w:t>中小企业声明函（工程）</w:t>
      </w:r>
    </w:p>
    <w:p w14:paraId="474C1C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zh-CN" w:eastAsia="zh-CN" w:bidi="zh-CN"/>
        </w:rPr>
      </w:pPr>
    </w:p>
    <w:p w14:paraId="5CCDD1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本公司（联合体）郑重声明，根据《政府采购促进中小企业发展管理办法》（财库﹝2020﹞46号）的规定，本公司（联合体）参加（单位名称）的（项目名称）采购活动，工程的施工单位全部为符合政策要求的中小企业。相关企业（含联合 体中的中小企业、签订分包意向协议的中小企业）的具体情 况如下：</w:t>
      </w:r>
    </w:p>
    <w:p w14:paraId="1FD07A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1.</w:t>
      </w:r>
      <w:r>
        <w:rPr>
          <w:rFonts w:hint="eastAsia" w:ascii="宋体" w:hAnsi="宋体" w:eastAsia="宋体" w:cs="宋体"/>
          <w:color w:val="auto"/>
          <w:sz w:val="24"/>
          <w:szCs w:val="24"/>
          <w:highlight w:val="none"/>
          <w:lang w:val="zh-CN" w:eastAsia="zh-CN" w:bidi="zh-CN"/>
        </w:rPr>
        <w:t>（标的名称），属于（采购文件中明确的所属行业）； 承建（承接）企业为（企业名称），从业人员</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人，营业收入为</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万元，资产总额为</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 xml:space="preserve">万元1，属于（中型企业、小型企业、微型企业）； </w:t>
      </w:r>
    </w:p>
    <w:p w14:paraId="776592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2.</w:t>
      </w:r>
      <w:r>
        <w:rPr>
          <w:rFonts w:hint="eastAsia" w:ascii="宋体" w:hAnsi="宋体" w:eastAsia="宋体" w:cs="宋体"/>
          <w:color w:val="auto"/>
          <w:sz w:val="24"/>
          <w:szCs w:val="24"/>
          <w:highlight w:val="none"/>
          <w:lang w:val="zh-CN" w:eastAsia="zh-CN" w:bidi="zh-CN"/>
        </w:rPr>
        <w:t>（标的名称），属于（采购文件中明确的所属行业）； 承建（承接）企业为（企业名称），从业人员</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 xml:space="preserve"> 人，营业收入为</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万元，资产总额为</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highlight w:val="none"/>
          <w:lang w:val="zh-CN" w:eastAsia="zh-CN" w:bidi="zh-CN"/>
        </w:rPr>
        <w:t>万元，属于（中型企业、 小型企业、微型企业）； ……</w:t>
      </w:r>
    </w:p>
    <w:p w14:paraId="5957B1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以上企业，不属于大企业的分支机构，不存在控股股东 为大企业的情形，也不存在与大企业的负责人为同一人的情形。</w:t>
      </w:r>
    </w:p>
    <w:p w14:paraId="3206FB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 xml:space="preserve">本企业对上述声明内容的真实性负责。如有虚假，将依 法承担相应责任。 </w:t>
      </w:r>
    </w:p>
    <w:p w14:paraId="022CD5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 xml:space="preserve">企业名称（盖章）： </w:t>
      </w:r>
    </w:p>
    <w:p w14:paraId="5DE65F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 xml:space="preserve">日 期： </w:t>
      </w:r>
    </w:p>
    <w:p w14:paraId="39FB92A0">
      <w:pPr>
        <w:pStyle w:val="8"/>
        <w:rPr>
          <w:rFonts w:hint="eastAsia" w:ascii="宋体" w:hAnsi="宋体" w:eastAsia="宋体" w:cs="宋体"/>
          <w:color w:val="auto"/>
          <w:sz w:val="24"/>
          <w:szCs w:val="24"/>
          <w:highlight w:val="none"/>
          <w:lang w:val="en-US" w:eastAsia="zh-CN" w:bidi="zh-CN"/>
        </w:rPr>
      </w:pPr>
    </w:p>
    <w:p w14:paraId="5209B0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bidi="zh-CN"/>
        </w:rPr>
      </w:pPr>
      <w:r>
        <w:rPr>
          <w:rFonts w:hint="eastAsia" w:ascii="宋体" w:hAnsi="宋体" w:eastAsia="宋体" w:cs="宋体"/>
          <w:color w:val="auto"/>
          <w:sz w:val="21"/>
          <w:szCs w:val="21"/>
          <w:highlight w:val="none"/>
          <w:lang w:val="en-US" w:eastAsia="zh-CN" w:bidi="zh-CN"/>
        </w:rPr>
        <w:t>注：1.从业人员、营业收入、资产总额填报上一年度数据，无上一年度数据的新成立企业可不填报。</w:t>
      </w:r>
    </w:p>
    <w:p w14:paraId="0D1FF45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bidi="zh-CN"/>
        </w:rPr>
      </w:pPr>
      <w:r>
        <w:rPr>
          <w:rFonts w:hint="eastAsia" w:ascii="宋体" w:hAnsi="宋体" w:eastAsia="宋体" w:cs="宋体"/>
          <w:color w:val="auto"/>
          <w:sz w:val="21"/>
          <w:szCs w:val="21"/>
          <w:highlight w:val="none"/>
          <w:lang w:val="en-US" w:eastAsia="zh-CN" w:bidi="zh-CN"/>
        </w:rPr>
        <w:t>2.本项目如是只面向中小企业采购的应当必须提供。</w:t>
      </w:r>
    </w:p>
    <w:p w14:paraId="53706157">
      <w:pPr>
        <w:pStyle w:val="11"/>
        <w:rPr>
          <w:rFonts w:hint="eastAsia" w:ascii="宋体" w:hAnsi="宋体" w:eastAsia="宋体" w:cs="宋体"/>
          <w:color w:val="auto"/>
          <w:sz w:val="24"/>
          <w:szCs w:val="24"/>
          <w:highlight w:val="none"/>
          <w:lang w:val="zh-CN" w:eastAsia="zh-CN" w:bidi="zh-CN"/>
        </w:rPr>
      </w:pPr>
    </w:p>
    <w:p w14:paraId="2CDA96AD">
      <w:pPr>
        <w:rPr>
          <w:rFonts w:hint="eastAsia" w:ascii="宋体" w:hAnsi="宋体" w:eastAsia="宋体" w:cs="宋体"/>
          <w:color w:val="auto"/>
          <w:highlight w:val="none"/>
          <w:lang w:val="zh-CN" w:eastAsia="zh-CN"/>
        </w:rPr>
      </w:pPr>
    </w:p>
    <w:p w14:paraId="21D5DC5C">
      <w:pPr>
        <w:rPr>
          <w:rFonts w:hint="eastAsia" w:ascii="宋体" w:hAnsi="宋体" w:eastAsia="宋体" w:cs="宋体"/>
          <w:b/>
          <w:color w:val="auto"/>
          <w:sz w:val="28"/>
          <w:highlight w:val="none"/>
        </w:rPr>
      </w:pPr>
    </w:p>
    <w:p w14:paraId="13051B03">
      <w:pPr>
        <w:pStyle w:val="35"/>
        <w:rPr>
          <w:rFonts w:hint="eastAsia" w:ascii="宋体" w:hAnsi="宋体" w:eastAsia="宋体" w:cs="宋体"/>
          <w:b/>
          <w:color w:val="auto"/>
          <w:sz w:val="28"/>
          <w:highlight w:val="none"/>
        </w:rPr>
      </w:pPr>
    </w:p>
    <w:p w14:paraId="6E5F7CE9">
      <w:pPr>
        <w:pStyle w:val="8"/>
        <w:rPr>
          <w:rFonts w:hint="eastAsia" w:ascii="宋体" w:hAnsi="宋体" w:eastAsia="宋体" w:cs="宋体"/>
          <w:b/>
          <w:color w:val="auto"/>
          <w:sz w:val="28"/>
          <w:highlight w:val="none"/>
        </w:rPr>
      </w:pPr>
    </w:p>
    <w:p w14:paraId="7C809302">
      <w:pPr>
        <w:rPr>
          <w:rFonts w:hint="eastAsia" w:ascii="宋体" w:hAnsi="宋体" w:eastAsia="宋体" w:cs="宋体"/>
          <w:b/>
          <w:color w:val="auto"/>
          <w:sz w:val="28"/>
          <w:highlight w:val="none"/>
        </w:rPr>
      </w:pPr>
    </w:p>
    <w:p w14:paraId="09506976">
      <w:pPr>
        <w:pStyle w:val="35"/>
        <w:rPr>
          <w:rFonts w:hint="eastAsia" w:ascii="宋体" w:hAnsi="宋体" w:eastAsia="宋体" w:cs="宋体"/>
          <w:color w:val="auto"/>
          <w:highlight w:val="none"/>
        </w:rPr>
      </w:pPr>
    </w:p>
    <w:p w14:paraId="5D28E04F">
      <w:pPr>
        <w:pStyle w:val="8"/>
        <w:rPr>
          <w:rFonts w:hint="eastAsia" w:ascii="宋体" w:hAnsi="宋体" w:eastAsia="宋体" w:cs="宋体"/>
          <w:color w:val="auto"/>
          <w:highlight w:val="none"/>
        </w:rPr>
      </w:pPr>
    </w:p>
    <w:p w14:paraId="13229A13">
      <w:pPr>
        <w:rPr>
          <w:rFonts w:hint="eastAsia" w:ascii="宋体" w:hAnsi="宋体" w:eastAsia="宋体" w:cs="宋体"/>
          <w:color w:val="auto"/>
          <w:highlight w:val="none"/>
        </w:rPr>
      </w:pPr>
    </w:p>
    <w:p w14:paraId="1414E455">
      <w:pPr>
        <w:pStyle w:val="35"/>
        <w:rPr>
          <w:rFonts w:hint="eastAsia" w:ascii="宋体" w:hAnsi="宋体" w:eastAsia="宋体" w:cs="宋体"/>
          <w:color w:val="auto"/>
          <w:highlight w:val="none"/>
        </w:rPr>
      </w:pPr>
    </w:p>
    <w:p w14:paraId="7AC99A8E">
      <w:pPr>
        <w:pStyle w:val="8"/>
        <w:rPr>
          <w:rFonts w:hint="eastAsia" w:ascii="宋体" w:hAnsi="宋体" w:eastAsia="宋体" w:cs="宋体"/>
          <w:color w:val="auto"/>
          <w:highlight w:val="none"/>
        </w:rPr>
      </w:pPr>
    </w:p>
    <w:p w14:paraId="111DC95C">
      <w:pPr>
        <w:pStyle w:val="11"/>
        <w:rPr>
          <w:rFonts w:hint="eastAsia" w:ascii="宋体" w:hAnsi="宋体" w:eastAsia="宋体" w:cs="宋体"/>
          <w:b/>
          <w:color w:val="auto"/>
          <w:sz w:val="29"/>
          <w:highlight w:val="none"/>
        </w:rPr>
      </w:pPr>
    </w:p>
    <w:p w14:paraId="01A211BC">
      <w:pPr>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76283838">
      <w:pPr>
        <w:spacing w:line="360" w:lineRule="auto"/>
        <w:rPr>
          <w:rFonts w:hint="eastAsia" w:ascii="宋体" w:hAnsi="宋体" w:eastAsia="宋体" w:cs="宋体"/>
          <w:b/>
          <w:color w:val="auto"/>
          <w:sz w:val="28"/>
          <w:highlight w:val="none"/>
        </w:rPr>
      </w:pPr>
      <w:r>
        <w:rPr>
          <w:rFonts w:hint="eastAsia" w:ascii="宋体" w:hAnsi="宋体" w:eastAsia="宋体" w:cs="宋体"/>
          <w:b w:val="0"/>
          <w:bCs/>
          <w:color w:val="auto"/>
          <w:sz w:val="28"/>
          <w:highlight w:val="none"/>
        </w:rPr>
        <w:t>附件十</w:t>
      </w:r>
      <w:r>
        <w:rPr>
          <w:rFonts w:hint="eastAsia" w:ascii="宋体" w:hAnsi="宋体" w:eastAsia="宋体" w:cs="宋体"/>
          <w:b w:val="0"/>
          <w:bCs/>
          <w:color w:val="auto"/>
          <w:sz w:val="28"/>
          <w:highlight w:val="none"/>
          <w:lang w:val="en-US" w:eastAsia="zh-CN"/>
        </w:rPr>
        <w:t>四：</w:t>
      </w:r>
    </w:p>
    <w:p w14:paraId="0992CA52">
      <w:pPr>
        <w:pStyle w:val="6"/>
        <w:adjustRightInd w:val="0"/>
        <w:snapToGrid w:val="0"/>
        <w:spacing w:line="360" w:lineRule="auto"/>
        <w:ind w:left="0" w:firstLine="0" w:firstLineChars="0"/>
        <w:jc w:val="center"/>
        <w:rPr>
          <w:rFonts w:hint="eastAsia" w:ascii="宋体" w:hAnsi="宋体" w:eastAsia="宋体" w:cs="宋体"/>
          <w:color w:val="auto"/>
          <w:sz w:val="32"/>
          <w:szCs w:val="32"/>
          <w:highlight w:val="none"/>
          <w:lang w:val="en-US" w:eastAsia="zh-CN"/>
        </w:rPr>
      </w:pPr>
      <w:r>
        <w:rPr>
          <w:rFonts w:hint="eastAsia" w:ascii="宋体" w:hAnsi="宋体" w:eastAsia="宋体" w:cs="宋体"/>
          <w:color w:val="auto"/>
          <w:w w:val="95"/>
          <w:sz w:val="32"/>
          <w:szCs w:val="32"/>
          <w:highlight w:val="none"/>
          <w:lang w:val="zh-CN" w:eastAsia="zh-CN"/>
        </w:rPr>
        <w:t>其它相关资料</w:t>
      </w:r>
      <w:r>
        <w:rPr>
          <w:rFonts w:hint="eastAsia" w:ascii="宋体" w:hAnsi="宋体" w:eastAsia="宋体" w:cs="宋体"/>
          <w:color w:val="auto"/>
          <w:sz w:val="32"/>
          <w:szCs w:val="32"/>
          <w:highlight w:val="none"/>
          <w:lang w:val="en-US" w:eastAsia="zh-CN"/>
        </w:rPr>
        <w:br w:type="page"/>
      </w:r>
    </w:p>
    <w:p w14:paraId="2E0F523A">
      <w:pPr>
        <w:bidi w:val="0"/>
        <w:rPr>
          <w:rFonts w:hint="eastAsia"/>
          <w:highlight w:val="none"/>
          <w:lang w:val="en-US" w:eastAsia="zh-CN"/>
        </w:rPr>
      </w:pPr>
    </w:p>
    <w:p w14:paraId="1A8C2709">
      <w:pPr>
        <w:pStyle w:val="2"/>
        <w:rPr>
          <w:rFonts w:hint="eastAsia"/>
          <w:highlight w:val="none"/>
          <w:lang w:val="en-US" w:eastAsia="zh-CN"/>
        </w:rPr>
      </w:pPr>
    </w:p>
    <w:p w14:paraId="3F9ABE88">
      <w:pPr>
        <w:pStyle w:val="2"/>
        <w:rPr>
          <w:rFonts w:hint="eastAsia"/>
          <w:highlight w:val="none"/>
          <w:lang w:val="en-US" w:eastAsia="zh-CN"/>
        </w:rPr>
      </w:pPr>
    </w:p>
    <w:p w14:paraId="28B07538">
      <w:pPr>
        <w:bidi w:val="0"/>
        <w:rPr>
          <w:rFonts w:hint="eastAsia"/>
          <w:highlight w:val="none"/>
          <w:lang w:val="en-US" w:eastAsia="zh-CN"/>
        </w:rPr>
      </w:pPr>
    </w:p>
    <w:p w14:paraId="4BFFADF4">
      <w:pPr>
        <w:bidi w:val="0"/>
        <w:rPr>
          <w:rFonts w:hint="eastAsia"/>
          <w:highlight w:val="none"/>
          <w:lang w:val="en-US" w:eastAsia="zh-CN"/>
        </w:rPr>
      </w:pPr>
    </w:p>
    <w:p w14:paraId="665ACC41">
      <w:pPr>
        <w:pStyle w:val="4"/>
        <w:numPr>
          <w:ilvl w:val="0"/>
          <w:numId w:val="0"/>
        </w:numPr>
        <w:bidi w:val="0"/>
        <w:ind w:left="592" w:leftChars="0" w:right="985" w:rightChars="0"/>
        <w:rPr>
          <w:rFonts w:hint="eastAsia"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lang w:val="en-US" w:eastAsia="zh-CN"/>
        </w:rPr>
        <w:t xml:space="preserve">第六部分  </w:t>
      </w:r>
      <w:r>
        <w:rPr>
          <w:rFonts w:hint="eastAsia" w:ascii="宋体" w:hAnsi="宋体" w:eastAsia="宋体" w:cs="宋体"/>
          <w:color w:val="auto"/>
          <w:sz w:val="32"/>
          <w:szCs w:val="32"/>
          <w:highlight w:val="none"/>
          <w:lang w:val="en-US"/>
        </w:rPr>
        <w:t>周口市政府采购合同（工程类）标准文本</w:t>
      </w:r>
      <w:bookmarkEnd w:id="89"/>
    </w:p>
    <w:p w14:paraId="5F288847">
      <w:pPr>
        <w:ind w:firstLine="880" w:firstLineChars="200"/>
        <w:jc w:val="center"/>
        <w:rPr>
          <w:rFonts w:hint="eastAsia" w:ascii="宋体" w:hAnsi="宋体" w:eastAsia="宋体" w:cs="宋体"/>
          <w:color w:val="auto"/>
          <w:sz w:val="44"/>
          <w:szCs w:val="44"/>
          <w:highlight w:val="none"/>
          <w:lang w:val="en-US"/>
        </w:rPr>
      </w:pPr>
    </w:p>
    <w:p w14:paraId="4A17AABE">
      <w:pPr>
        <w:pStyle w:val="44"/>
        <w:spacing w:beforeLines="0" w:afterLines="0"/>
        <w:ind w:left="0" w:firstLine="640" w:firstLineChars="200"/>
        <w:jc w:val="both"/>
        <w:rPr>
          <w:rFonts w:hint="eastAsia" w:ascii="宋体" w:hAnsi="宋体" w:eastAsia="宋体" w:cs="宋体"/>
          <w:color w:val="auto"/>
          <w:sz w:val="32"/>
          <w:szCs w:val="32"/>
          <w:highlight w:val="none"/>
          <w:lang w:val="en-US"/>
        </w:rPr>
      </w:pPr>
    </w:p>
    <w:p w14:paraId="38F79908">
      <w:pPr>
        <w:pStyle w:val="44"/>
        <w:spacing w:beforeLines="0" w:afterLines="0"/>
        <w:ind w:left="0" w:firstLine="640" w:firstLineChars="200"/>
        <w:jc w:val="both"/>
        <w:rPr>
          <w:rFonts w:hint="eastAsia" w:ascii="宋体" w:hAnsi="宋体" w:eastAsia="宋体" w:cs="宋体"/>
          <w:color w:val="auto"/>
          <w:sz w:val="32"/>
          <w:szCs w:val="32"/>
          <w:highlight w:val="none"/>
          <w:lang w:val="en-US"/>
        </w:rPr>
      </w:pPr>
    </w:p>
    <w:p w14:paraId="57F78EF3">
      <w:pPr>
        <w:pStyle w:val="44"/>
        <w:spacing w:beforeLines="0" w:afterLines="0"/>
        <w:ind w:left="0" w:firstLine="640" w:firstLineChars="200"/>
        <w:jc w:val="both"/>
        <w:rPr>
          <w:rFonts w:hint="eastAsia" w:ascii="宋体" w:hAnsi="宋体" w:eastAsia="宋体" w:cs="宋体"/>
          <w:color w:val="auto"/>
          <w:sz w:val="32"/>
          <w:szCs w:val="32"/>
          <w:highlight w:val="none"/>
          <w:lang w:val="en-US"/>
        </w:rPr>
      </w:pPr>
    </w:p>
    <w:p w14:paraId="1ABBB89D">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5E75C98B">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75338CB0">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4955C608">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26DB17A1">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46BBAAC1">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29CA789A">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285A2DAD">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2DF639E6">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0E875A64">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57B88233">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政府采购项目名称：</w:t>
      </w:r>
    </w:p>
    <w:p w14:paraId="07D00717">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政府采购项目编号：</w:t>
      </w:r>
    </w:p>
    <w:p w14:paraId="0BDA1058">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采      购    人：</w:t>
      </w:r>
    </w:p>
    <w:p w14:paraId="3C5EFE67">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供      应    商：</w:t>
      </w:r>
    </w:p>
    <w:p w14:paraId="20CD1692">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 订 地：</w:t>
      </w:r>
    </w:p>
    <w:p w14:paraId="47C8F34C">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签订 时 间：</w:t>
      </w:r>
    </w:p>
    <w:p w14:paraId="38AA5DF2">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362BA55E">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39DC650A">
      <w:pPr>
        <w:pStyle w:val="44"/>
        <w:spacing w:beforeLines="0" w:afterLines="0"/>
        <w:ind w:left="0" w:firstLine="600" w:firstLineChars="200"/>
        <w:jc w:val="both"/>
        <w:rPr>
          <w:rFonts w:hint="eastAsia" w:ascii="宋体" w:hAnsi="宋体" w:eastAsia="宋体" w:cs="宋体"/>
          <w:color w:val="auto"/>
          <w:sz w:val="30"/>
          <w:szCs w:val="30"/>
          <w:highlight w:val="none"/>
          <w:lang w:val="en-US"/>
        </w:rPr>
      </w:pPr>
    </w:p>
    <w:p w14:paraId="6543FB6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508E9EB9">
      <w:pPr>
        <w:pStyle w:val="44"/>
        <w:spacing w:beforeLines="0" w:afterLines="0" w:line="440" w:lineRule="exact"/>
        <w:ind w:left="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合同签订指引</w:t>
      </w:r>
    </w:p>
    <w:p w14:paraId="0B229FEF">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一、采购人在签订合同时应提供的资料：</w:t>
      </w:r>
    </w:p>
    <w:p w14:paraId="57673CAB">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招标采购文件（以网上发布内容为准）；</w:t>
      </w:r>
    </w:p>
    <w:p w14:paraId="334A0B84">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2、该政府采购项目</w:t>
      </w:r>
      <w:r>
        <w:rPr>
          <w:rFonts w:hint="eastAsia" w:ascii="宋体" w:hAnsi="宋体" w:eastAsia="宋体" w:cs="宋体"/>
          <w:color w:val="auto"/>
          <w:sz w:val="21"/>
          <w:szCs w:val="21"/>
          <w:highlight w:val="none"/>
        </w:rPr>
        <w:t>招标文件的澄清和修改内容（公告内容）；</w:t>
      </w:r>
    </w:p>
    <w:p w14:paraId="5343750C">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3、该政府采购项目评审报告；</w:t>
      </w:r>
    </w:p>
    <w:p w14:paraId="6E465598">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4、采购单位法人授权委托书（法人到场并签字的除外）；</w:t>
      </w:r>
    </w:p>
    <w:p w14:paraId="21DF6C37">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5、采购单位被授权人身份证件（法人到场并签字的除外）；</w:t>
      </w:r>
    </w:p>
    <w:p w14:paraId="7D1E0BC9">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6、采购人和中标供应商（或服务商，下同）约定的其它内容（不得超出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14:paraId="6A550A94">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二、</w:t>
      </w:r>
      <w:r>
        <w:rPr>
          <w:rFonts w:hint="eastAsia" w:ascii="宋体" w:hAnsi="宋体" w:eastAsia="宋体" w:cs="宋体"/>
          <w:color w:val="auto"/>
          <w:sz w:val="21"/>
          <w:szCs w:val="21"/>
          <w:highlight w:val="none"/>
        </w:rPr>
        <w:t>供应商在签订合同时应提供的资料：</w:t>
      </w:r>
    </w:p>
    <w:p w14:paraId="6CB6B8D8">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投标文件（纸质或</w:t>
      </w:r>
      <w:r>
        <w:rPr>
          <w:rFonts w:hint="eastAsia" w:ascii="宋体" w:hAnsi="宋体" w:eastAsia="宋体" w:cs="宋体"/>
          <w:color w:val="auto"/>
          <w:sz w:val="21"/>
          <w:szCs w:val="21"/>
          <w:highlight w:val="none"/>
          <w:lang w:val="en-US"/>
        </w:rPr>
        <w:t>DPF格式的电子</w:t>
      </w:r>
      <w:r>
        <w:rPr>
          <w:rFonts w:hint="eastAsia" w:ascii="宋体" w:hAnsi="宋体" w:eastAsia="宋体" w:cs="宋体"/>
          <w:color w:val="auto"/>
          <w:sz w:val="21"/>
          <w:szCs w:val="21"/>
          <w:highlight w:val="none"/>
        </w:rPr>
        <w:t>投标文件）；</w:t>
      </w:r>
    </w:p>
    <w:p w14:paraId="66724EC0">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2、针对该项目评审时评审委员会提出的质询答复（纸质并签章）；</w:t>
      </w:r>
    </w:p>
    <w:p w14:paraId="7B0B96B6">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3、该政府采购项目中标通知书；</w:t>
      </w:r>
    </w:p>
    <w:p w14:paraId="1E9A5587">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4、供应商法人授权委托书（法人到场并签字的除外）；</w:t>
      </w:r>
    </w:p>
    <w:p w14:paraId="5336E984">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5、供应商被授权人身份证件（法人到场并签字的除外）；</w:t>
      </w:r>
    </w:p>
    <w:p w14:paraId="4863C63C">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6、供应商和采购人约定的其它内容（不得超出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14:paraId="5B690F8F">
      <w:pPr>
        <w:pStyle w:val="44"/>
        <w:spacing w:beforeLines="0" w:afterLines="0" w:line="440" w:lineRule="exact"/>
        <w:ind w:left="0" w:firstLine="420" w:firstLineChars="200"/>
        <w:jc w:val="both"/>
        <w:rPr>
          <w:rFonts w:hint="eastAsia" w:ascii="宋体" w:hAnsi="宋体" w:eastAsia="宋体" w:cs="宋体"/>
          <w:color w:val="auto"/>
          <w:sz w:val="30"/>
          <w:szCs w:val="30"/>
          <w:highlight w:val="none"/>
        </w:rPr>
      </w:pPr>
      <w:r>
        <w:rPr>
          <w:rFonts w:hint="eastAsia" w:ascii="宋体" w:hAnsi="宋体" w:eastAsia="宋体" w:cs="宋体"/>
          <w:color w:val="auto"/>
          <w:sz w:val="21"/>
          <w:szCs w:val="21"/>
          <w:highlight w:val="none"/>
        </w:rPr>
        <w:t>三、本合同签订后二个工作日内有采购人在“周口市政府采购网”上进行合同公示。</w:t>
      </w:r>
    </w:p>
    <w:p w14:paraId="02685D46">
      <w:pPr>
        <w:pStyle w:val="44"/>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供应商履约验收指引</w:t>
      </w:r>
    </w:p>
    <w:p w14:paraId="6FC61D84">
      <w:pPr>
        <w:pStyle w:val="44"/>
        <w:spacing w:beforeLines="0" w:afterLines="0" w:line="440" w:lineRule="exact"/>
        <w:ind w:left="0" w:firstLine="420" w:firstLineChars="200"/>
        <w:jc w:val="both"/>
        <w:rPr>
          <w:rFonts w:hint="eastAsia" w:ascii="宋体" w:hAnsi="宋体" w:eastAsia="宋体" w:cs="宋体"/>
          <w:color w:val="auto"/>
          <w:szCs w:val="27"/>
          <w:highlight w:val="none"/>
        </w:rPr>
      </w:pPr>
      <w:r>
        <w:rPr>
          <w:rFonts w:hint="eastAsia" w:ascii="宋体" w:hAnsi="宋体" w:eastAsia="宋体" w:cs="宋体"/>
          <w:color w:val="auto"/>
          <w:sz w:val="21"/>
          <w:szCs w:val="21"/>
          <w:highlight w:val="none"/>
          <w:lang w:val="en-US"/>
        </w:rPr>
        <w:t>1、供应商不得</w:t>
      </w:r>
      <w:r>
        <w:rPr>
          <w:rFonts w:hint="eastAsia" w:ascii="宋体" w:hAnsi="宋体" w:eastAsia="宋体" w:cs="宋体"/>
          <w:color w:val="auto"/>
          <w:sz w:val="21"/>
          <w:szCs w:val="21"/>
          <w:highlight w:val="none"/>
        </w:rPr>
        <w:t>擅自变更合同标的服务内容；</w:t>
      </w:r>
    </w:p>
    <w:p w14:paraId="662BAFB0">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rPr>
        <w:t>不得以次充优，随意降低服务标准和水平；</w:t>
      </w:r>
    </w:p>
    <w:p w14:paraId="1630FCA4">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rPr>
        <w:t>对因客观上采购人采购需求发生变化造成的，应提供采、供双方的纸质备忘录材料；</w:t>
      </w:r>
    </w:p>
    <w:p w14:paraId="7A64AA0A">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4、在满足</w:t>
      </w:r>
      <w:r>
        <w:rPr>
          <w:rFonts w:hint="eastAsia" w:ascii="宋体" w:hAnsi="宋体" w:eastAsia="宋体" w:cs="宋体"/>
          <w:color w:val="auto"/>
          <w:sz w:val="21"/>
          <w:szCs w:val="21"/>
          <w:highlight w:val="none"/>
        </w:rPr>
        <w:t>验收条件</w:t>
      </w:r>
      <w:r>
        <w:rPr>
          <w:rFonts w:hint="eastAsia" w:ascii="宋体" w:hAnsi="宋体" w:eastAsia="宋体" w:cs="宋体"/>
          <w:color w:val="auto"/>
          <w:sz w:val="21"/>
          <w:szCs w:val="21"/>
          <w:highlight w:val="none"/>
          <w:lang w:val="en-US"/>
        </w:rPr>
        <w:t>5个工作日</w:t>
      </w:r>
      <w:r>
        <w:rPr>
          <w:rFonts w:hint="eastAsia" w:ascii="宋体" w:hAnsi="宋体" w:eastAsia="宋体" w:cs="宋体"/>
          <w:color w:val="auto"/>
          <w:sz w:val="21"/>
          <w:szCs w:val="21"/>
          <w:highlight w:val="none"/>
        </w:rPr>
        <w:t>内通知采购人组织验收；</w:t>
      </w:r>
    </w:p>
    <w:p w14:paraId="03CE6532">
      <w:pPr>
        <w:pStyle w:val="44"/>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5、供应商应提供需验收服务的清单、标准、达到的水平等量化资料；</w:t>
      </w:r>
    </w:p>
    <w:p w14:paraId="435891C5">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6、采、供</w:t>
      </w:r>
      <w:r>
        <w:rPr>
          <w:rFonts w:hint="eastAsia" w:ascii="宋体" w:hAnsi="宋体" w:eastAsia="宋体" w:cs="宋体"/>
          <w:color w:val="auto"/>
          <w:sz w:val="21"/>
          <w:szCs w:val="21"/>
          <w:highlight w:val="none"/>
        </w:rPr>
        <w:t>双方约定的验收机构及相关人员组成情况。</w:t>
      </w:r>
    </w:p>
    <w:p w14:paraId="08FF2D4E">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7、督促采购人在项目验收结束并达到相关要求后一个工作日内，在</w:t>
      </w:r>
      <w:r>
        <w:rPr>
          <w:rFonts w:hint="eastAsia" w:ascii="宋体" w:hAnsi="宋体" w:eastAsia="宋体" w:cs="宋体"/>
          <w:color w:val="auto"/>
          <w:sz w:val="21"/>
          <w:szCs w:val="21"/>
          <w:highlight w:val="none"/>
        </w:rPr>
        <w:t>“周口市政府采购网”上进行“履约验收”公示。</w:t>
      </w:r>
    </w:p>
    <w:p w14:paraId="359895FD">
      <w:pPr>
        <w:pStyle w:val="44"/>
        <w:spacing w:beforeLines="0" w:afterLines="0" w:line="440" w:lineRule="exact"/>
        <w:ind w:left="0" w:firstLine="420" w:firstLineChars="200"/>
        <w:jc w:val="both"/>
        <w:rPr>
          <w:rFonts w:hint="eastAsia" w:ascii="宋体" w:hAnsi="宋体" w:eastAsia="宋体" w:cs="宋体"/>
          <w:color w:val="auto"/>
          <w:sz w:val="21"/>
          <w:szCs w:val="21"/>
          <w:highlight w:val="none"/>
        </w:rPr>
      </w:pPr>
    </w:p>
    <w:p w14:paraId="484CC1BC">
      <w:pPr>
        <w:pStyle w:val="44"/>
        <w:spacing w:beforeLines="0" w:afterLines="0" w:line="60" w:lineRule="auto"/>
        <w:ind w:left="0" w:firstLine="420" w:firstLineChars="200"/>
        <w:jc w:val="both"/>
        <w:rPr>
          <w:rFonts w:hint="eastAsia" w:ascii="宋体" w:hAnsi="宋体" w:eastAsia="宋体" w:cs="宋体"/>
          <w:color w:val="auto"/>
          <w:sz w:val="21"/>
          <w:szCs w:val="21"/>
          <w:highlight w:val="none"/>
        </w:rPr>
      </w:pPr>
    </w:p>
    <w:p w14:paraId="1B342ED7">
      <w:pPr>
        <w:rPr>
          <w:rFonts w:hint="eastAsia" w:ascii="宋体" w:hAnsi="宋体" w:eastAsia="宋体" w:cs="宋体"/>
          <w:b w:val="0"/>
          <w:bCs w:val="0"/>
          <w:color w:val="auto"/>
          <w:sz w:val="36"/>
          <w:szCs w:val="36"/>
          <w:highlight w:val="none"/>
        </w:rPr>
      </w:pPr>
      <w:bookmarkStart w:id="90" w:name="_Toc48834555"/>
      <w:bookmarkStart w:id="91" w:name="_Toc30272"/>
      <w:bookmarkStart w:id="92" w:name="_Toc20587"/>
      <w:r>
        <w:rPr>
          <w:rFonts w:hint="eastAsia" w:ascii="宋体" w:hAnsi="宋体" w:eastAsia="宋体" w:cs="宋体"/>
          <w:b w:val="0"/>
          <w:bCs w:val="0"/>
          <w:color w:val="auto"/>
          <w:sz w:val="36"/>
          <w:szCs w:val="36"/>
          <w:highlight w:val="none"/>
        </w:rPr>
        <w:br w:type="page"/>
      </w:r>
    </w:p>
    <w:p w14:paraId="1E79A606">
      <w:pPr>
        <w:pStyle w:val="5"/>
        <w:spacing w:before="0" w:after="0" w:line="360" w:lineRule="auto"/>
        <w:ind w:firstLine="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合同</w:t>
      </w:r>
      <w:bookmarkEnd w:id="90"/>
      <w:r>
        <w:rPr>
          <w:rFonts w:hint="eastAsia" w:ascii="宋体" w:hAnsi="宋体" w:eastAsia="宋体" w:cs="宋体"/>
          <w:b/>
          <w:bCs/>
          <w:color w:val="auto"/>
          <w:sz w:val="36"/>
          <w:szCs w:val="36"/>
          <w:highlight w:val="none"/>
        </w:rPr>
        <w:t>内容</w:t>
      </w:r>
      <w:bookmarkEnd w:id="91"/>
      <w:bookmarkEnd w:id="92"/>
    </w:p>
    <w:p w14:paraId="27B77734">
      <w:pPr>
        <w:ind w:firstLine="440" w:firstLineChars="200"/>
        <w:jc w:val="both"/>
        <w:rPr>
          <w:rFonts w:hint="eastAsia" w:ascii="宋体" w:hAnsi="宋体" w:eastAsia="宋体" w:cs="宋体"/>
          <w:color w:val="auto"/>
          <w:highlight w:val="none"/>
        </w:rPr>
      </w:pPr>
    </w:p>
    <w:p w14:paraId="35E82A27">
      <w:pPr>
        <w:pStyle w:val="6"/>
        <w:jc w:val="center"/>
        <w:rPr>
          <w:rFonts w:hint="eastAsia" w:ascii="宋体" w:hAnsi="宋体" w:eastAsia="宋体" w:cs="宋体"/>
          <w:color w:val="auto"/>
          <w:sz w:val="32"/>
          <w:szCs w:val="32"/>
          <w:highlight w:val="none"/>
        </w:rPr>
      </w:pPr>
      <w:bookmarkStart w:id="93" w:name="_Toc428024701"/>
      <w:bookmarkStart w:id="94" w:name="_Toc427566452"/>
      <w:bookmarkStart w:id="95" w:name="_Toc351203494"/>
      <w:r>
        <w:rPr>
          <w:rFonts w:hint="eastAsia" w:ascii="宋体" w:hAnsi="宋体" w:eastAsia="宋体" w:cs="宋体"/>
          <w:color w:val="auto"/>
          <w:sz w:val="32"/>
          <w:highlight w:val="none"/>
        </w:rPr>
        <w:t>第一部分</w:t>
      </w:r>
      <w:r>
        <w:rPr>
          <w:rFonts w:hint="eastAsia" w:ascii="宋体" w:hAnsi="宋体" w:eastAsia="宋体" w:cs="宋体"/>
          <w:color w:val="auto"/>
          <w:sz w:val="32"/>
          <w:highlight w:val="none"/>
          <w:lang w:val="en-US" w:eastAsia="zh-CN"/>
        </w:rPr>
        <w:t xml:space="preserve"> </w:t>
      </w:r>
      <w:r>
        <w:rPr>
          <w:rFonts w:hint="eastAsia" w:ascii="宋体" w:hAnsi="宋体" w:eastAsia="宋体" w:cs="宋体"/>
          <w:color w:val="auto"/>
          <w:sz w:val="32"/>
          <w:highlight w:val="none"/>
        </w:rPr>
        <w:t>协议书</w:t>
      </w:r>
    </w:p>
    <w:p w14:paraId="1AA34DF3">
      <w:pPr>
        <w:spacing w:line="460" w:lineRule="exact"/>
        <w:ind w:firstLine="803" w:firstLineChars="200"/>
        <w:jc w:val="both"/>
        <w:rPr>
          <w:rFonts w:hint="eastAsia" w:ascii="宋体" w:hAnsi="宋体" w:eastAsia="宋体" w:cs="宋体"/>
          <w:b/>
          <w:color w:val="auto"/>
          <w:sz w:val="40"/>
          <w:szCs w:val="32"/>
          <w:highlight w:val="none"/>
        </w:rPr>
      </w:pPr>
    </w:p>
    <w:p w14:paraId="58B41963">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发包人（全称）：</w:t>
      </w:r>
    </w:p>
    <w:p w14:paraId="263ACAAF">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p>
    <w:p w14:paraId="48BD324E">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》、《中华人民共和国采购法》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《中华人民共和国招标投标法》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《中华人民共和国建筑法》及其他有关法律、行政法规，遵循平等、自愿、公平和诚实信用的原则，双方就本建设工程施工事项协商一致，订立本合同。</w:t>
      </w:r>
    </w:p>
    <w:p w14:paraId="4835B0D2">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一、工程概况</w:t>
      </w:r>
    </w:p>
    <w:p w14:paraId="11A3D858">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p w14:paraId="5AF9C6F5">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工程地点：</w:t>
      </w:r>
    </w:p>
    <w:p w14:paraId="3CBD69D4">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工程内容：</w:t>
      </w:r>
    </w:p>
    <w:p w14:paraId="05E21681">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工程立项批准文号：</w:t>
      </w:r>
    </w:p>
    <w:p w14:paraId="57C50524">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p w14:paraId="5A4E1C09">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二、工程承包范围</w:t>
      </w:r>
    </w:p>
    <w:p w14:paraId="1F4D0282">
      <w:pPr>
        <w:spacing w:line="360" w:lineRule="auto"/>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承包范围：</w:t>
      </w:r>
      <w:r>
        <w:rPr>
          <w:rFonts w:hint="eastAsia" w:ascii="宋体" w:hAnsi="宋体" w:eastAsia="宋体" w:cs="宋体"/>
          <w:color w:val="auto"/>
          <w:sz w:val="24"/>
          <w:szCs w:val="24"/>
          <w:highlight w:val="none"/>
          <w:u w:val="single"/>
        </w:rPr>
        <w:t>工程量清单</w:t>
      </w:r>
      <w:r>
        <w:rPr>
          <w:rFonts w:hint="eastAsia" w:cs="宋体"/>
          <w:color w:val="auto"/>
          <w:sz w:val="24"/>
          <w:szCs w:val="24"/>
          <w:highlight w:val="none"/>
          <w:u w:val="single"/>
          <w:lang w:val="en-US" w:eastAsia="zh-CN"/>
        </w:rPr>
        <w:t>及图纸</w:t>
      </w:r>
      <w:r>
        <w:rPr>
          <w:rFonts w:hint="eastAsia" w:ascii="宋体" w:hAnsi="宋体" w:eastAsia="宋体" w:cs="宋体"/>
          <w:color w:val="auto"/>
          <w:sz w:val="24"/>
          <w:szCs w:val="24"/>
          <w:highlight w:val="none"/>
          <w:u w:val="single"/>
        </w:rPr>
        <w:t>中包含的所有内容</w:t>
      </w:r>
    </w:p>
    <w:p w14:paraId="046D8767">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三、合同工期</w:t>
      </w:r>
    </w:p>
    <w:p w14:paraId="1DCCD9E3">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开工日期：年月日</w:t>
      </w:r>
    </w:p>
    <w:p w14:paraId="7EE20A7B">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竣工日期：年月日</w:t>
      </w:r>
    </w:p>
    <w:p w14:paraId="3961F8FE">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合同工期总日历天数：</w:t>
      </w:r>
      <w:r>
        <w:rPr>
          <w:rFonts w:hint="eastAsia" w:ascii="宋体" w:hAnsi="宋体" w:eastAsia="宋体" w:cs="宋体"/>
          <w:color w:val="auto"/>
          <w:sz w:val="24"/>
          <w:szCs w:val="24"/>
          <w:highlight w:val="none"/>
          <w:u w:val="single"/>
        </w:rPr>
        <w:t>日历</w:t>
      </w:r>
      <w:r>
        <w:rPr>
          <w:rFonts w:hint="eastAsia" w:ascii="宋体" w:hAnsi="宋体" w:eastAsia="宋体" w:cs="宋体"/>
          <w:color w:val="auto"/>
          <w:sz w:val="24"/>
          <w:szCs w:val="24"/>
          <w:highlight w:val="none"/>
        </w:rPr>
        <w:t>天（有效工期）</w:t>
      </w:r>
    </w:p>
    <w:p w14:paraId="0AA14F72">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四、质量标准</w:t>
      </w:r>
    </w:p>
    <w:p w14:paraId="6FF61BB1">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工程质量标准：</w:t>
      </w:r>
      <w:r>
        <w:rPr>
          <w:rFonts w:hint="eastAsia" w:ascii="宋体" w:hAnsi="宋体" w:eastAsia="宋体" w:cs="宋体"/>
          <w:color w:val="auto"/>
          <w:sz w:val="24"/>
          <w:szCs w:val="24"/>
          <w:highlight w:val="none"/>
          <w:u w:val="single"/>
        </w:rPr>
        <w:t>合格</w:t>
      </w:r>
    </w:p>
    <w:p w14:paraId="548F907B">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五、合同价款</w:t>
      </w:r>
    </w:p>
    <w:p w14:paraId="7ED2B717">
      <w:pPr>
        <w:spacing w:line="360" w:lineRule="auto"/>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金额（大写）：(人民币)  </w:t>
      </w:r>
    </w:p>
    <w:p w14:paraId="639D54DF">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￥：元(人民币)  </w:t>
      </w:r>
    </w:p>
    <w:p w14:paraId="306D676E">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六、组成合同的文件</w:t>
      </w:r>
    </w:p>
    <w:p w14:paraId="68957B62">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组成本合同的文件包括：</w:t>
      </w:r>
    </w:p>
    <w:p w14:paraId="4FE46621">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1.本合同协议书</w:t>
      </w:r>
    </w:p>
    <w:p w14:paraId="42F52BCB">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0EA0F580">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3.投标书及其附件</w:t>
      </w:r>
    </w:p>
    <w:p w14:paraId="48B21DAA">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4.本合同专用条款</w:t>
      </w:r>
    </w:p>
    <w:p w14:paraId="4C3BBC97">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5.本合同通用条款</w:t>
      </w:r>
    </w:p>
    <w:p w14:paraId="5543ED77">
      <w:pPr>
        <w:tabs>
          <w:tab w:val="left" w:pos="6345"/>
        </w:tabs>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6.标准、规范及有关技术文件</w:t>
      </w:r>
      <w:r>
        <w:rPr>
          <w:rFonts w:hint="eastAsia" w:ascii="宋体" w:hAnsi="宋体" w:eastAsia="宋体" w:cs="宋体"/>
          <w:color w:val="auto"/>
          <w:sz w:val="24"/>
          <w:szCs w:val="24"/>
          <w:highlight w:val="none"/>
        </w:rPr>
        <w:tab/>
      </w:r>
    </w:p>
    <w:p w14:paraId="44205729">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7.图纸（含图纸会审纪要、路灯效果图及技术参数）</w:t>
      </w:r>
    </w:p>
    <w:p w14:paraId="223EA10C">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8.工程量清单</w:t>
      </w:r>
    </w:p>
    <w:p w14:paraId="5E85401C">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9.工程报价单或预算书</w:t>
      </w:r>
    </w:p>
    <w:p w14:paraId="0F1AF7D1">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双方有关工程的洽商、变更等书面协议或文件视为本合同的组成部分。</w:t>
      </w:r>
    </w:p>
    <w:p w14:paraId="0423D892">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七、本协议书中有关词语含义与本合同第二部分《通用条款》中分别赋予它们的定义相同。</w:t>
      </w:r>
    </w:p>
    <w:p w14:paraId="04287A00">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八、承包人向发包人承诺按照合同约定进行施工、竣工并在质量保修期内承担工程质量保修责任。</w:t>
      </w:r>
    </w:p>
    <w:p w14:paraId="1A12AB6C">
      <w:pPr>
        <w:spacing w:line="360" w:lineRule="auto"/>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九、发包人向承包人承诺按照合同约定的期限和支付方式支付合同价款及其他应当支付的款项。</w:t>
      </w:r>
    </w:p>
    <w:p w14:paraId="031B2F0E">
      <w:pPr>
        <w:spacing w:line="46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十、合同生效</w:t>
      </w:r>
    </w:p>
    <w:p w14:paraId="7EAE6685">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合同订立时间：年月日</w:t>
      </w:r>
    </w:p>
    <w:p w14:paraId="31BE3650">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p>
    <w:p w14:paraId="754B888C">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本合同双方约定：</w:t>
      </w:r>
      <w:r>
        <w:rPr>
          <w:rFonts w:hint="eastAsia" w:ascii="宋体" w:hAnsi="宋体" w:eastAsia="宋体" w:cs="宋体"/>
          <w:color w:val="auto"/>
          <w:sz w:val="24"/>
          <w:szCs w:val="24"/>
          <w:highlight w:val="none"/>
          <w:u w:val="single"/>
        </w:rPr>
        <w:t>双方签字盖章后生效</w:t>
      </w:r>
    </w:p>
    <w:p w14:paraId="3586034C">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发包人：（公章）承包人：（公章）</w:t>
      </w:r>
    </w:p>
    <w:p w14:paraId="531BEBC5">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住所：住所：</w:t>
      </w:r>
    </w:p>
    <w:p w14:paraId="48D3B376">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法定代表人：法定代表人：</w:t>
      </w:r>
    </w:p>
    <w:p w14:paraId="1FC73556">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委托代理人：委托代理人：</w:t>
      </w:r>
    </w:p>
    <w:p w14:paraId="10FF1278">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电话：电话：</w:t>
      </w:r>
    </w:p>
    <w:p w14:paraId="5690BA65">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传真：传真：</w:t>
      </w:r>
    </w:p>
    <w:p w14:paraId="1A3E81B8">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开户银行：开户银行：</w:t>
      </w:r>
    </w:p>
    <w:p w14:paraId="0FBA9991">
      <w:pPr>
        <w:spacing w:line="46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账号：账号：</w:t>
      </w:r>
    </w:p>
    <w:p w14:paraId="631B7E40">
      <w:pPr>
        <w:spacing w:line="460" w:lineRule="exact"/>
        <w:ind w:firstLine="480" w:firstLineChars="20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邮政编码：邮政编码：</w:t>
      </w:r>
      <w:bookmarkStart w:id="96" w:name="_Toc48834557"/>
      <w:bookmarkStart w:id="97" w:name="_Toc1678"/>
      <w:bookmarkStart w:id="98" w:name="_Toc15425"/>
    </w:p>
    <w:p w14:paraId="5A449F4B">
      <w:pPr>
        <w:pStyle w:val="8"/>
        <w:rPr>
          <w:rFonts w:hint="eastAsia" w:ascii="宋体" w:hAnsi="宋体" w:eastAsia="宋体" w:cs="宋体"/>
          <w:b/>
          <w:color w:val="auto"/>
          <w:sz w:val="28"/>
          <w:highlight w:val="none"/>
        </w:rPr>
      </w:pPr>
    </w:p>
    <w:p w14:paraId="1328ECDB">
      <w:pPr>
        <w:rPr>
          <w:rFonts w:hint="eastAsia" w:ascii="宋体" w:hAnsi="宋体" w:eastAsia="宋体" w:cs="宋体"/>
          <w:b/>
          <w:color w:val="auto"/>
          <w:sz w:val="28"/>
          <w:highlight w:val="none"/>
        </w:rPr>
      </w:pPr>
    </w:p>
    <w:p w14:paraId="5D4125D3">
      <w:pPr>
        <w:pStyle w:val="35"/>
        <w:rPr>
          <w:rFonts w:hint="eastAsia" w:ascii="宋体" w:hAnsi="宋体" w:eastAsia="宋体" w:cs="宋体"/>
          <w:b/>
          <w:color w:val="auto"/>
          <w:sz w:val="28"/>
          <w:highlight w:val="none"/>
        </w:rPr>
      </w:pPr>
    </w:p>
    <w:p w14:paraId="108888C1">
      <w:pPr>
        <w:rPr>
          <w:rFonts w:hint="eastAsia" w:ascii="宋体" w:hAnsi="宋体" w:eastAsia="宋体" w:cs="宋体"/>
          <w:color w:val="auto"/>
          <w:sz w:val="22"/>
          <w:szCs w:val="22"/>
          <w:highlight w:val="none"/>
          <w:lang w:val="en-US" w:eastAsia="zh-CN" w:bidi="zh-CN"/>
        </w:rPr>
      </w:pPr>
    </w:p>
    <w:p w14:paraId="7A6E11B5">
      <w:pPr>
        <w:rPr>
          <w:rFonts w:hint="eastAsia" w:ascii="宋体" w:hAnsi="宋体" w:eastAsia="宋体" w:cs="宋体"/>
          <w:color w:val="auto"/>
          <w:sz w:val="32"/>
          <w:highlight w:val="none"/>
        </w:rPr>
      </w:pPr>
      <w:r>
        <w:rPr>
          <w:rFonts w:hint="eastAsia" w:ascii="宋体" w:hAnsi="宋体" w:eastAsia="宋体" w:cs="宋体"/>
          <w:color w:val="auto"/>
          <w:sz w:val="32"/>
          <w:highlight w:val="none"/>
        </w:rPr>
        <w:br w:type="page"/>
      </w:r>
    </w:p>
    <w:p w14:paraId="32AC88D4">
      <w:pPr>
        <w:pStyle w:val="6"/>
        <w:spacing w:line="360" w:lineRule="auto"/>
        <w:ind w:left="0" w:leftChars="0" w:firstLine="0" w:firstLineChars="0"/>
        <w:jc w:val="center"/>
        <w:rPr>
          <w:rFonts w:hint="eastAsia" w:ascii="宋体" w:hAnsi="宋体" w:eastAsia="宋体" w:cs="宋体"/>
          <w:color w:val="auto"/>
          <w:sz w:val="32"/>
          <w:highlight w:val="none"/>
        </w:rPr>
      </w:pPr>
      <w:r>
        <w:rPr>
          <w:rFonts w:hint="eastAsia" w:ascii="宋体" w:hAnsi="宋体" w:eastAsia="宋体" w:cs="宋体"/>
          <w:color w:val="auto"/>
          <w:sz w:val="32"/>
          <w:highlight w:val="none"/>
        </w:rPr>
        <w:t>第二部分 通用合同条款</w:t>
      </w:r>
      <w:bookmarkEnd w:id="93"/>
      <w:bookmarkEnd w:id="94"/>
      <w:bookmarkEnd w:id="95"/>
      <w:bookmarkEnd w:id="96"/>
      <w:bookmarkEnd w:id="97"/>
      <w:bookmarkEnd w:id="98"/>
    </w:p>
    <w:p w14:paraId="1036E8AB">
      <w:pPr>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（根据国家相关示范文本）</w:t>
      </w:r>
    </w:p>
    <w:p w14:paraId="7B72705A">
      <w:pPr>
        <w:pStyle w:val="45"/>
        <w:spacing w:before="0" w:beforeAutospacing="0" w:after="0" w:afterAutospacing="0" w:line="360" w:lineRule="auto"/>
        <w:ind w:firstLine="110" w:firstLineChars="50"/>
        <w:jc w:val="both"/>
        <w:rPr>
          <w:rFonts w:hint="eastAsia" w:ascii="宋体" w:hAnsi="宋体" w:eastAsia="宋体" w:cs="宋体"/>
          <w:color w:val="auto"/>
          <w:highlight w:val="none"/>
        </w:rPr>
      </w:pPr>
    </w:p>
    <w:p w14:paraId="42FB4832">
      <w:pPr>
        <w:pStyle w:val="45"/>
        <w:spacing w:before="0" w:beforeAutospacing="0" w:after="0" w:afterAutospacing="0" w:line="360" w:lineRule="auto"/>
        <w:ind w:firstLine="480" w:firstLineChars="20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参见</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"http://www.mohurd.gov.cn/wjfb/201710/W020171030112646.doc"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建设工程施工合同（示范文本）》（GF-2017-0201）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通用合同条款内容。</w:t>
      </w:r>
    </w:p>
    <w:p w14:paraId="665AD3F4">
      <w:pPr>
        <w:spacing w:line="360" w:lineRule="auto"/>
        <w:jc w:val="both"/>
        <w:rPr>
          <w:rFonts w:hint="eastAsia" w:ascii="宋体" w:hAnsi="宋体" w:eastAsia="宋体" w:cs="宋体"/>
          <w:color w:val="auto"/>
          <w:highlight w:val="none"/>
        </w:rPr>
      </w:pPr>
    </w:p>
    <w:p w14:paraId="494E794F">
      <w:pPr>
        <w:jc w:val="center"/>
        <w:rPr>
          <w:rFonts w:hint="eastAsia" w:ascii="宋体" w:hAnsi="宋体" w:eastAsia="宋体" w:cs="宋体"/>
          <w:b/>
          <w:bCs/>
          <w:color w:val="auto"/>
          <w:sz w:val="32"/>
          <w:szCs w:val="30"/>
          <w:highlight w:val="none"/>
          <w:lang w:val="zh-CN" w:eastAsia="zh-CN" w:bidi="zh-CN"/>
        </w:rPr>
      </w:pPr>
      <w:bookmarkStart w:id="99" w:name="_Toc427566453"/>
      <w:bookmarkStart w:id="100" w:name="_Toc48834558"/>
      <w:bookmarkStart w:id="101" w:name="_Toc4240"/>
      <w:bookmarkStart w:id="102" w:name="_Toc467"/>
      <w:bookmarkStart w:id="103" w:name="_Toc428024702"/>
      <w:r>
        <w:rPr>
          <w:rFonts w:hint="eastAsia" w:ascii="宋体" w:hAnsi="宋体" w:eastAsia="宋体" w:cs="宋体"/>
          <w:b/>
          <w:bCs/>
          <w:color w:val="auto"/>
          <w:sz w:val="32"/>
          <w:szCs w:val="30"/>
          <w:highlight w:val="none"/>
          <w:lang w:val="zh-CN" w:eastAsia="zh-CN" w:bidi="zh-CN"/>
        </w:rPr>
        <w:t>第三部分 专用合同条款</w:t>
      </w:r>
      <w:bookmarkEnd w:id="99"/>
      <w:bookmarkEnd w:id="100"/>
      <w:bookmarkEnd w:id="101"/>
      <w:bookmarkEnd w:id="102"/>
      <w:bookmarkEnd w:id="103"/>
    </w:p>
    <w:p w14:paraId="2500640A">
      <w:pPr>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（根据国家相关示范文本）</w:t>
      </w:r>
    </w:p>
    <w:p w14:paraId="1044082C">
      <w:pPr>
        <w:spacing w:line="460" w:lineRule="exact"/>
        <w:jc w:val="both"/>
        <w:rPr>
          <w:rFonts w:hint="eastAsia" w:ascii="宋体" w:hAnsi="宋体" w:eastAsia="宋体" w:cs="宋体"/>
          <w:b/>
          <w:bCs/>
          <w:color w:val="auto"/>
          <w:highlight w:val="none"/>
        </w:rPr>
      </w:pPr>
    </w:p>
    <w:p w14:paraId="7B10EAA0">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一、词语定义及合同文件</w:t>
      </w:r>
    </w:p>
    <w:p w14:paraId="2975F218">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合同文件及解释顺序</w:t>
      </w:r>
    </w:p>
    <w:p w14:paraId="05963C30">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合同文件组成及解释顺序</w:t>
      </w:r>
      <w:r>
        <w:rPr>
          <w:rFonts w:hint="eastAsia" w:ascii="宋体" w:hAnsi="宋体" w:eastAsia="宋体" w:cs="宋体"/>
          <w:color w:val="auto"/>
          <w:sz w:val="24"/>
          <w:szCs w:val="24"/>
          <w:highlight w:val="none"/>
          <w:u w:val="single"/>
        </w:rPr>
        <w:t>执行通用条款第2. 1、2.2条</w:t>
      </w:r>
    </w:p>
    <w:p w14:paraId="2101F679">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3．语言文字和适用法律、标准及规范</w:t>
      </w:r>
    </w:p>
    <w:p w14:paraId="77E7CAA6">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3.1本合同除使用汉语外，还使用</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语言文字。</w:t>
      </w:r>
    </w:p>
    <w:p w14:paraId="5819F48D">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3.2适用法律和法规</w:t>
      </w:r>
    </w:p>
    <w:p w14:paraId="029EE6AD">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需要明示的法律、行政法规：</w:t>
      </w:r>
      <w:r>
        <w:rPr>
          <w:rFonts w:hint="eastAsia" w:ascii="宋体" w:hAnsi="宋体" w:eastAsia="宋体" w:cs="宋体"/>
          <w:color w:val="auto"/>
          <w:sz w:val="24"/>
          <w:szCs w:val="24"/>
          <w:highlight w:val="none"/>
          <w:u w:val="single"/>
        </w:rPr>
        <w:t>现行的国家或地方有关市政工程的法律、法规。</w:t>
      </w:r>
    </w:p>
    <w:p w14:paraId="2D2E7A17">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3.3适用标准、规范</w:t>
      </w:r>
    </w:p>
    <w:p w14:paraId="48A059B0">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适用标准、规范的名称：</w:t>
      </w:r>
      <w:r>
        <w:rPr>
          <w:rFonts w:hint="eastAsia" w:ascii="宋体" w:hAnsi="宋体" w:eastAsia="宋体" w:cs="宋体"/>
          <w:color w:val="auto"/>
          <w:sz w:val="24"/>
          <w:szCs w:val="24"/>
          <w:highlight w:val="none"/>
          <w:u w:val="single"/>
        </w:rPr>
        <w:t>除招标文件、工程设计罗列部分外，国家、河南省及周口市现行与本工程建设相关的标准和规范。</w:t>
      </w:r>
    </w:p>
    <w:p w14:paraId="25F31F54">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发包人提供标准、规范的时间：</w:t>
      </w:r>
      <w:r>
        <w:rPr>
          <w:rFonts w:hint="eastAsia" w:ascii="宋体" w:hAnsi="宋体" w:eastAsia="宋体" w:cs="宋体"/>
          <w:color w:val="auto"/>
          <w:sz w:val="24"/>
          <w:szCs w:val="24"/>
          <w:highlight w:val="none"/>
          <w:u w:val="single"/>
        </w:rPr>
        <w:t>/</w:t>
      </w:r>
    </w:p>
    <w:p w14:paraId="7102FF2F">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国内没有相应标准、规范时的约定：</w:t>
      </w:r>
      <w:r>
        <w:rPr>
          <w:rFonts w:hint="eastAsia" w:ascii="宋体" w:hAnsi="宋体" w:eastAsia="宋体" w:cs="宋体"/>
          <w:color w:val="auto"/>
          <w:sz w:val="24"/>
          <w:szCs w:val="24"/>
          <w:highlight w:val="none"/>
          <w:u w:val="single"/>
        </w:rPr>
        <w:t>由发包人拟派工程师解决。</w:t>
      </w:r>
    </w:p>
    <w:p w14:paraId="2D205BE3">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4.图纸</w:t>
      </w:r>
    </w:p>
    <w:p w14:paraId="56FAE5A1">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4.1发包人向承包人提供图纸日期和套数：</w:t>
      </w:r>
      <w:r>
        <w:rPr>
          <w:rFonts w:hint="eastAsia" w:ascii="宋体" w:hAnsi="宋体" w:eastAsia="宋体" w:cs="宋体"/>
          <w:color w:val="auto"/>
          <w:sz w:val="24"/>
          <w:szCs w:val="24"/>
          <w:highlight w:val="none"/>
          <w:u w:val="single"/>
        </w:rPr>
        <w:t>合同签订后</w:t>
      </w:r>
      <w:r>
        <w:rPr>
          <w:rFonts w:hint="eastAsia"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天内提供施工图2套</w:t>
      </w:r>
      <w:r>
        <w:rPr>
          <w:rFonts w:hint="eastAsia" w:ascii="宋体" w:hAnsi="宋体" w:eastAsia="宋体" w:cs="宋体"/>
          <w:color w:val="auto"/>
          <w:sz w:val="24"/>
          <w:szCs w:val="24"/>
          <w:highlight w:val="none"/>
        </w:rPr>
        <w:t>发包人对图纸的保密要求：</w:t>
      </w:r>
      <w:r>
        <w:rPr>
          <w:rFonts w:hint="eastAsia" w:ascii="宋体" w:hAnsi="宋体" w:eastAsia="宋体" w:cs="宋体"/>
          <w:color w:val="auto"/>
          <w:sz w:val="24"/>
          <w:szCs w:val="24"/>
          <w:highlight w:val="none"/>
          <w:u w:val="single"/>
        </w:rPr>
        <w:t>不准向本工程外的工程提供图纸或图纸复印件</w:t>
      </w:r>
      <w:r>
        <w:rPr>
          <w:rFonts w:hint="eastAsia" w:ascii="宋体" w:hAnsi="宋体" w:eastAsia="宋体" w:cs="宋体"/>
          <w:color w:val="auto"/>
          <w:sz w:val="24"/>
          <w:szCs w:val="24"/>
          <w:highlight w:val="none"/>
        </w:rPr>
        <w:t>使用国外图纸的要求及费用承担</w:t>
      </w:r>
      <w:r>
        <w:rPr>
          <w:rFonts w:hint="eastAsia" w:ascii="宋体" w:hAnsi="宋体" w:eastAsia="宋体" w:cs="宋体"/>
          <w:color w:val="auto"/>
          <w:sz w:val="24"/>
          <w:szCs w:val="24"/>
          <w:highlight w:val="none"/>
          <w:u w:val="single"/>
        </w:rPr>
        <w:t xml:space="preserve">：    </w:t>
      </w:r>
    </w:p>
    <w:p w14:paraId="23A700FE">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二、双方一般权利和义务</w:t>
      </w:r>
    </w:p>
    <w:p w14:paraId="0C3C2C3D">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5.工程师</w:t>
      </w:r>
    </w:p>
    <w:p w14:paraId="7CE98B63">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5.2监理单位委派的工程师</w:t>
      </w:r>
    </w:p>
    <w:p w14:paraId="1683037D">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姓名：职务：</w:t>
      </w:r>
      <w:r>
        <w:rPr>
          <w:rFonts w:hint="eastAsia" w:ascii="宋体" w:hAnsi="宋体" w:eastAsia="宋体" w:cs="宋体"/>
          <w:color w:val="auto"/>
          <w:sz w:val="24"/>
          <w:szCs w:val="24"/>
          <w:highlight w:val="none"/>
          <w:u w:val="single"/>
        </w:rPr>
        <w:t>总监理工程师</w:t>
      </w:r>
    </w:p>
    <w:p w14:paraId="5739FB1B">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发包人委托的职权：</w:t>
      </w:r>
      <w:r>
        <w:rPr>
          <w:rFonts w:hint="eastAsia" w:ascii="宋体" w:hAnsi="宋体" w:eastAsia="宋体" w:cs="宋体"/>
          <w:color w:val="auto"/>
          <w:sz w:val="24"/>
          <w:szCs w:val="24"/>
          <w:highlight w:val="none"/>
          <w:u w:val="single"/>
        </w:rPr>
        <w:t>施工组织设计及方案审批，质量监督权，工程量签认权，进出厂材料、设备检验及批准使用权，监理合同中赋予的职权。</w:t>
      </w:r>
    </w:p>
    <w:p w14:paraId="3779FE9F">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需要取得发包人批准才能行使的职权</w:t>
      </w:r>
      <w:r>
        <w:rPr>
          <w:rFonts w:hint="eastAsia" w:ascii="宋体" w:hAnsi="宋体" w:eastAsia="宋体" w:cs="宋体"/>
          <w:color w:val="auto"/>
          <w:sz w:val="24"/>
          <w:szCs w:val="24"/>
          <w:highlight w:val="none"/>
          <w:u w:val="single"/>
        </w:rPr>
        <w:t>：发布开（停）工令，工期顺延签认，不称职人员撤换建议权。</w:t>
      </w:r>
    </w:p>
    <w:p w14:paraId="46FAE6B9">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5.3发包人派驻的工程师</w:t>
      </w:r>
    </w:p>
    <w:p w14:paraId="475A47B9">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工程师</w:t>
      </w:r>
    </w:p>
    <w:p w14:paraId="75A5B562">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职权：</w:t>
      </w:r>
      <w:r>
        <w:rPr>
          <w:rFonts w:hint="eastAsia" w:ascii="宋体" w:hAnsi="宋体" w:eastAsia="宋体" w:cs="宋体"/>
          <w:color w:val="auto"/>
          <w:sz w:val="24"/>
          <w:szCs w:val="24"/>
          <w:highlight w:val="none"/>
          <w:u w:val="single"/>
        </w:rPr>
        <w:t>作为发包方代表处理与本工程建设相关的一切事宜。</w:t>
      </w:r>
    </w:p>
    <w:p w14:paraId="534E505B">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5.6不实行监理的，工程师的职权：</w:t>
      </w:r>
      <w:r>
        <w:rPr>
          <w:rFonts w:hint="eastAsia" w:ascii="宋体" w:hAnsi="宋体" w:eastAsia="宋体" w:cs="宋体"/>
          <w:color w:val="auto"/>
          <w:sz w:val="24"/>
          <w:szCs w:val="24"/>
          <w:highlight w:val="none"/>
          <w:u w:val="single"/>
        </w:rPr>
        <w:t xml:space="preserve">/    </w:t>
      </w:r>
    </w:p>
    <w:p w14:paraId="5A48B6DF">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rPr>
        <w:t>6</w:t>
      </w:r>
      <w:r>
        <w:rPr>
          <w:rFonts w:hint="eastAsia" w:ascii="宋体" w:hAnsi="宋体" w:eastAsia="宋体" w:cs="宋体"/>
          <w:b/>
          <w:color w:val="auto"/>
          <w:sz w:val="24"/>
          <w:szCs w:val="24"/>
          <w:highlight w:val="none"/>
        </w:rPr>
        <w:t>.项目经理</w:t>
      </w:r>
    </w:p>
    <w:p w14:paraId="07A24FED">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项目经理</w:t>
      </w:r>
    </w:p>
    <w:p w14:paraId="5DE1BF1C">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rPr>
        <w:t>7</w:t>
      </w:r>
      <w:r>
        <w:rPr>
          <w:rFonts w:hint="eastAsia" w:ascii="宋体" w:hAnsi="宋体" w:eastAsia="宋体" w:cs="宋体"/>
          <w:b/>
          <w:color w:val="auto"/>
          <w:sz w:val="24"/>
          <w:szCs w:val="24"/>
          <w:highlight w:val="none"/>
        </w:rPr>
        <w:t>.发包人工作</w:t>
      </w:r>
    </w:p>
    <w:p w14:paraId="7ECA3294">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7</w:t>
      </w:r>
      <w:r>
        <w:rPr>
          <w:rFonts w:hint="eastAsia" w:ascii="宋体" w:hAnsi="宋体" w:eastAsia="宋体" w:cs="宋体"/>
          <w:color w:val="auto"/>
          <w:sz w:val="24"/>
          <w:szCs w:val="24"/>
          <w:highlight w:val="none"/>
        </w:rPr>
        <w:t>.1发包人应按约定的时间和要求完成以下工作：</w:t>
      </w:r>
    </w:p>
    <w:p w14:paraId="23172459">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（1）施工场地具备施工条件的要求及完成的时间：</w:t>
      </w:r>
    </w:p>
    <w:p w14:paraId="25DA283A">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已具备开工条件</w:t>
      </w:r>
    </w:p>
    <w:p w14:paraId="4189E58B">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（2）将施工所需的水、电、电讯线路接至施工场地的时间、地点和供应要求：</w:t>
      </w:r>
      <w:r>
        <w:rPr>
          <w:rFonts w:hint="eastAsia" w:ascii="宋体" w:hAnsi="宋体" w:eastAsia="宋体" w:cs="宋体"/>
          <w:color w:val="auto"/>
          <w:sz w:val="24"/>
          <w:szCs w:val="24"/>
          <w:highlight w:val="none"/>
          <w:u w:val="single"/>
        </w:rPr>
        <w:t>已具备</w:t>
      </w:r>
    </w:p>
    <w:p w14:paraId="0E9AE383">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（3）施工场地与公共道路的开通时间和要求：</w:t>
      </w:r>
      <w:r>
        <w:rPr>
          <w:rFonts w:hint="eastAsia" w:ascii="宋体" w:hAnsi="宋体" w:eastAsia="宋体" w:cs="宋体"/>
          <w:color w:val="auto"/>
          <w:sz w:val="24"/>
          <w:szCs w:val="24"/>
          <w:highlight w:val="none"/>
          <w:u w:val="single"/>
        </w:rPr>
        <w:t>已开通</w:t>
      </w:r>
    </w:p>
    <w:p w14:paraId="3FE8050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（4）工程地质和地下管线资料的提供时间：</w:t>
      </w:r>
      <w:r>
        <w:rPr>
          <w:rFonts w:hint="eastAsia" w:ascii="宋体" w:hAnsi="宋体" w:eastAsia="宋体" w:cs="宋体"/>
          <w:color w:val="auto"/>
          <w:sz w:val="24"/>
          <w:szCs w:val="24"/>
          <w:highlight w:val="none"/>
          <w:u w:val="single"/>
        </w:rPr>
        <w:t>开工前</w:t>
      </w:r>
      <w:r>
        <w:rPr>
          <w:rFonts w:hint="eastAsia"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天</w:t>
      </w:r>
    </w:p>
    <w:p w14:paraId="15BC7296">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（5）由发包人办理的施工所需证件、批件的名称和完成时间：</w:t>
      </w:r>
      <w:r>
        <w:rPr>
          <w:rFonts w:hint="eastAsia" w:ascii="宋体" w:hAnsi="宋体" w:eastAsia="宋体" w:cs="宋体"/>
          <w:color w:val="auto"/>
          <w:sz w:val="24"/>
          <w:szCs w:val="24"/>
          <w:highlight w:val="none"/>
          <w:u w:val="single"/>
        </w:rPr>
        <w:t>开工前</w:t>
      </w:r>
      <w:r>
        <w:rPr>
          <w:rFonts w:hint="eastAsia"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天（因施工单位的原因导致所需证件不能及时办理的，施工单位不得因此要求顺延工期）</w:t>
      </w:r>
    </w:p>
    <w:p w14:paraId="09E643B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（6）水准点与坐标控制点交验要求：</w:t>
      </w:r>
      <w:r>
        <w:rPr>
          <w:rFonts w:hint="eastAsia" w:ascii="宋体" w:hAnsi="宋体" w:eastAsia="宋体" w:cs="宋体"/>
          <w:color w:val="auto"/>
          <w:sz w:val="24"/>
          <w:szCs w:val="24"/>
          <w:highlight w:val="none"/>
          <w:u w:val="single"/>
        </w:rPr>
        <w:t>按照发包方提供的资料及现场交点进行校验</w:t>
      </w:r>
    </w:p>
    <w:p w14:paraId="45F901D0">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（7）图纸会审和设计交底时间：</w:t>
      </w:r>
      <w:r>
        <w:rPr>
          <w:rFonts w:hint="eastAsia" w:ascii="宋体" w:hAnsi="宋体" w:eastAsia="宋体" w:cs="宋体"/>
          <w:color w:val="auto"/>
          <w:sz w:val="24"/>
          <w:szCs w:val="24"/>
          <w:highlight w:val="none"/>
          <w:u w:val="single"/>
        </w:rPr>
        <w:t>开工前</w:t>
      </w:r>
      <w:r>
        <w:rPr>
          <w:rFonts w:hint="eastAsia"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天</w:t>
      </w:r>
    </w:p>
    <w:p w14:paraId="615BA8BE">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（8）协调处理施工场地周围地下管线和邻近建筑物、构筑物（含文物保护建筑）、古树名木的保护：</w:t>
      </w:r>
      <w:r>
        <w:rPr>
          <w:rFonts w:hint="eastAsia" w:ascii="宋体" w:hAnsi="宋体" w:eastAsia="宋体" w:cs="宋体"/>
          <w:color w:val="auto"/>
          <w:sz w:val="24"/>
          <w:szCs w:val="24"/>
          <w:highlight w:val="none"/>
          <w:u w:val="single"/>
        </w:rPr>
        <w:t>承包方按照发包方要求和有关规定做好保护工作</w:t>
      </w:r>
    </w:p>
    <w:p w14:paraId="347D71A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（9）双方约定发包人应做的其他工作：</w:t>
      </w:r>
      <w:r>
        <w:rPr>
          <w:rFonts w:hint="eastAsia" w:ascii="宋体" w:hAnsi="宋体" w:eastAsia="宋体" w:cs="宋体"/>
          <w:color w:val="auto"/>
          <w:sz w:val="24"/>
          <w:szCs w:val="24"/>
          <w:highlight w:val="none"/>
          <w:u w:val="single"/>
        </w:rPr>
        <w:t>双方协商</w:t>
      </w:r>
    </w:p>
    <w:p w14:paraId="0B444A3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rPr>
        <w:t>7</w:t>
      </w:r>
      <w:r>
        <w:rPr>
          <w:rFonts w:hint="eastAsia" w:ascii="宋体" w:hAnsi="宋体" w:eastAsia="宋体" w:cs="宋体"/>
          <w:color w:val="auto"/>
          <w:sz w:val="24"/>
          <w:szCs w:val="24"/>
          <w:highlight w:val="none"/>
        </w:rPr>
        <w:t>.2发包人委托承包人办理的工作：</w:t>
      </w:r>
      <w:r>
        <w:rPr>
          <w:rFonts w:hint="eastAsia" w:ascii="宋体" w:hAnsi="宋体" w:eastAsia="宋体" w:cs="宋体"/>
          <w:color w:val="auto"/>
          <w:sz w:val="24"/>
          <w:szCs w:val="24"/>
          <w:highlight w:val="none"/>
          <w:u w:val="single"/>
        </w:rPr>
        <w:t>承包方协助发包方做好施工期间与周边关系的协调工作。</w:t>
      </w:r>
    </w:p>
    <w:p w14:paraId="7BDA9961">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.承包人工作</w:t>
      </w:r>
    </w:p>
    <w:p w14:paraId="117EE273">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.1承包人应按约定时间和要求，完成以下工作：</w:t>
      </w:r>
    </w:p>
    <w:p w14:paraId="58187CD9">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（1）需由设计资质等级和业务范围允许的承包人完成的设计文件提交时间：</w:t>
      </w:r>
      <w:r>
        <w:rPr>
          <w:rFonts w:hint="eastAsia" w:ascii="宋体" w:hAnsi="宋体" w:eastAsia="宋体" w:cs="宋体"/>
          <w:color w:val="auto"/>
          <w:sz w:val="24"/>
          <w:szCs w:val="24"/>
          <w:highlight w:val="none"/>
          <w:u w:val="single"/>
        </w:rPr>
        <w:t>无</w:t>
      </w:r>
    </w:p>
    <w:p w14:paraId="4FDBABCC">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（2）应提供计划、报表的名称及完成时间：</w:t>
      </w:r>
      <w:r>
        <w:rPr>
          <w:rFonts w:hint="eastAsia" w:ascii="宋体" w:hAnsi="宋体" w:eastAsia="宋体" w:cs="宋体"/>
          <w:color w:val="auto"/>
          <w:sz w:val="24"/>
          <w:szCs w:val="24"/>
          <w:highlight w:val="none"/>
          <w:u w:val="single"/>
        </w:rPr>
        <w:t>开工前</w:t>
      </w:r>
      <w:r>
        <w:rPr>
          <w:rFonts w:hint="eastAsia"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日提供正式总进度计划表、详细的分部工程施工计划、资金使用计划等一式三份，每月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日提供当月实际完成工程量，报当月签证、变更和下月施工计划表。以上计划必须经过监理工程师签字认可后报发包人。</w:t>
      </w:r>
    </w:p>
    <w:p w14:paraId="10235CE1">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（3）承担施工安全保卫工作及非夜间施工照明的责任和要求：</w:t>
      </w:r>
      <w:r>
        <w:rPr>
          <w:rFonts w:hint="eastAsia" w:ascii="宋体" w:hAnsi="宋体" w:eastAsia="宋体" w:cs="宋体"/>
          <w:color w:val="auto"/>
          <w:sz w:val="24"/>
          <w:szCs w:val="24"/>
          <w:highlight w:val="none"/>
          <w:u w:val="single"/>
        </w:rPr>
        <w:t>负责施工现场的日夜值班保卫及夜间照明，对施工中的安全负全责。</w:t>
      </w:r>
    </w:p>
    <w:p w14:paraId="6B9B8B6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（4）向发包人提供的办公和生活房屋及设施的要求：</w:t>
      </w:r>
      <w:r>
        <w:rPr>
          <w:rFonts w:hint="eastAsia" w:ascii="宋体" w:hAnsi="宋体" w:eastAsia="宋体" w:cs="宋体"/>
          <w:color w:val="auto"/>
          <w:sz w:val="24"/>
          <w:szCs w:val="24"/>
          <w:highlight w:val="none"/>
          <w:u w:val="single"/>
        </w:rPr>
        <w:t>双方协商。</w:t>
      </w:r>
    </w:p>
    <w:p w14:paraId="33144DC0">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（5）需承包人办理的有关施工场地交通、环卫和施工噪音管理等手续：</w:t>
      </w:r>
      <w:r>
        <w:rPr>
          <w:rFonts w:hint="eastAsia" w:ascii="宋体" w:hAnsi="宋体" w:eastAsia="宋体" w:cs="宋体"/>
          <w:color w:val="auto"/>
          <w:sz w:val="24"/>
          <w:szCs w:val="24"/>
          <w:highlight w:val="none"/>
          <w:u w:val="single"/>
        </w:rPr>
        <w:t>由施工单位掌握办理时间，以不影响施工正常进行为原则，并承担因此发生的费用。</w:t>
      </w:r>
    </w:p>
    <w:p w14:paraId="16B5EF0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（6）已完工程成品保护的特殊要求及费用承担：</w:t>
      </w:r>
      <w:r>
        <w:rPr>
          <w:rFonts w:hint="eastAsia" w:ascii="宋体" w:hAnsi="宋体" w:eastAsia="宋体" w:cs="宋体"/>
          <w:color w:val="auto"/>
          <w:sz w:val="24"/>
          <w:szCs w:val="24"/>
          <w:highlight w:val="none"/>
          <w:u w:val="single"/>
        </w:rPr>
        <w:t>施工期间的成品保护由承包方负责，质保期满、竣工综合移交验收后由发包方负责。</w:t>
      </w:r>
    </w:p>
    <w:p w14:paraId="562FE699">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（7）施工场地周围地下管线和邻近建筑物、构筑物（含文物保护建筑）、古树名木的保护要求及费用承担：</w:t>
      </w:r>
    </w:p>
    <w:p w14:paraId="29D3327A">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（8）施工场地清洁卫生的要求：</w:t>
      </w:r>
    </w:p>
    <w:p w14:paraId="60121723">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（9）双方约定承包人应做的其他工作：</w:t>
      </w:r>
    </w:p>
    <w:p w14:paraId="06FF4326">
      <w:pPr>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三、施工组织设计和工期</w:t>
      </w:r>
    </w:p>
    <w:p w14:paraId="3D38EAA5">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rPr>
        <w:t>9</w:t>
      </w:r>
      <w:r>
        <w:rPr>
          <w:rFonts w:hint="eastAsia" w:ascii="宋体" w:hAnsi="宋体" w:eastAsia="宋体" w:cs="宋体"/>
          <w:b/>
          <w:color w:val="auto"/>
          <w:sz w:val="24"/>
          <w:szCs w:val="24"/>
          <w:highlight w:val="none"/>
        </w:rPr>
        <w:t>.进度计划</w:t>
      </w:r>
    </w:p>
    <w:p w14:paraId="116FDC90">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9</w:t>
      </w:r>
      <w:r>
        <w:rPr>
          <w:rFonts w:hint="eastAsia" w:ascii="宋体" w:hAnsi="宋体" w:eastAsia="宋体" w:cs="宋体"/>
          <w:color w:val="auto"/>
          <w:sz w:val="24"/>
          <w:szCs w:val="24"/>
          <w:highlight w:val="none"/>
        </w:rPr>
        <w:t>.1承包人提供施工组织设计（施工方案）和进度计划的时间：</w:t>
      </w:r>
    </w:p>
    <w:p w14:paraId="4639653B">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实施前</w:t>
      </w:r>
      <w:r>
        <w:rPr>
          <w:rFonts w:hint="eastAsia"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天提交施工组织设计（施工方案）和进度计划（含时标网络计划）</w:t>
      </w:r>
    </w:p>
    <w:p w14:paraId="236DD123">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工程师确认的时间</w:t>
      </w:r>
      <w:r>
        <w:rPr>
          <w:rFonts w:hint="eastAsia" w:ascii="宋体" w:hAnsi="宋体" w:eastAsia="宋体" w:cs="宋体"/>
          <w:color w:val="auto"/>
          <w:sz w:val="24"/>
          <w:szCs w:val="24"/>
          <w:highlight w:val="none"/>
          <w:u w:val="single"/>
        </w:rPr>
        <w:t>：收到后</w:t>
      </w:r>
      <w:r>
        <w:rPr>
          <w:rFonts w:hint="eastAsia"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个工作日</w:t>
      </w:r>
    </w:p>
    <w:p w14:paraId="2B30886D">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rPr>
        <w:t>9</w:t>
      </w:r>
      <w:r>
        <w:rPr>
          <w:rFonts w:hint="eastAsia" w:ascii="宋体" w:hAnsi="宋体" w:eastAsia="宋体" w:cs="宋体"/>
          <w:color w:val="auto"/>
          <w:sz w:val="24"/>
          <w:szCs w:val="24"/>
          <w:highlight w:val="none"/>
        </w:rPr>
        <w:t>.2群体工程中有关进度计划的要求：</w:t>
      </w:r>
      <w:r>
        <w:rPr>
          <w:rFonts w:hint="eastAsia" w:ascii="宋体" w:hAnsi="宋体" w:eastAsia="宋体" w:cs="宋体"/>
          <w:color w:val="auto"/>
          <w:sz w:val="24"/>
          <w:szCs w:val="24"/>
          <w:highlight w:val="none"/>
          <w:u w:val="single"/>
        </w:rPr>
        <w:t>无</w:t>
      </w:r>
    </w:p>
    <w:p w14:paraId="5AA14550">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13.工期延误</w:t>
      </w:r>
    </w:p>
    <w:p w14:paraId="0B28029D">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13.1双方约定工期顺延的其他情况：</w:t>
      </w:r>
    </w:p>
    <w:p w14:paraId="241979FC">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四、质量与验收</w:t>
      </w:r>
    </w:p>
    <w:p w14:paraId="47E7EBCB">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17.隐蔽工程和中间验收</w:t>
      </w:r>
    </w:p>
    <w:p w14:paraId="1F19BA0A">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17.1双约定中间验收部位：</w:t>
      </w:r>
    </w:p>
    <w:p w14:paraId="34723B73">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19.工程试车</w:t>
      </w:r>
    </w:p>
    <w:p w14:paraId="6EDE65D0">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19.5试车费用地承担：</w:t>
      </w:r>
      <w:r>
        <w:rPr>
          <w:rFonts w:hint="eastAsia" w:ascii="宋体" w:hAnsi="宋体" w:eastAsia="宋体" w:cs="宋体"/>
          <w:color w:val="auto"/>
          <w:sz w:val="24"/>
          <w:szCs w:val="24"/>
          <w:highlight w:val="none"/>
          <w:u w:val="single"/>
        </w:rPr>
        <w:t>无</w:t>
      </w:r>
    </w:p>
    <w:p w14:paraId="6F19E974">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五、安全施工：</w:t>
      </w:r>
    </w:p>
    <w:p w14:paraId="6FE8AC80">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遵照国家、建设部、河南省及周口市现行有关规定执行。</w:t>
      </w:r>
    </w:p>
    <w:p w14:paraId="7DE80CCE">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六、合同价款及调整</w:t>
      </w:r>
    </w:p>
    <w:p w14:paraId="32E174AA">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 合同价款及调整</w:t>
      </w:r>
    </w:p>
    <w:p w14:paraId="2A4C27D0">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23.2本合同价款采用</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方式确定。</w:t>
      </w:r>
    </w:p>
    <w:p w14:paraId="2CDB7DD5">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（1）采用固定价格合同，合同价款中包括：</w:t>
      </w:r>
    </w:p>
    <w:p w14:paraId="19C09088">
      <w:pPr>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除下列原因外合同的固定总价均不得改变：</w:t>
      </w:r>
    </w:p>
    <w:p w14:paraId="378C6D35">
      <w:pPr>
        <w:snapToGrid w:val="0"/>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①甲方有效签证确认的设计变更、现场签证；合同中已有适用于变更工程的价格，按合同已有的价格变更合同价款；合同中只有类似于变更工程的价格，可以参照类似价格变更合同价款。</w:t>
      </w:r>
    </w:p>
    <w:p w14:paraId="753480C9">
      <w:pPr>
        <w:snapToGrid w:val="0"/>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②如果直接取消某分部分项工程量清单项目，则该项目价款不予支付。</w:t>
      </w:r>
    </w:p>
    <w:p w14:paraId="2CE519F6">
      <w:pPr>
        <w:snapToGrid w:val="0"/>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③措施费均为税后的包干价，不因设计变更而调增。</w:t>
      </w:r>
    </w:p>
    <w:p w14:paraId="7F7F0FF9">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（2）采用可调价格合同，合同价款调整方法：</w:t>
      </w:r>
    </w:p>
    <w:p w14:paraId="333C9230">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（3）采用成本加酬金合同，有关成本和酬金的约定：</w:t>
      </w:r>
    </w:p>
    <w:p w14:paraId="6CB0540C">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23.3双方约定合同价款的其他调整因素：</w:t>
      </w:r>
    </w:p>
    <w:p w14:paraId="0582817E">
      <w:pPr>
        <w:spacing w:line="40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24.工程预付款</w:t>
      </w:r>
    </w:p>
    <w:p w14:paraId="1C5CE8FC">
      <w:pPr>
        <w:spacing w:line="40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发包人向承包人预付工程款的时间和金额或占合同价款总额的比例：</w:t>
      </w:r>
    </w:p>
    <w:p w14:paraId="2F9F287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扣回工程款的时间、比例：</w:t>
      </w:r>
    </w:p>
    <w:p w14:paraId="7582514E">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25.工程量确认</w:t>
      </w:r>
    </w:p>
    <w:p w14:paraId="3097FDB0">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25.1承包人向工程师提交已完工程量报告的时间：</w:t>
      </w:r>
      <w:r>
        <w:rPr>
          <w:rFonts w:hint="eastAsia" w:ascii="宋体" w:hAnsi="宋体" w:eastAsia="宋体" w:cs="宋体"/>
          <w:color w:val="auto"/>
          <w:sz w:val="24"/>
          <w:szCs w:val="24"/>
          <w:highlight w:val="none"/>
          <w:u w:val="single"/>
        </w:rPr>
        <w:t>每月</w:t>
      </w:r>
      <w:r>
        <w:rPr>
          <w:rFonts w:hint="eastAsia" w:cs="宋体"/>
          <w:color w:val="auto"/>
          <w:sz w:val="24"/>
          <w:szCs w:val="24"/>
          <w:highlight w:val="none"/>
          <w:u w:val="single"/>
          <w:lang w:val="en-US" w:eastAsia="zh-CN"/>
        </w:rPr>
        <w:t>25</w:t>
      </w:r>
      <w:r>
        <w:rPr>
          <w:rFonts w:hint="eastAsia" w:ascii="宋体" w:hAnsi="宋体" w:eastAsia="宋体" w:cs="宋体"/>
          <w:color w:val="auto"/>
          <w:sz w:val="24"/>
          <w:szCs w:val="24"/>
          <w:highlight w:val="none"/>
          <w:u w:val="single"/>
        </w:rPr>
        <w:t>日前提供当月已完工程量报表三份，监理工程师在收到后</w:t>
      </w:r>
      <w:r>
        <w:rPr>
          <w:rFonts w:hint="eastAsia"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个工作日内审查完毕并报发包人审核，发包人在收到后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天内审核完毕。</w:t>
      </w:r>
    </w:p>
    <w:p w14:paraId="07C95B20">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26. 工程款支付</w:t>
      </w:r>
    </w:p>
    <w:p w14:paraId="001A9167">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双方约定的工程款（进度款）支付的方式和时间：中标后双方协商。</w:t>
      </w:r>
    </w:p>
    <w:p w14:paraId="7E9CBF7A">
      <w:pPr>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七、材料设备供应</w:t>
      </w:r>
    </w:p>
    <w:p w14:paraId="108EEA36">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27.发包人供应材料设备</w:t>
      </w:r>
    </w:p>
    <w:p w14:paraId="2F66E93C">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27.4发包人供应的材料设备与一览表不符时，双方约定发包人承担责任如下：</w:t>
      </w:r>
    </w:p>
    <w:p w14:paraId="1ED73163">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（1）材料设备单价与一览表不符：</w:t>
      </w:r>
    </w:p>
    <w:p w14:paraId="43968D1D">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（2）材料设备的品种、规格、型号、质量等级与一览表不符：</w:t>
      </w:r>
    </w:p>
    <w:p w14:paraId="57A7F7AE">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（3）承包人可代为调剂串换的材料：</w:t>
      </w:r>
    </w:p>
    <w:p w14:paraId="6554775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（4）到货地点与一览表不符：</w:t>
      </w:r>
    </w:p>
    <w:p w14:paraId="39C3792C">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（5）供应数量与一览表不符：</w:t>
      </w:r>
    </w:p>
    <w:p w14:paraId="57F7EA22">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（6）到货时间与一览表不符：</w:t>
      </w:r>
    </w:p>
    <w:p w14:paraId="4E775BDE">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27.6发包人供应材料设备的结算方法：</w:t>
      </w:r>
    </w:p>
    <w:p w14:paraId="6B9CA97A">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28.承包人采购材料设备</w:t>
      </w:r>
    </w:p>
    <w:p w14:paraId="7AD80157">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28．1承包人采购材料设备的约定：</w:t>
      </w:r>
      <w:r>
        <w:rPr>
          <w:rFonts w:hint="eastAsia" w:ascii="宋体" w:hAnsi="宋体" w:eastAsia="宋体" w:cs="宋体"/>
          <w:color w:val="auto"/>
          <w:sz w:val="24"/>
          <w:szCs w:val="24"/>
          <w:highlight w:val="none"/>
          <w:u w:val="single"/>
        </w:rPr>
        <w:t>执行通用条款</w:t>
      </w:r>
    </w:p>
    <w:p w14:paraId="1BBAB09C">
      <w:pPr>
        <w:spacing w:line="480" w:lineRule="exact"/>
        <w:ind w:firstLine="482" w:firstLineChars="200"/>
        <w:jc w:val="both"/>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八、工程变更</w:t>
      </w:r>
      <w:r>
        <w:rPr>
          <w:rFonts w:hint="eastAsia" w:ascii="宋体" w:hAnsi="宋体" w:eastAsia="宋体" w:cs="宋体"/>
          <w:color w:val="auto"/>
          <w:sz w:val="24"/>
          <w:szCs w:val="24"/>
          <w:highlight w:val="none"/>
          <w:u w:val="single"/>
        </w:rPr>
        <w:t>执行通用条款</w:t>
      </w:r>
    </w:p>
    <w:p w14:paraId="4342E0B3">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九、竣工验收与结算</w:t>
      </w:r>
    </w:p>
    <w:p w14:paraId="5D5F1E33">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32.竣工验收</w:t>
      </w:r>
    </w:p>
    <w:p w14:paraId="0A18A81B">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32.1承包人提供竣工图的约定：</w:t>
      </w:r>
      <w:r>
        <w:rPr>
          <w:rFonts w:hint="eastAsia" w:ascii="宋体" w:hAnsi="宋体" w:eastAsia="宋体" w:cs="宋体"/>
          <w:color w:val="auto"/>
          <w:sz w:val="24"/>
          <w:szCs w:val="24"/>
          <w:highlight w:val="none"/>
          <w:u w:val="single"/>
        </w:rPr>
        <w:t>提交竣工报告的同时提交竣工图</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套</w:t>
      </w:r>
    </w:p>
    <w:p w14:paraId="6B9B786F">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32.6中间交工工程的范围和竣工时间：</w:t>
      </w:r>
      <w:r>
        <w:rPr>
          <w:rFonts w:hint="eastAsia" w:ascii="宋体" w:hAnsi="宋体" w:eastAsia="宋体" w:cs="宋体"/>
          <w:color w:val="auto"/>
          <w:sz w:val="24"/>
          <w:szCs w:val="24"/>
          <w:highlight w:val="none"/>
          <w:u w:val="single"/>
        </w:rPr>
        <w:t>发包方和承包方协商</w:t>
      </w:r>
    </w:p>
    <w:p w14:paraId="031BBECC">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十、违约、索赔和争议</w:t>
      </w:r>
    </w:p>
    <w:p w14:paraId="4E0FE2F6">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35.违约</w:t>
      </w:r>
    </w:p>
    <w:p w14:paraId="00FF4013">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35.1本合同中关于发包人违约的具体责任如下：</w:t>
      </w:r>
    </w:p>
    <w:p w14:paraId="60EC0510">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本合同通用条款第24条约定发包人违约应承担的违约责任：</w:t>
      </w:r>
    </w:p>
    <w:p w14:paraId="37BF39B0">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本合同通用条款第26.4款约定发包人违约应承担的违约责任：</w:t>
      </w:r>
      <w:r>
        <w:rPr>
          <w:rFonts w:hint="eastAsia" w:ascii="宋体" w:hAnsi="宋体" w:eastAsia="宋体" w:cs="宋体"/>
          <w:color w:val="auto"/>
          <w:sz w:val="24"/>
          <w:szCs w:val="24"/>
          <w:highlight w:val="none"/>
          <w:u w:val="single"/>
        </w:rPr>
        <w:t xml:space="preserve">    /                    </w:t>
      </w:r>
    </w:p>
    <w:p w14:paraId="1F67BFB7">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本合同通用条款第33.3款约定发包人违约应承担的违约责任：</w:t>
      </w:r>
      <w:r>
        <w:rPr>
          <w:rFonts w:hint="eastAsia" w:ascii="宋体" w:hAnsi="宋体" w:eastAsia="宋体" w:cs="宋体"/>
          <w:color w:val="auto"/>
          <w:sz w:val="24"/>
          <w:szCs w:val="24"/>
          <w:highlight w:val="none"/>
          <w:u w:val="single"/>
        </w:rPr>
        <w:t xml:space="preserve">          /                                      </w:t>
      </w:r>
    </w:p>
    <w:p w14:paraId="728CE4EE">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双方约定的发包人其他违约责任：</w:t>
      </w:r>
      <w:r>
        <w:rPr>
          <w:rFonts w:hint="eastAsia" w:ascii="宋体" w:hAnsi="宋体" w:eastAsia="宋体" w:cs="宋体"/>
          <w:color w:val="auto"/>
          <w:sz w:val="24"/>
          <w:szCs w:val="24"/>
          <w:highlight w:val="none"/>
          <w:u w:val="single"/>
        </w:rPr>
        <w:t>双方协商解决</w:t>
      </w:r>
    </w:p>
    <w:p w14:paraId="4AD55C05">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35.2本合同中关于承包人违约的具体责任如下：</w:t>
      </w:r>
    </w:p>
    <w:p w14:paraId="6A0FFCF9">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本合同通用条款第14.2款约定承包人违约应承担的违约责任：</w:t>
      </w:r>
      <w:r>
        <w:rPr>
          <w:rFonts w:hint="eastAsia" w:ascii="宋体" w:hAnsi="宋体" w:eastAsia="宋体" w:cs="宋体"/>
          <w:color w:val="auto"/>
          <w:sz w:val="24"/>
          <w:szCs w:val="24"/>
          <w:highlight w:val="none"/>
          <w:u w:val="single"/>
        </w:rPr>
        <w:t>承包人不能按约定的竣工日期或监理工程师同意顺延的工期竣工的，每延期一天承包人应向发包人支付合同价款</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‰的违约金，并承担因此给发包方造成的其它经济损失。</w:t>
      </w:r>
    </w:p>
    <w:p w14:paraId="70AC54F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本合同通用条款第15.1条约定承包人违约应承担的违约责任：</w:t>
      </w:r>
      <w:r>
        <w:rPr>
          <w:rFonts w:hint="eastAsia" w:ascii="宋体" w:hAnsi="宋体" w:eastAsia="宋体" w:cs="宋体"/>
          <w:color w:val="auto"/>
          <w:sz w:val="24"/>
          <w:szCs w:val="24"/>
          <w:highlight w:val="none"/>
          <w:u w:val="single"/>
        </w:rPr>
        <w:t>工程质量达不到约定的标准，承包人应承担因此导致的鉴定、检验及返工、拆除重建等费用，工期不予顺延，并向发包人支付合同总价</w:t>
      </w:r>
      <w:r>
        <w:rPr>
          <w:rFonts w:hint="eastAsia"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%的违约金</w:t>
      </w:r>
    </w:p>
    <w:p w14:paraId="219B5126">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双方约定的承包人其他违约责任：</w:t>
      </w:r>
      <w:r>
        <w:rPr>
          <w:rFonts w:hint="eastAsia" w:ascii="宋体" w:hAnsi="宋体" w:eastAsia="宋体" w:cs="宋体"/>
          <w:color w:val="auto"/>
          <w:sz w:val="24"/>
          <w:szCs w:val="24"/>
          <w:highlight w:val="none"/>
          <w:u w:val="single"/>
        </w:rPr>
        <w:t>双方协商解决</w:t>
      </w:r>
    </w:p>
    <w:p w14:paraId="69390773">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37.争议</w:t>
      </w:r>
    </w:p>
    <w:p w14:paraId="65F270AD">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37.1双方约定，在履行合同过程中产生争议时：</w:t>
      </w:r>
    </w:p>
    <w:p w14:paraId="66400C67">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）按本合同规定应该偿付的违约金、赔偿金、保管保养费和各种经济损失，应当在明确责任后10天内，按银行规定的结算办法付清，否则按逾期付款处理。但任何一方不得自行扣发货物或扣付货款来充抵。</w:t>
      </w:r>
    </w:p>
    <w:p w14:paraId="32153112">
      <w:pPr>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color w:val="auto"/>
          <w:sz w:val="24"/>
          <w:szCs w:val="24"/>
          <w:highlight w:val="none"/>
          <w:u w:val="single"/>
        </w:rPr>
        <w:t>周口仲裁委员会</w:t>
      </w:r>
      <w:r>
        <w:rPr>
          <w:rFonts w:hint="eastAsia" w:ascii="宋体" w:hAnsi="宋体" w:eastAsia="宋体" w:cs="宋体"/>
          <w:color w:val="auto"/>
          <w:sz w:val="24"/>
          <w:szCs w:val="24"/>
          <w:highlight w:val="none"/>
        </w:rPr>
        <w:t>申请仲裁。②向合同签订地有级别管辖权的人民法院起诉。</w:t>
      </w:r>
    </w:p>
    <w:p w14:paraId="101A92DA">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（3）甲、乙双方均有权利向本项目具有监管职能的政府采购监督管理部门举报反映对方在合同履约中的违法违纪行为。</w:t>
      </w:r>
    </w:p>
    <w:p w14:paraId="0F445CE7">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十一、其他</w:t>
      </w:r>
    </w:p>
    <w:p w14:paraId="6C22DFDB">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38. 工程分包</w:t>
      </w:r>
    </w:p>
    <w:p w14:paraId="750710E9">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38.1本工程发包人同意承包人分包的工程：</w:t>
      </w:r>
    </w:p>
    <w:p w14:paraId="0E1D44D2">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分包施工单位为：</w:t>
      </w:r>
      <w:r>
        <w:rPr>
          <w:rFonts w:hint="eastAsia" w:ascii="宋体" w:hAnsi="宋体" w:eastAsia="宋体" w:cs="宋体"/>
          <w:color w:val="auto"/>
          <w:sz w:val="24"/>
          <w:szCs w:val="24"/>
          <w:highlight w:val="none"/>
          <w:u w:val="single"/>
        </w:rPr>
        <w:t xml:space="preserve">                /                                                         </w:t>
      </w:r>
    </w:p>
    <w:p w14:paraId="66C89AD6">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39.不可抗力</w:t>
      </w:r>
    </w:p>
    <w:p w14:paraId="14ED3D3C">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39.1双方关于不可抗力的约定：</w:t>
      </w:r>
      <w:r>
        <w:rPr>
          <w:rFonts w:hint="eastAsia" w:ascii="宋体" w:hAnsi="宋体" w:eastAsia="宋体" w:cs="宋体"/>
          <w:color w:val="auto"/>
          <w:sz w:val="24"/>
          <w:szCs w:val="24"/>
          <w:highlight w:val="none"/>
          <w:u w:val="single"/>
        </w:rPr>
        <w:t>执行通用条款</w:t>
      </w:r>
    </w:p>
    <w:p w14:paraId="23C2508D">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40.保险</w:t>
      </w:r>
    </w:p>
    <w:p w14:paraId="2630F470">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40.6本工程双方约定投保内容如下：</w:t>
      </w:r>
    </w:p>
    <w:p w14:paraId="138982B4">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（1）发包人投保内容：</w:t>
      </w:r>
      <w:r>
        <w:rPr>
          <w:rFonts w:hint="eastAsia" w:ascii="宋体" w:hAnsi="宋体" w:eastAsia="宋体" w:cs="宋体"/>
          <w:color w:val="auto"/>
          <w:sz w:val="24"/>
          <w:szCs w:val="24"/>
          <w:highlight w:val="none"/>
          <w:u w:val="single"/>
        </w:rPr>
        <w:t>执行通用条款</w:t>
      </w:r>
    </w:p>
    <w:p w14:paraId="44D4E263">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发包人委托承包人办理的保险事项：</w:t>
      </w:r>
    </w:p>
    <w:p w14:paraId="45E7CC2F">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（2）承包人的投保内容：</w:t>
      </w:r>
    </w:p>
    <w:p w14:paraId="1BC79098">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41.担保</w:t>
      </w:r>
    </w:p>
    <w:p w14:paraId="7BCFA54C">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41.3本工程双方承包人提供履约担保，担保事项如下：</w:t>
      </w:r>
    </w:p>
    <w:p w14:paraId="0281E143">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（1）发包人向承包人提供履约担保，担保方式为：</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担保合同作为本合同附件。</w:t>
      </w:r>
    </w:p>
    <w:p w14:paraId="532820A1">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（2）承包人向发包人提供履约担保，担保方式为：</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rPr>
        <w:t>担保合同作为本合同附件。</w:t>
      </w:r>
    </w:p>
    <w:p w14:paraId="7384146F">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（3）双方约定的其他担保事项：</w:t>
      </w:r>
    </w:p>
    <w:p w14:paraId="7AA0A7F2">
      <w:pPr>
        <w:spacing w:line="480" w:lineRule="exact"/>
        <w:ind w:firstLine="482" w:firstLineChars="200"/>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46.合同份数</w:t>
      </w:r>
    </w:p>
    <w:p w14:paraId="124448B6">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46.1双方约定合同份数：</w:t>
      </w:r>
      <w:r>
        <w:rPr>
          <w:rFonts w:hint="eastAsia" w:ascii="宋体" w:hAnsi="宋体" w:eastAsia="宋体" w:cs="宋体"/>
          <w:color w:val="auto"/>
          <w:sz w:val="24"/>
          <w:szCs w:val="24"/>
          <w:highlight w:val="none"/>
          <w:u w:val="single"/>
        </w:rPr>
        <w:t>一式陆份，正本贰份，副本肆份。</w:t>
      </w:r>
    </w:p>
    <w:p w14:paraId="0CA5B6EC">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47.补充条款</w:t>
      </w:r>
    </w:p>
    <w:p w14:paraId="028FCB05">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1、有关工程量清单缺漏项的处理方法：根据实际情况，视情节由发包人、监理人、承包人三方协商解决，并由发包人、监理人、承包人三方核实确定后据实调整。</w:t>
      </w:r>
    </w:p>
    <w:p w14:paraId="7AFEBF0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2、承包人派驻施工现场的项目管理机构人员配备必须同投标文件一致。若确有特殊原因需要更换部分人员时，必须以书面形式征得监理工程师及发包人认可，谈判环节须提供保</w:t>
      </w:r>
      <w:r>
        <w:rPr>
          <w:rFonts w:hint="eastAsia" w:ascii="宋体" w:hAnsi="宋体" w:eastAsia="宋体" w:cs="宋体"/>
          <w:color w:val="auto"/>
          <w:sz w:val="2"/>
          <w:szCs w:val="2"/>
          <w:highlight w:val="none"/>
          <w:u w:val="single"/>
          <w:vertAlign w:val="superscript"/>
        </w:rPr>
        <w:t xml:space="preserve">  </w:t>
      </w:r>
      <w:r>
        <w:rPr>
          <w:rFonts w:hint="eastAsia" w:ascii="宋体" w:hAnsi="宋体" w:eastAsia="宋体" w:cs="宋体"/>
          <w:color w:val="auto"/>
          <w:sz w:val="24"/>
          <w:szCs w:val="24"/>
          <w:highlight w:val="none"/>
          <w:u w:val="single"/>
        </w:rPr>
        <w:t>证，否则视为不响</w:t>
      </w:r>
      <w:r>
        <w:rPr>
          <w:rFonts w:hint="eastAsia" w:ascii="宋体" w:hAnsi="宋体" w:eastAsia="宋体" w:cs="宋体"/>
          <w:color w:val="auto"/>
          <w:sz w:val="2"/>
          <w:szCs w:val="2"/>
          <w:highlight w:val="none"/>
          <w:u w:val="single"/>
          <w:vertAlign w:val="superscript"/>
        </w:rPr>
        <w:t xml:space="preserve">  </w:t>
      </w:r>
      <w:r>
        <w:rPr>
          <w:rFonts w:hint="eastAsia" w:ascii="宋体" w:hAnsi="宋体" w:eastAsia="宋体" w:cs="宋体"/>
          <w:color w:val="auto"/>
          <w:sz w:val="24"/>
          <w:szCs w:val="24"/>
          <w:highlight w:val="none"/>
          <w:u w:val="single"/>
        </w:rPr>
        <w:t>应。如承包人的本项目管理机构人员配备与投标文件不同时，每发现一人不同（项目经理及技术负责人除外），承包人应向发包人支付</w:t>
      </w:r>
      <w:r>
        <w:rPr>
          <w:rFonts w:hint="eastAsia"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元违约金，项目经理和技术负责人与投标文件不一致时，每发现一人，承包人应向发包人支付违约金</w:t>
      </w:r>
      <w:r>
        <w:rPr>
          <w:rFonts w:hint="eastAsia" w:cs="宋体"/>
          <w:color w:val="auto"/>
          <w:sz w:val="24"/>
          <w:szCs w:val="24"/>
          <w:highlight w:val="none"/>
          <w:u w:val="single"/>
          <w:lang w:val="en-US" w:eastAsia="zh-CN"/>
        </w:rPr>
        <w:t>5000</w:t>
      </w:r>
      <w:r>
        <w:rPr>
          <w:rFonts w:hint="eastAsia" w:ascii="宋体" w:hAnsi="宋体" w:eastAsia="宋体" w:cs="宋体"/>
          <w:color w:val="auto"/>
          <w:sz w:val="24"/>
          <w:szCs w:val="24"/>
          <w:highlight w:val="none"/>
          <w:u w:val="single"/>
        </w:rPr>
        <w:t>元。承包人必须在发包人指定的时间内安排原计划配备人员到场，否则，发包人有权终止合同，承包人赔偿因此给发包人带来的损失。</w:t>
      </w:r>
    </w:p>
    <w:p w14:paraId="4517CE1F">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3、承包人派驻施工现场的项目经理每周应有</w:t>
      </w:r>
      <w:r>
        <w:rPr>
          <w:rFonts w:hint="eastAsia"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cs="宋体"/>
          <w:color w:val="auto"/>
          <w:sz w:val="24"/>
          <w:szCs w:val="24"/>
          <w:highlight w:val="none"/>
          <w:u w:val="single"/>
          <w:lang w:val="en-US" w:eastAsia="zh-CN"/>
        </w:rPr>
        <w:t>5000</w:t>
      </w:r>
      <w:r>
        <w:rPr>
          <w:rFonts w:hint="eastAsia" w:ascii="宋体" w:hAnsi="宋体" w:eastAsia="宋体" w:cs="宋体"/>
          <w:color w:val="auto"/>
          <w:sz w:val="24"/>
          <w:szCs w:val="24"/>
          <w:highlight w:val="none"/>
          <w:u w:val="single"/>
        </w:rPr>
        <w:t>元违约金。</w:t>
      </w:r>
    </w:p>
    <w:p w14:paraId="72402B69">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4、因发包人拆迁等原因长期不能提供施工场地导致无法组织施工的工程，不影响已完工程的竣工验收和工程款的支付。</w:t>
      </w:r>
    </w:p>
    <w:p w14:paraId="72FF41F8">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5、人工费按国家和地方有关文件规定执行。</w:t>
      </w:r>
    </w:p>
    <w:p w14:paraId="35BA7986">
      <w:pPr>
        <w:spacing w:line="48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6、施工过程中如遇国家、地方等政策性调整，按规定执行。</w:t>
      </w:r>
    </w:p>
    <w:p w14:paraId="284A450B">
      <w:pPr>
        <w:spacing w:line="440" w:lineRule="exact"/>
        <w:ind w:firstLine="480" w:firstLineChars="20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7、在保修期内给水工程的维护和维修，由承包方负责并承担全部费用。</w:t>
      </w:r>
    </w:p>
    <w:p w14:paraId="57BE6FFE">
      <w:pPr>
        <w:spacing w:line="48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本合同未尽事宜，双方另行协商，协商内容作为本合同的附件，与本合同具有同等法律效力。</w:t>
      </w:r>
    </w:p>
    <w:p w14:paraId="6A112DAD">
      <w:pPr>
        <w:spacing w:line="360" w:lineRule="auto"/>
        <w:ind w:firstLine="440" w:firstLineChars="200"/>
        <w:jc w:val="both"/>
        <w:rPr>
          <w:rFonts w:hint="eastAsia" w:ascii="宋体" w:hAnsi="宋体" w:eastAsia="宋体" w:cs="宋体"/>
          <w:color w:val="auto"/>
          <w:szCs w:val="21"/>
          <w:highlight w:val="none"/>
          <w:u w:val="single"/>
        </w:rPr>
      </w:pPr>
    </w:p>
    <w:p w14:paraId="4676B816">
      <w:pPr>
        <w:spacing w:line="360" w:lineRule="auto"/>
        <w:ind w:firstLine="442" w:firstLineChars="200"/>
        <w:jc w:val="both"/>
        <w:rPr>
          <w:rFonts w:hint="eastAsia" w:ascii="宋体" w:hAnsi="宋体" w:eastAsia="宋体" w:cs="宋体"/>
          <w:b/>
          <w:color w:val="auto"/>
          <w:szCs w:val="21"/>
          <w:highlight w:val="none"/>
        </w:rPr>
      </w:pPr>
    </w:p>
    <w:p w14:paraId="1E18E33B">
      <w:pPr>
        <w:spacing w:line="360" w:lineRule="auto"/>
        <w:ind w:firstLine="442" w:firstLineChars="200"/>
        <w:jc w:val="both"/>
        <w:rPr>
          <w:rFonts w:hint="eastAsia" w:ascii="宋体" w:hAnsi="宋体" w:eastAsia="宋体" w:cs="宋体"/>
          <w:b/>
          <w:color w:val="auto"/>
          <w:szCs w:val="21"/>
          <w:highlight w:val="none"/>
        </w:rPr>
      </w:pPr>
    </w:p>
    <w:p w14:paraId="40A436E3">
      <w:pPr>
        <w:spacing w:line="360" w:lineRule="auto"/>
        <w:ind w:firstLine="442" w:firstLineChars="200"/>
        <w:jc w:val="both"/>
        <w:rPr>
          <w:rFonts w:hint="eastAsia" w:ascii="宋体" w:hAnsi="宋体" w:eastAsia="宋体" w:cs="宋体"/>
          <w:b/>
          <w:color w:val="auto"/>
          <w:szCs w:val="21"/>
          <w:highlight w:val="none"/>
        </w:rPr>
      </w:pPr>
    </w:p>
    <w:p w14:paraId="491683E3">
      <w:pPr>
        <w:spacing w:line="360" w:lineRule="auto"/>
        <w:jc w:val="both"/>
        <w:rPr>
          <w:rFonts w:hint="eastAsia" w:ascii="宋体" w:hAnsi="宋体" w:eastAsia="宋体" w:cs="宋体"/>
          <w:b/>
          <w:color w:val="auto"/>
          <w:szCs w:val="21"/>
          <w:highlight w:val="none"/>
        </w:rPr>
      </w:pPr>
    </w:p>
    <w:p w14:paraId="2F3407DE">
      <w:pPr>
        <w:spacing w:line="360" w:lineRule="auto"/>
        <w:ind w:firstLine="442" w:firstLineChars="200"/>
        <w:jc w:val="both"/>
        <w:rPr>
          <w:rFonts w:hint="eastAsia" w:ascii="宋体" w:hAnsi="宋体" w:eastAsia="宋体" w:cs="宋体"/>
          <w:b/>
          <w:color w:val="auto"/>
          <w:szCs w:val="21"/>
          <w:highlight w:val="none"/>
        </w:rPr>
      </w:pPr>
    </w:p>
    <w:p w14:paraId="68DB7C89">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591A8E9">
      <w:pPr>
        <w:spacing w:line="360" w:lineRule="auto"/>
        <w:jc w:val="both"/>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附件1：</w:t>
      </w:r>
    </w:p>
    <w:p w14:paraId="3357DBC2">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承包人承揽工程项目一览表</w:t>
      </w:r>
    </w:p>
    <w:tbl>
      <w:tblPr>
        <w:tblStyle w:val="21"/>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14:paraId="5A2A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8B8E5F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单位工程名称</w:t>
            </w:r>
          </w:p>
        </w:tc>
        <w:tc>
          <w:tcPr>
            <w:tcW w:w="900" w:type="dxa"/>
            <w:vAlign w:val="center"/>
          </w:tcPr>
          <w:p w14:paraId="687B08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w:t>
            </w:r>
          </w:p>
          <w:p w14:paraId="51A3BC0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规模</w:t>
            </w:r>
          </w:p>
        </w:tc>
        <w:tc>
          <w:tcPr>
            <w:tcW w:w="1319" w:type="dxa"/>
            <w:vAlign w:val="center"/>
          </w:tcPr>
          <w:p w14:paraId="36119E1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建筑面积（平方米）</w:t>
            </w:r>
          </w:p>
        </w:tc>
        <w:tc>
          <w:tcPr>
            <w:tcW w:w="682" w:type="dxa"/>
            <w:vAlign w:val="center"/>
          </w:tcPr>
          <w:p w14:paraId="4D44492E">
            <w:pPr>
              <w:spacing w:line="360" w:lineRule="auto"/>
              <w:ind w:right="-81" w:rightChars="-3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结构</w:t>
            </w:r>
          </w:p>
        </w:tc>
        <w:tc>
          <w:tcPr>
            <w:tcW w:w="709" w:type="dxa"/>
            <w:vAlign w:val="center"/>
          </w:tcPr>
          <w:p w14:paraId="601153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层数</w:t>
            </w:r>
          </w:p>
        </w:tc>
        <w:tc>
          <w:tcPr>
            <w:tcW w:w="877" w:type="dxa"/>
            <w:vAlign w:val="center"/>
          </w:tcPr>
          <w:p w14:paraId="237F7AE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跨度</w:t>
            </w:r>
          </w:p>
          <w:p w14:paraId="254F5F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800" w:type="dxa"/>
            <w:vAlign w:val="center"/>
          </w:tcPr>
          <w:p w14:paraId="26AA24A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14:paraId="76F7BA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安装</w:t>
            </w:r>
          </w:p>
          <w:p w14:paraId="315C0B7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w:t>
            </w:r>
          </w:p>
        </w:tc>
        <w:tc>
          <w:tcPr>
            <w:tcW w:w="850" w:type="dxa"/>
            <w:vAlign w:val="center"/>
          </w:tcPr>
          <w:p w14:paraId="6C7A117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w:t>
            </w:r>
          </w:p>
          <w:p w14:paraId="129D658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造价</w:t>
            </w:r>
          </w:p>
          <w:p w14:paraId="5A3C57F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709" w:type="dxa"/>
            <w:vAlign w:val="center"/>
          </w:tcPr>
          <w:p w14:paraId="555DBC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开工</w:t>
            </w:r>
          </w:p>
          <w:p w14:paraId="6D248F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c>
          <w:tcPr>
            <w:tcW w:w="709" w:type="dxa"/>
            <w:vAlign w:val="center"/>
          </w:tcPr>
          <w:p w14:paraId="5CA59B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竣工</w:t>
            </w:r>
          </w:p>
          <w:p w14:paraId="4CEC79D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r>
      <w:tr w14:paraId="0F16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D21EEAC">
            <w:pPr>
              <w:spacing w:line="360" w:lineRule="auto"/>
              <w:ind w:firstLine="440" w:firstLineChars="200"/>
              <w:jc w:val="both"/>
              <w:rPr>
                <w:rFonts w:hint="eastAsia" w:ascii="宋体" w:hAnsi="宋体" w:eastAsia="宋体" w:cs="宋体"/>
                <w:color w:val="auto"/>
                <w:szCs w:val="21"/>
                <w:highlight w:val="none"/>
              </w:rPr>
            </w:pPr>
          </w:p>
        </w:tc>
        <w:tc>
          <w:tcPr>
            <w:tcW w:w="900" w:type="dxa"/>
            <w:vAlign w:val="center"/>
          </w:tcPr>
          <w:p w14:paraId="5C8A46A1">
            <w:pPr>
              <w:spacing w:line="360" w:lineRule="auto"/>
              <w:ind w:firstLine="440" w:firstLineChars="200"/>
              <w:jc w:val="both"/>
              <w:rPr>
                <w:rFonts w:hint="eastAsia" w:ascii="宋体" w:hAnsi="宋体" w:eastAsia="宋体" w:cs="宋体"/>
                <w:color w:val="auto"/>
                <w:szCs w:val="21"/>
                <w:highlight w:val="none"/>
              </w:rPr>
            </w:pPr>
          </w:p>
        </w:tc>
        <w:tc>
          <w:tcPr>
            <w:tcW w:w="1319" w:type="dxa"/>
            <w:vAlign w:val="center"/>
          </w:tcPr>
          <w:p w14:paraId="3DE10A6C">
            <w:pPr>
              <w:spacing w:line="360" w:lineRule="auto"/>
              <w:ind w:firstLine="440" w:firstLineChars="200"/>
              <w:jc w:val="both"/>
              <w:rPr>
                <w:rFonts w:hint="eastAsia" w:ascii="宋体" w:hAnsi="宋体" w:eastAsia="宋体" w:cs="宋体"/>
                <w:color w:val="auto"/>
                <w:szCs w:val="21"/>
                <w:highlight w:val="none"/>
              </w:rPr>
            </w:pPr>
          </w:p>
        </w:tc>
        <w:tc>
          <w:tcPr>
            <w:tcW w:w="682" w:type="dxa"/>
            <w:vAlign w:val="center"/>
          </w:tcPr>
          <w:p w14:paraId="7574DCA6">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01A311B4">
            <w:pPr>
              <w:spacing w:line="360" w:lineRule="auto"/>
              <w:ind w:firstLine="440" w:firstLineChars="200"/>
              <w:jc w:val="both"/>
              <w:rPr>
                <w:rFonts w:hint="eastAsia" w:ascii="宋体" w:hAnsi="宋体" w:eastAsia="宋体" w:cs="宋体"/>
                <w:color w:val="auto"/>
                <w:szCs w:val="21"/>
                <w:highlight w:val="none"/>
              </w:rPr>
            </w:pPr>
          </w:p>
        </w:tc>
        <w:tc>
          <w:tcPr>
            <w:tcW w:w="877" w:type="dxa"/>
            <w:vAlign w:val="center"/>
          </w:tcPr>
          <w:p w14:paraId="1BADE594">
            <w:pPr>
              <w:spacing w:line="360" w:lineRule="auto"/>
              <w:ind w:firstLine="440" w:firstLineChars="200"/>
              <w:jc w:val="both"/>
              <w:rPr>
                <w:rFonts w:hint="eastAsia" w:ascii="宋体" w:hAnsi="宋体" w:eastAsia="宋体" w:cs="宋体"/>
                <w:color w:val="auto"/>
                <w:szCs w:val="21"/>
                <w:highlight w:val="none"/>
              </w:rPr>
            </w:pPr>
          </w:p>
        </w:tc>
        <w:tc>
          <w:tcPr>
            <w:tcW w:w="800" w:type="dxa"/>
            <w:vAlign w:val="center"/>
          </w:tcPr>
          <w:p w14:paraId="565C3C9B">
            <w:pPr>
              <w:spacing w:line="360" w:lineRule="auto"/>
              <w:ind w:firstLine="440" w:firstLineChars="200"/>
              <w:jc w:val="both"/>
              <w:rPr>
                <w:rFonts w:hint="eastAsia" w:ascii="宋体" w:hAnsi="宋体" w:eastAsia="宋体" w:cs="宋体"/>
                <w:color w:val="auto"/>
                <w:szCs w:val="21"/>
                <w:highlight w:val="none"/>
              </w:rPr>
            </w:pPr>
          </w:p>
        </w:tc>
        <w:tc>
          <w:tcPr>
            <w:tcW w:w="850" w:type="dxa"/>
            <w:vAlign w:val="center"/>
          </w:tcPr>
          <w:p w14:paraId="1BB3AD36">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7AB663C0">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2E04AF28">
            <w:pPr>
              <w:spacing w:line="360" w:lineRule="auto"/>
              <w:ind w:firstLine="440" w:firstLineChars="200"/>
              <w:jc w:val="both"/>
              <w:rPr>
                <w:rFonts w:hint="eastAsia" w:ascii="宋体" w:hAnsi="宋体" w:eastAsia="宋体" w:cs="宋体"/>
                <w:color w:val="auto"/>
                <w:szCs w:val="21"/>
                <w:highlight w:val="none"/>
              </w:rPr>
            </w:pPr>
          </w:p>
        </w:tc>
      </w:tr>
      <w:tr w14:paraId="62DF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4D4357E">
            <w:pPr>
              <w:spacing w:line="360" w:lineRule="auto"/>
              <w:ind w:firstLine="440" w:firstLineChars="200"/>
              <w:jc w:val="both"/>
              <w:rPr>
                <w:rFonts w:hint="eastAsia" w:ascii="宋体" w:hAnsi="宋体" w:eastAsia="宋体" w:cs="宋体"/>
                <w:color w:val="auto"/>
                <w:szCs w:val="21"/>
                <w:highlight w:val="none"/>
              </w:rPr>
            </w:pPr>
          </w:p>
        </w:tc>
        <w:tc>
          <w:tcPr>
            <w:tcW w:w="900" w:type="dxa"/>
            <w:vAlign w:val="center"/>
          </w:tcPr>
          <w:p w14:paraId="33E86E4C">
            <w:pPr>
              <w:spacing w:line="360" w:lineRule="auto"/>
              <w:ind w:firstLine="440" w:firstLineChars="200"/>
              <w:jc w:val="both"/>
              <w:rPr>
                <w:rFonts w:hint="eastAsia" w:ascii="宋体" w:hAnsi="宋体" w:eastAsia="宋体" w:cs="宋体"/>
                <w:color w:val="auto"/>
                <w:szCs w:val="21"/>
                <w:highlight w:val="none"/>
              </w:rPr>
            </w:pPr>
          </w:p>
        </w:tc>
        <w:tc>
          <w:tcPr>
            <w:tcW w:w="1319" w:type="dxa"/>
            <w:vAlign w:val="center"/>
          </w:tcPr>
          <w:p w14:paraId="42789041">
            <w:pPr>
              <w:spacing w:line="360" w:lineRule="auto"/>
              <w:ind w:firstLine="440" w:firstLineChars="200"/>
              <w:jc w:val="both"/>
              <w:rPr>
                <w:rFonts w:hint="eastAsia" w:ascii="宋体" w:hAnsi="宋体" w:eastAsia="宋体" w:cs="宋体"/>
                <w:color w:val="auto"/>
                <w:szCs w:val="21"/>
                <w:highlight w:val="none"/>
              </w:rPr>
            </w:pPr>
          </w:p>
        </w:tc>
        <w:tc>
          <w:tcPr>
            <w:tcW w:w="682" w:type="dxa"/>
            <w:vAlign w:val="center"/>
          </w:tcPr>
          <w:p w14:paraId="7061EA3C">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2C8AD52B">
            <w:pPr>
              <w:spacing w:line="360" w:lineRule="auto"/>
              <w:ind w:firstLine="440" w:firstLineChars="200"/>
              <w:jc w:val="both"/>
              <w:rPr>
                <w:rFonts w:hint="eastAsia" w:ascii="宋体" w:hAnsi="宋体" w:eastAsia="宋体" w:cs="宋体"/>
                <w:color w:val="auto"/>
                <w:szCs w:val="21"/>
                <w:highlight w:val="none"/>
              </w:rPr>
            </w:pPr>
          </w:p>
        </w:tc>
        <w:tc>
          <w:tcPr>
            <w:tcW w:w="877" w:type="dxa"/>
            <w:vAlign w:val="center"/>
          </w:tcPr>
          <w:p w14:paraId="7A45F069">
            <w:pPr>
              <w:spacing w:line="360" w:lineRule="auto"/>
              <w:ind w:firstLine="440" w:firstLineChars="200"/>
              <w:jc w:val="both"/>
              <w:rPr>
                <w:rFonts w:hint="eastAsia" w:ascii="宋体" w:hAnsi="宋体" w:eastAsia="宋体" w:cs="宋体"/>
                <w:color w:val="auto"/>
                <w:szCs w:val="21"/>
                <w:highlight w:val="none"/>
              </w:rPr>
            </w:pPr>
          </w:p>
        </w:tc>
        <w:tc>
          <w:tcPr>
            <w:tcW w:w="800" w:type="dxa"/>
            <w:vAlign w:val="center"/>
          </w:tcPr>
          <w:p w14:paraId="7FBD7B85">
            <w:pPr>
              <w:spacing w:line="360" w:lineRule="auto"/>
              <w:ind w:firstLine="440" w:firstLineChars="200"/>
              <w:jc w:val="both"/>
              <w:rPr>
                <w:rFonts w:hint="eastAsia" w:ascii="宋体" w:hAnsi="宋体" w:eastAsia="宋体" w:cs="宋体"/>
                <w:color w:val="auto"/>
                <w:szCs w:val="21"/>
                <w:highlight w:val="none"/>
              </w:rPr>
            </w:pPr>
          </w:p>
        </w:tc>
        <w:tc>
          <w:tcPr>
            <w:tcW w:w="850" w:type="dxa"/>
            <w:vAlign w:val="center"/>
          </w:tcPr>
          <w:p w14:paraId="7972A15D">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314EBFCE">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34D385F5">
            <w:pPr>
              <w:spacing w:line="360" w:lineRule="auto"/>
              <w:ind w:firstLine="440" w:firstLineChars="200"/>
              <w:jc w:val="both"/>
              <w:rPr>
                <w:rFonts w:hint="eastAsia" w:ascii="宋体" w:hAnsi="宋体" w:eastAsia="宋体" w:cs="宋体"/>
                <w:color w:val="auto"/>
                <w:szCs w:val="21"/>
                <w:highlight w:val="none"/>
              </w:rPr>
            </w:pPr>
          </w:p>
        </w:tc>
      </w:tr>
      <w:tr w14:paraId="21BC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E705893">
            <w:pPr>
              <w:spacing w:line="360" w:lineRule="auto"/>
              <w:ind w:firstLine="440" w:firstLineChars="200"/>
              <w:jc w:val="both"/>
              <w:rPr>
                <w:rFonts w:hint="eastAsia" w:ascii="宋体" w:hAnsi="宋体" w:eastAsia="宋体" w:cs="宋体"/>
                <w:color w:val="auto"/>
                <w:szCs w:val="21"/>
                <w:highlight w:val="none"/>
              </w:rPr>
            </w:pPr>
          </w:p>
        </w:tc>
        <w:tc>
          <w:tcPr>
            <w:tcW w:w="900" w:type="dxa"/>
            <w:vAlign w:val="center"/>
          </w:tcPr>
          <w:p w14:paraId="3095694D">
            <w:pPr>
              <w:spacing w:line="360" w:lineRule="auto"/>
              <w:ind w:firstLine="440" w:firstLineChars="200"/>
              <w:jc w:val="both"/>
              <w:rPr>
                <w:rFonts w:hint="eastAsia" w:ascii="宋体" w:hAnsi="宋体" w:eastAsia="宋体" w:cs="宋体"/>
                <w:color w:val="auto"/>
                <w:szCs w:val="21"/>
                <w:highlight w:val="none"/>
              </w:rPr>
            </w:pPr>
          </w:p>
        </w:tc>
        <w:tc>
          <w:tcPr>
            <w:tcW w:w="1319" w:type="dxa"/>
            <w:vAlign w:val="center"/>
          </w:tcPr>
          <w:p w14:paraId="12448061">
            <w:pPr>
              <w:spacing w:line="360" w:lineRule="auto"/>
              <w:ind w:firstLine="440" w:firstLineChars="200"/>
              <w:jc w:val="both"/>
              <w:rPr>
                <w:rFonts w:hint="eastAsia" w:ascii="宋体" w:hAnsi="宋体" w:eastAsia="宋体" w:cs="宋体"/>
                <w:color w:val="auto"/>
                <w:szCs w:val="21"/>
                <w:highlight w:val="none"/>
              </w:rPr>
            </w:pPr>
          </w:p>
        </w:tc>
        <w:tc>
          <w:tcPr>
            <w:tcW w:w="682" w:type="dxa"/>
            <w:vAlign w:val="center"/>
          </w:tcPr>
          <w:p w14:paraId="100561B5">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4578CEBA">
            <w:pPr>
              <w:spacing w:line="360" w:lineRule="auto"/>
              <w:ind w:firstLine="440" w:firstLineChars="200"/>
              <w:jc w:val="both"/>
              <w:rPr>
                <w:rFonts w:hint="eastAsia" w:ascii="宋体" w:hAnsi="宋体" w:eastAsia="宋体" w:cs="宋体"/>
                <w:color w:val="auto"/>
                <w:szCs w:val="21"/>
                <w:highlight w:val="none"/>
              </w:rPr>
            </w:pPr>
          </w:p>
        </w:tc>
        <w:tc>
          <w:tcPr>
            <w:tcW w:w="877" w:type="dxa"/>
            <w:vAlign w:val="center"/>
          </w:tcPr>
          <w:p w14:paraId="3441EEA5">
            <w:pPr>
              <w:spacing w:line="360" w:lineRule="auto"/>
              <w:ind w:firstLine="440" w:firstLineChars="200"/>
              <w:jc w:val="both"/>
              <w:rPr>
                <w:rFonts w:hint="eastAsia" w:ascii="宋体" w:hAnsi="宋体" w:eastAsia="宋体" w:cs="宋体"/>
                <w:color w:val="auto"/>
                <w:szCs w:val="21"/>
                <w:highlight w:val="none"/>
              </w:rPr>
            </w:pPr>
          </w:p>
        </w:tc>
        <w:tc>
          <w:tcPr>
            <w:tcW w:w="800" w:type="dxa"/>
            <w:vAlign w:val="center"/>
          </w:tcPr>
          <w:p w14:paraId="0B9AADBB">
            <w:pPr>
              <w:spacing w:line="360" w:lineRule="auto"/>
              <w:ind w:firstLine="440" w:firstLineChars="200"/>
              <w:jc w:val="both"/>
              <w:rPr>
                <w:rFonts w:hint="eastAsia" w:ascii="宋体" w:hAnsi="宋体" w:eastAsia="宋体" w:cs="宋体"/>
                <w:color w:val="auto"/>
                <w:szCs w:val="21"/>
                <w:highlight w:val="none"/>
              </w:rPr>
            </w:pPr>
          </w:p>
        </w:tc>
        <w:tc>
          <w:tcPr>
            <w:tcW w:w="850" w:type="dxa"/>
            <w:vAlign w:val="center"/>
          </w:tcPr>
          <w:p w14:paraId="55873857">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6F2CB6F3">
            <w:pPr>
              <w:spacing w:line="360" w:lineRule="auto"/>
              <w:ind w:firstLine="440" w:firstLineChars="200"/>
              <w:jc w:val="both"/>
              <w:rPr>
                <w:rFonts w:hint="eastAsia" w:ascii="宋体" w:hAnsi="宋体" w:eastAsia="宋体" w:cs="宋体"/>
                <w:color w:val="auto"/>
                <w:szCs w:val="21"/>
                <w:highlight w:val="none"/>
              </w:rPr>
            </w:pPr>
          </w:p>
        </w:tc>
        <w:tc>
          <w:tcPr>
            <w:tcW w:w="709" w:type="dxa"/>
            <w:vAlign w:val="center"/>
          </w:tcPr>
          <w:p w14:paraId="2D90EDE3">
            <w:pPr>
              <w:spacing w:line="360" w:lineRule="auto"/>
              <w:ind w:firstLine="440" w:firstLineChars="200"/>
              <w:jc w:val="both"/>
              <w:rPr>
                <w:rFonts w:hint="eastAsia" w:ascii="宋体" w:hAnsi="宋体" w:eastAsia="宋体" w:cs="宋体"/>
                <w:color w:val="auto"/>
                <w:szCs w:val="21"/>
                <w:highlight w:val="none"/>
              </w:rPr>
            </w:pPr>
          </w:p>
        </w:tc>
      </w:tr>
      <w:tr w14:paraId="4123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42DCC8A">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623232E4">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059C75DC">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4E1EE0A8">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2F205AD1">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00042A30">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619BE689">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6DAD0252">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7FAEEFC9">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F860086">
            <w:pPr>
              <w:spacing w:line="360" w:lineRule="auto"/>
              <w:ind w:firstLine="640" w:firstLineChars="200"/>
              <w:jc w:val="both"/>
              <w:rPr>
                <w:rFonts w:hint="eastAsia" w:ascii="宋体" w:hAnsi="宋体" w:eastAsia="宋体" w:cs="宋体"/>
                <w:color w:val="auto"/>
                <w:sz w:val="32"/>
                <w:highlight w:val="none"/>
              </w:rPr>
            </w:pPr>
          </w:p>
        </w:tc>
      </w:tr>
      <w:tr w14:paraId="0619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A1D9DD9">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256B7E3C">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39AC20B3">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47C43D1B">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58B53C61">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7F29D76C">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6D50E015">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7BF774FA">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C8EC04B">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69C63AC">
            <w:pPr>
              <w:spacing w:line="360" w:lineRule="auto"/>
              <w:ind w:firstLine="640" w:firstLineChars="200"/>
              <w:jc w:val="both"/>
              <w:rPr>
                <w:rFonts w:hint="eastAsia" w:ascii="宋体" w:hAnsi="宋体" w:eastAsia="宋体" w:cs="宋体"/>
                <w:color w:val="auto"/>
                <w:sz w:val="32"/>
                <w:highlight w:val="none"/>
              </w:rPr>
            </w:pPr>
          </w:p>
        </w:tc>
      </w:tr>
      <w:tr w14:paraId="2B54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F013605">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0C0320C0">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17A58C41">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08F93CE9">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518B50A">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1CA3E942">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0917FF4C">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0650625E">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06AED6A">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0ED6DEF4">
            <w:pPr>
              <w:spacing w:line="360" w:lineRule="auto"/>
              <w:ind w:firstLine="640" w:firstLineChars="200"/>
              <w:jc w:val="both"/>
              <w:rPr>
                <w:rFonts w:hint="eastAsia" w:ascii="宋体" w:hAnsi="宋体" w:eastAsia="宋体" w:cs="宋体"/>
                <w:color w:val="auto"/>
                <w:sz w:val="32"/>
                <w:highlight w:val="none"/>
              </w:rPr>
            </w:pPr>
          </w:p>
        </w:tc>
      </w:tr>
      <w:tr w14:paraId="4ADF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A1F7527">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4F262D2B">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0327055E">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60CA9764">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992FCD8">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2A8122C3">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4FD216AD">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607CEA43">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30D7500">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E617203">
            <w:pPr>
              <w:spacing w:line="360" w:lineRule="auto"/>
              <w:ind w:firstLine="640" w:firstLineChars="200"/>
              <w:jc w:val="both"/>
              <w:rPr>
                <w:rFonts w:hint="eastAsia" w:ascii="宋体" w:hAnsi="宋体" w:eastAsia="宋体" w:cs="宋体"/>
                <w:color w:val="auto"/>
                <w:sz w:val="32"/>
                <w:highlight w:val="none"/>
              </w:rPr>
            </w:pPr>
          </w:p>
        </w:tc>
      </w:tr>
      <w:tr w14:paraId="1BC9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CAA931E">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4ECE3178">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66B58F32">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01B542AA">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A5F34C9">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621474F2">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6B802DA4">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551BBB66">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568BDA39">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D7DCF4F">
            <w:pPr>
              <w:spacing w:line="360" w:lineRule="auto"/>
              <w:ind w:firstLine="640" w:firstLineChars="200"/>
              <w:jc w:val="both"/>
              <w:rPr>
                <w:rFonts w:hint="eastAsia" w:ascii="宋体" w:hAnsi="宋体" w:eastAsia="宋体" w:cs="宋体"/>
                <w:color w:val="auto"/>
                <w:sz w:val="32"/>
                <w:highlight w:val="none"/>
              </w:rPr>
            </w:pPr>
          </w:p>
        </w:tc>
      </w:tr>
      <w:tr w14:paraId="09E8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D51D279">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3AD57066">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70D038DE">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2DE3CB0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462DDCE">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26697356">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3CB610DA">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17991C4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39F982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7E7F20DA">
            <w:pPr>
              <w:spacing w:line="360" w:lineRule="auto"/>
              <w:ind w:firstLine="640" w:firstLineChars="200"/>
              <w:jc w:val="both"/>
              <w:rPr>
                <w:rFonts w:hint="eastAsia" w:ascii="宋体" w:hAnsi="宋体" w:eastAsia="宋体" w:cs="宋体"/>
                <w:color w:val="auto"/>
                <w:sz w:val="32"/>
                <w:highlight w:val="none"/>
              </w:rPr>
            </w:pPr>
          </w:p>
        </w:tc>
      </w:tr>
      <w:tr w14:paraId="0366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F675662">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71B54FD5">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10CB1BE4">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25898188">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06363244">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32F76C30">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0289C24D">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77E01D10">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3966142">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5FF92B83">
            <w:pPr>
              <w:spacing w:line="360" w:lineRule="auto"/>
              <w:ind w:firstLine="640" w:firstLineChars="200"/>
              <w:jc w:val="both"/>
              <w:rPr>
                <w:rFonts w:hint="eastAsia" w:ascii="宋体" w:hAnsi="宋体" w:eastAsia="宋体" w:cs="宋体"/>
                <w:color w:val="auto"/>
                <w:sz w:val="32"/>
                <w:highlight w:val="none"/>
              </w:rPr>
            </w:pPr>
          </w:p>
        </w:tc>
      </w:tr>
      <w:tr w14:paraId="3E2A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6FE50C6">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58DC1358">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34AF7FFA">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7D7077B8">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00FA24D8">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57C99387">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17781AC0">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314A154C">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0CFBBC69">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2C3A4C6">
            <w:pPr>
              <w:spacing w:line="360" w:lineRule="auto"/>
              <w:ind w:firstLine="640" w:firstLineChars="200"/>
              <w:jc w:val="both"/>
              <w:rPr>
                <w:rFonts w:hint="eastAsia" w:ascii="宋体" w:hAnsi="宋体" w:eastAsia="宋体" w:cs="宋体"/>
                <w:color w:val="auto"/>
                <w:sz w:val="32"/>
                <w:highlight w:val="none"/>
              </w:rPr>
            </w:pPr>
          </w:p>
        </w:tc>
      </w:tr>
      <w:tr w14:paraId="7E50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FF353F6">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19E6D59E">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04C38107">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458A32C2">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FBAA603">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4147F4F4">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2AA2F262">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45FFB86E">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5A34D071">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7A65873C">
            <w:pPr>
              <w:spacing w:line="360" w:lineRule="auto"/>
              <w:ind w:firstLine="640" w:firstLineChars="200"/>
              <w:jc w:val="both"/>
              <w:rPr>
                <w:rFonts w:hint="eastAsia" w:ascii="宋体" w:hAnsi="宋体" w:eastAsia="宋体" w:cs="宋体"/>
                <w:color w:val="auto"/>
                <w:sz w:val="32"/>
                <w:highlight w:val="none"/>
              </w:rPr>
            </w:pPr>
          </w:p>
        </w:tc>
      </w:tr>
      <w:tr w14:paraId="4178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A7FCACD">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214F2CEA">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19BA8414">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401489A3">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69E0AFC">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08D30350">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6D10453B">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590C80EF">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32C6869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0B8EE033">
            <w:pPr>
              <w:spacing w:line="360" w:lineRule="auto"/>
              <w:ind w:firstLine="640" w:firstLineChars="200"/>
              <w:jc w:val="both"/>
              <w:rPr>
                <w:rFonts w:hint="eastAsia" w:ascii="宋体" w:hAnsi="宋体" w:eastAsia="宋体" w:cs="宋体"/>
                <w:color w:val="auto"/>
                <w:sz w:val="32"/>
                <w:highlight w:val="none"/>
              </w:rPr>
            </w:pPr>
          </w:p>
        </w:tc>
      </w:tr>
      <w:tr w14:paraId="442D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F8C5CA1">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21EA7A2B">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3FB929AA">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12109535">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7D2BFC22">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08AFFE40">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2E4E9EE4">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5CB7340B">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5865499C">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28F495FC">
            <w:pPr>
              <w:spacing w:line="360" w:lineRule="auto"/>
              <w:ind w:firstLine="640" w:firstLineChars="200"/>
              <w:jc w:val="both"/>
              <w:rPr>
                <w:rFonts w:hint="eastAsia" w:ascii="宋体" w:hAnsi="宋体" w:eastAsia="宋体" w:cs="宋体"/>
                <w:color w:val="auto"/>
                <w:sz w:val="32"/>
                <w:highlight w:val="none"/>
              </w:rPr>
            </w:pPr>
          </w:p>
        </w:tc>
      </w:tr>
      <w:tr w14:paraId="42F4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27E9FDD">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40F6D219">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2674CCB1">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3270699E">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2C9113B">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6704F092">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4C4840F3">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61AFA140">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77A8C0ED">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41872408">
            <w:pPr>
              <w:spacing w:line="360" w:lineRule="auto"/>
              <w:ind w:firstLine="640" w:firstLineChars="200"/>
              <w:jc w:val="both"/>
              <w:rPr>
                <w:rFonts w:hint="eastAsia" w:ascii="宋体" w:hAnsi="宋体" w:eastAsia="宋体" w:cs="宋体"/>
                <w:color w:val="auto"/>
                <w:sz w:val="32"/>
                <w:highlight w:val="none"/>
              </w:rPr>
            </w:pPr>
          </w:p>
        </w:tc>
      </w:tr>
      <w:tr w14:paraId="3F06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1E1A36B">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39E8868F">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5553B79C">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2A72A208">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FA91150">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1091EB3A">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78D9A129">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1AF8EEB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AF5AF8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5DF7035">
            <w:pPr>
              <w:spacing w:line="360" w:lineRule="auto"/>
              <w:ind w:firstLine="640" w:firstLineChars="200"/>
              <w:jc w:val="both"/>
              <w:rPr>
                <w:rFonts w:hint="eastAsia" w:ascii="宋体" w:hAnsi="宋体" w:eastAsia="宋体" w:cs="宋体"/>
                <w:color w:val="auto"/>
                <w:sz w:val="32"/>
                <w:highlight w:val="none"/>
              </w:rPr>
            </w:pPr>
          </w:p>
        </w:tc>
      </w:tr>
      <w:tr w14:paraId="40F2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F71E412">
            <w:pPr>
              <w:spacing w:line="360" w:lineRule="auto"/>
              <w:ind w:firstLine="640" w:firstLineChars="200"/>
              <w:jc w:val="both"/>
              <w:rPr>
                <w:rFonts w:hint="eastAsia" w:ascii="宋体" w:hAnsi="宋体" w:eastAsia="宋体" w:cs="宋体"/>
                <w:color w:val="auto"/>
                <w:sz w:val="32"/>
                <w:highlight w:val="none"/>
              </w:rPr>
            </w:pPr>
          </w:p>
        </w:tc>
        <w:tc>
          <w:tcPr>
            <w:tcW w:w="900" w:type="dxa"/>
            <w:vAlign w:val="center"/>
          </w:tcPr>
          <w:p w14:paraId="1285A18A">
            <w:pPr>
              <w:spacing w:line="360" w:lineRule="auto"/>
              <w:ind w:firstLine="640" w:firstLineChars="200"/>
              <w:jc w:val="both"/>
              <w:rPr>
                <w:rFonts w:hint="eastAsia" w:ascii="宋体" w:hAnsi="宋体" w:eastAsia="宋体" w:cs="宋体"/>
                <w:color w:val="auto"/>
                <w:sz w:val="32"/>
                <w:highlight w:val="none"/>
              </w:rPr>
            </w:pPr>
          </w:p>
        </w:tc>
        <w:tc>
          <w:tcPr>
            <w:tcW w:w="1319" w:type="dxa"/>
            <w:vAlign w:val="center"/>
          </w:tcPr>
          <w:p w14:paraId="533DCE1C">
            <w:pPr>
              <w:spacing w:line="360" w:lineRule="auto"/>
              <w:ind w:firstLine="640" w:firstLineChars="200"/>
              <w:jc w:val="both"/>
              <w:rPr>
                <w:rFonts w:hint="eastAsia" w:ascii="宋体" w:hAnsi="宋体" w:eastAsia="宋体" w:cs="宋体"/>
                <w:color w:val="auto"/>
                <w:sz w:val="32"/>
                <w:highlight w:val="none"/>
              </w:rPr>
            </w:pPr>
          </w:p>
        </w:tc>
        <w:tc>
          <w:tcPr>
            <w:tcW w:w="682" w:type="dxa"/>
            <w:vAlign w:val="center"/>
          </w:tcPr>
          <w:p w14:paraId="0740A9CB">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65FB094E">
            <w:pPr>
              <w:spacing w:line="360" w:lineRule="auto"/>
              <w:ind w:firstLine="640" w:firstLineChars="200"/>
              <w:jc w:val="both"/>
              <w:rPr>
                <w:rFonts w:hint="eastAsia" w:ascii="宋体" w:hAnsi="宋体" w:eastAsia="宋体" w:cs="宋体"/>
                <w:color w:val="auto"/>
                <w:sz w:val="32"/>
                <w:highlight w:val="none"/>
              </w:rPr>
            </w:pPr>
          </w:p>
        </w:tc>
        <w:tc>
          <w:tcPr>
            <w:tcW w:w="877" w:type="dxa"/>
            <w:vAlign w:val="center"/>
          </w:tcPr>
          <w:p w14:paraId="41226450">
            <w:pPr>
              <w:spacing w:line="360" w:lineRule="auto"/>
              <w:ind w:firstLine="640" w:firstLineChars="200"/>
              <w:jc w:val="both"/>
              <w:rPr>
                <w:rFonts w:hint="eastAsia" w:ascii="宋体" w:hAnsi="宋体" w:eastAsia="宋体" w:cs="宋体"/>
                <w:color w:val="auto"/>
                <w:sz w:val="32"/>
                <w:highlight w:val="none"/>
              </w:rPr>
            </w:pPr>
          </w:p>
        </w:tc>
        <w:tc>
          <w:tcPr>
            <w:tcW w:w="800" w:type="dxa"/>
            <w:vAlign w:val="center"/>
          </w:tcPr>
          <w:p w14:paraId="2CD9C7F2">
            <w:pPr>
              <w:spacing w:line="360" w:lineRule="auto"/>
              <w:ind w:firstLine="640" w:firstLineChars="200"/>
              <w:jc w:val="both"/>
              <w:rPr>
                <w:rFonts w:hint="eastAsia" w:ascii="宋体" w:hAnsi="宋体" w:eastAsia="宋体" w:cs="宋体"/>
                <w:color w:val="auto"/>
                <w:sz w:val="32"/>
                <w:highlight w:val="none"/>
              </w:rPr>
            </w:pPr>
          </w:p>
        </w:tc>
        <w:tc>
          <w:tcPr>
            <w:tcW w:w="850" w:type="dxa"/>
            <w:vAlign w:val="center"/>
          </w:tcPr>
          <w:p w14:paraId="387AEE85">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7DA1A27">
            <w:pPr>
              <w:spacing w:line="360" w:lineRule="auto"/>
              <w:ind w:firstLine="640" w:firstLineChars="200"/>
              <w:jc w:val="both"/>
              <w:rPr>
                <w:rFonts w:hint="eastAsia" w:ascii="宋体" w:hAnsi="宋体" w:eastAsia="宋体" w:cs="宋体"/>
                <w:color w:val="auto"/>
                <w:sz w:val="32"/>
                <w:highlight w:val="none"/>
              </w:rPr>
            </w:pPr>
          </w:p>
        </w:tc>
        <w:tc>
          <w:tcPr>
            <w:tcW w:w="709" w:type="dxa"/>
            <w:vAlign w:val="center"/>
          </w:tcPr>
          <w:p w14:paraId="135015DF">
            <w:pPr>
              <w:spacing w:line="360" w:lineRule="auto"/>
              <w:ind w:firstLine="640" w:firstLineChars="200"/>
              <w:jc w:val="both"/>
              <w:rPr>
                <w:rFonts w:hint="eastAsia" w:ascii="宋体" w:hAnsi="宋体" w:eastAsia="宋体" w:cs="宋体"/>
                <w:color w:val="auto"/>
                <w:sz w:val="32"/>
                <w:highlight w:val="none"/>
              </w:rPr>
            </w:pPr>
          </w:p>
        </w:tc>
      </w:tr>
    </w:tbl>
    <w:p w14:paraId="50732426">
      <w:pPr>
        <w:spacing w:line="360" w:lineRule="auto"/>
        <w:ind w:firstLine="643" w:firstLineChars="200"/>
        <w:jc w:val="both"/>
        <w:rPr>
          <w:rFonts w:hint="eastAsia" w:ascii="宋体" w:hAnsi="宋体" w:eastAsia="宋体" w:cs="宋体"/>
          <w:b/>
          <w:color w:val="auto"/>
          <w:sz w:val="32"/>
          <w:highlight w:val="none"/>
        </w:rPr>
      </w:pPr>
    </w:p>
    <w:p w14:paraId="27A766AA">
      <w:pPr>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附件2：</w:t>
      </w:r>
    </w:p>
    <w:p w14:paraId="4EB3B40D">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主要材料设备一览表</w:t>
      </w:r>
    </w:p>
    <w:tbl>
      <w:tblPr>
        <w:tblStyle w:val="21"/>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14:paraId="4A53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129241A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46" w:type="dxa"/>
            <w:vAlign w:val="center"/>
          </w:tcPr>
          <w:p w14:paraId="7A38DD8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w:t>
            </w:r>
          </w:p>
          <w:p w14:paraId="6AD430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14:paraId="02890B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品种</w:t>
            </w:r>
          </w:p>
        </w:tc>
        <w:tc>
          <w:tcPr>
            <w:tcW w:w="851" w:type="dxa"/>
            <w:vAlign w:val="center"/>
          </w:tcPr>
          <w:p w14:paraId="3B7560B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p w14:paraId="0D27BA8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tc>
        <w:tc>
          <w:tcPr>
            <w:tcW w:w="708" w:type="dxa"/>
            <w:vAlign w:val="center"/>
          </w:tcPr>
          <w:p w14:paraId="79249B3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10" w:type="dxa"/>
            <w:vAlign w:val="center"/>
          </w:tcPr>
          <w:p w14:paraId="29B95C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1" w:type="dxa"/>
            <w:vAlign w:val="center"/>
          </w:tcPr>
          <w:p w14:paraId="73F2F65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736" w:type="dxa"/>
            <w:vAlign w:val="center"/>
          </w:tcPr>
          <w:p w14:paraId="4CF7DB0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质量等级</w:t>
            </w:r>
          </w:p>
        </w:tc>
        <w:tc>
          <w:tcPr>
            <w:tcW w:w="910" w:type="dxa"/>
            <w:vAlign w:val="center"/>
          </w:tcPr>
          <w:p w14:paraId="16A7D29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w:t>
            </w:r>
          </w:p>
          <w:p w14:paraId="4187AA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p>
        </w:tc>
        <w:tc>
          <w:tcPr>
            <w:tcW w:w="1088" w:type="dxa"/>
            <w:vAlign w:val="center"/>
          </w:tcPr>
          <w:p w14:paraId="44E4D3E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送达</w:t>
            </w:r>
          </w:p>
          <w:p w14:paraId="1D08C5A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p>
        </w:tc>
        <w:tc>
          <w:tcPr>
            <w:tcW w:w="878" w:type="dxa"/>
            <w:vAlign w:val="center"/>
          </w:tcPr>
          <w:p w14:paraId="288102D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7EE9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161FBEB9">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2CA70C4F">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4012DDE7">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3B1637A7">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39F5B76C">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7FA9849D">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0CC5F76B">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67B1C61B">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713D0D9D">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5627F28E">
            <w:pPr>
              <w:spacing w:line="360" w:lineRule="auto"/>
              <w:ind w:firstLine="800" w:firstLineChars="200"/>
              <w:jc w:val="both"/>
              <w:rPr>
                <w:rFonts w:hint="eastAsia" w:ascii="宋体" w:hAnsi="宋体" w:eastAsia="宋体" w:cs="宋体"/>
                <w:color w:val="auto"/>
                <w:sz w:val="40"/>
                <w:szCs w:val="32"/>
                <w:highlight w:val="none"/>
              </w:rPr>
            </w:pPr>
          </w:p>
        </w:tc>
      </w:tr>
      <w:tr w14:paraId="1DD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C4F58CE">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767EA887">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17DCB137">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34A4D82F">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1F2E1E03">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7E02784F">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506E7A28">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6D68C872">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4AC73D0">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6E2ED8B9">
            <w:pPr>
              <w:spacing w:line="360" w:lineRule="auto"/>
              <w:ind w:firstLine="800" w:firstLineChars="200"/>
              <w:jc w:val="both"/>
              <w:rPr>
                <w:rFonts w:hint="eastAsia" w:ascii="宋体" w:hAnsi="宋体" w:eastAsia="宋体" w:cs="宋体"/>
                <w:color w:val="auto"/>
                <w:sz w:val="40"/>
                <w:szCs w:val="32"/>
                <w:highlight w:val="none"/>
              </w:rPr>
            </w:pPr>
          </w:p>
        </w:tc>
      </w:tr>
      <w:tr w14:paraId="30D1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1D1DBE82">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36072D4B">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2F1F0B61">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61A9EBB7">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19A2903D">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7C7EFC35">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0405BB0D">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58B7131D">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8EBDE25">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7EAB46CE">
            <w:pPr>
              <w:spacing w:line="360" w:lineRule="auto"/>
              <w:ind w:firstLine="800" w:firstLineChars="200"/>
              <w:jc w:val="both"/>
              <w:rPr>
                <w:rFonts w:hint="eastAsia" w:ascii="宋体" w:hAnsi="宋体" w:eastAsia="宋体" w:cs="宋体"/>
                <w:color w:val="auto"/>
                <w:sz w:val="40"/>
                <w:szCs w:val="32"/>
                <w:highlight w:val="none"/>
              </w:rPr>
            </w:pPr>
          </w:p>
        </w:tc>
      </w:tr>
      <w:tr w14:paraId="08BE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02352BE5">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527ECB41">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27165464">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69B5AFC5">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250FAA33">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40D6301E">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01A8C832">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6F2FA47F">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8298E5B">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04F63AF0">
            <w:pPr>
              <w:spacing w:line="360" w:lineRule="auto"/>
              <w:ind w:firstLine="800" w:firstLineChars="200"/>
              <w:jc w:val="both"/>
              <w:rPr>
                <w:rFonts w:hint="eastAsia" w:ascii="宋体" w:hAnsi="宋体" w:eastAsia="宋体" w:cs="宋体"/>
                <w:color w:val="auto"/>
                <w:sz w:val="40"/>
                <w:szCs w:val="32"/>
                <w:highlight w:val="none"/>
              </w:rPr>
            </w:pPr>
          </w:p>
        </w:tc>
      </w:tr>
      <w:tr w14:paraId="519B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F511EE8">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698D4E46">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37F694B5">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1D6B626E">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3C52457A">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3AA6BE5F">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33D253F6">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4619236A">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A36181E">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6FD5C809">
            <w:pPr>
              <w:spacing w:line="360" w:lineRule="auto"/>
              <w:ind w:firstLine="800" w:firstLineChars="200"/>
              <w:jc w:val="both"/>
              <w:rPr>
                <w:rFonts w:hint="eastAsia" w:ascii="宋体" w:hAnsi="宋体" w:eastAsia="宋体" w:cs="宋体"/>
                <w:color w:val="auto"/>
                <w:sz w:val="40"/>
                <w:szCs w:val="32"/>
                <w:highlight w:val="none"/>
              </w:rPr>
            </w:pPr>
          </w:p>
        </w:tc>
      </w:tr>
      <w:tr w14:paraId="4450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1029D884">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3E999BB0">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23676EEA">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5911DB14">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1A565EFE">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34AEAB7C">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68B6B9FE">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47452E1A">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FFA365F">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57C846F5">
            <w:pPr>
              <w:spacing w:line="360" w:lineRule="auto"/>
              <w:ind w:firstLine="800" w:firstLineChars="200"/>
              <w:jc w:val="both"/>
              <w:rPr>
                <w:rFonts w:hint="eastAsia" w:ascii="宋体" w:hAnsi="宋体" w:eastAsia="宋体" w:cs="宋体"/>
                <w:color w:val="auto"/>
                <w:sz w:val="40"/>
                <w:szCs w:val="32"/>
                <w:highlight w:val="none"/>
              </w:rPr>
            </w:pPr>
          </w:p>
        </w:tc>
      </w:tr>
      <w:tr w14:paraId="69B0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131AB783">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0DB4B0AD">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10BA7CBC">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049160A4">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71E8E139">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665313E9">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1CDF8382">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0C0CC93D">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002EAB14">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47F051F9">
            <w:pPr>
              <w:spacing w:line="360" w:lineRule="auto"/>
              <w:ind w:firstLine="800" w:firstLineChars="200"/>
              <w:jc w:val="both"/>
              <w:rPr>
                <w:rFonts w:hint="eastAsia" w:ascii="宋体" w:hAnsi="宋体" w:eastAsia="宋体" w:cs="宋体"/>
                <w:color w:val="auto"/>
                <w:sz w:val="40"/>
                <w:szCs w:val="32"/>
                <w:highlight w:val="none"/>
              </w:rPr>
            </w:pPr>
          </w:p>
        </w:tc>
      </w:tr>
      <w:tr w14:paraId="5C82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6179D53A">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4DCC2245">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6C37F5C6">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7FEB91E2">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75207BB5">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11FB3E1F">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2E80A228">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0C404019">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3E5D8690">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5D2F5555">
            <w:pPr>
              <w:spacing w:line="360" w:lineRule="auto"/>
              <w:ind w:firstLine="800" w:firstLineChars="200"/>
              <w:jc w:val="both"/>
              <w:rPr>
                <w:rFonts w:hint="eastAsia" w:ascii="宋体" w:hAnsi="宋体" w:eastAsia="宋体" w:cs="宋体"/>
                <w:color w:val="auto"/>
                <w:sz w:val="40"/>
                <w:szCs w:val="32"/>
                <w:highlight w:val="none"/>
              </w:rPr>
            </w:pPr>
          </w:p>
        </w:tc>
      </w:tr>
      <w:tr w14:paraId="5326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BA7EA66">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1DA64495">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08F2F34E">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5572E06D">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0B3550E0">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15BF308D">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37B1391B">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60BBA8F3">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242F9B14">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6B112774">
            <w:pPr>
              <w:spacing w:line="360" w:lineRule="auto"/>
              <w:ind w:firstLine="800" w:firstLineChars="200"/>
              <w:jc w:val="both"/>
              <w:rPr>
                <w:rFonts w:hint="eastAsia" w:ascii="宋体" w:hAnsi="宋体" w:eastAsia="宋体" w:cs="宋体"/>
                <w:color w:val="auto"/>
                <w:sz w:val="40"/>
                <w:szCs w:val="32"/>
                <w:highlight w:val="none"/>
              </w:rPr>
            </w:pPr>
          </w:p>
        </w:tc>
      </w:tr>
      <w:tr w14:paraId="7F30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101B9459">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696501EA">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76B910B3">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718625F8">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3D69B59E">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376832AB">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16BCAD35">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30EF962B">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49485F8D">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19E23B68">
            <w:pPr>
              <w:spacing w:line="360" w:lineRule="auto"/>
              <w:ind w:firstLine="800" w:firstLineChars="200"/>
              <w:jc w:val="both"/>
              <w:rPr>
                <w:rFonts w:hint="eastAsia" w:ascii="宋体" w:hAnsi="宋体" w:eastAsia="宋体" w:cs="宋体"/>
                <w:color w:val="auto"/>
                <w:sz w:val="40"/>
                <w:szCs w:val="32"/>
                <w:highlight w:val="none"/>
              </w:rPr>
            </w:pPr>
          </w:p>
        </w:tc>
      </w:tr>
      <w:tr w14:paraId="4830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4A4024BB">
            <w:pPr>
              <w:spacing w:line="360" w:lineRule="auto"/>
              <w:ind w:firstLine="800" w:firstLineChars="200"/>
              <w:jc w:val="both"/>
              <w:rPr>
                <w:rFonts w:hint="eastAsia" w:ascii="宋体" w:hAnsi="宋体" w:eastAsia="宋体" w:cs="宋体"/>
                <w:color w:val="auto"/>
                <w:sz w:val="40"/>
                <w:szCs w:val="32"/>
                <w:highlight w:val="none"/>
              </w:rPr>
            </w:pPr>
          </w:p>
        </w:tc>
        <w:tc>
          <w:tcPr>
            <w:tcW w:w="1446" w:type="dxa"/>
            <w:vAlign w:val="center"/>
          </w:tcPr>
          <w:p w14:paraId="6A4621AF">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1C1D95CD">
            <w:pPr>
              <w:spacing w:line="360" w:lineRule="auto"/>
              <w:ind w:firstLine="800" w:firstLineChars="200"/>
              <w:jc w:val="both"/>
              <w:rPr>
                <w:rFonts w:hint="eastAsia" w:ascii="宋体" w:hAnsi="宋体" w:eastAsia="宋体" w:cs="宋体"/>
                <w:color w:val="auto"/>
                <w:sz w:val="40"/>
                <w:szCs w:val="32"/>
                <w:highlight w:val="none"/>
              </w:rPr>
            </w:pPr>
          </w:p>
        </w:tc>
        <w:tc>
          <w:tcPr>
            <w:tcW w:w="708" w:type="dxa"/>
            <w:vAlign w:val="center"/>
          </w:tcPr>
          <w:p w14:paraId="5DE6F749">
            <w:pPr>
              <w:spacing w:line="360" w:lineRule="auto"/>
              <w:ind w:firstLine="800" w:firstLineChars="200"/>
              <w:jc w:val="both"/>
              <w:rPr>
                <w:rFonts w:hint="eastAsia" w:ascii="宋体" w:hAnsi="宋体" w:eastAsia="宋体" w:cs="宋体"/>
                <w:color w:val="auto"/>
                <w:sz w:val="40"/>
                <w:szCs w:val="32"/>
                <w:highlight w:val="none"/>
              </w:rPr>
            </w:pPr>
          </w:p>
        </w:tc>
        <w:tc>
          <w:tcPr>
            <w:tcW w:w="810" w:type="dxa"/>
            <w:vAlign w:val="center"/>
          </w:tcPr>
          <w:p w14:paraId="24F4AD1D">
            <w:pPr>
              <w:spacing w:line="360" w:lineRule="auto"/>
              <w:ind w:firstLine="800" w:firstLineChars="200"/>
              <w:jc w:val="both"/>
              <w:rPr>
                <w:rFonts w:hint="eastAsia" w:ascii="宋体" w:hAnsi="宋体" w:eastAsia="宋体" w:cs="宋体"/>
                <w:color w:val="auto"/>
                <w:sz w:val="40"/>
                <w:szCs w:val="32"/>
                <w:highlight w:val="none"/>
              </w:rPr>
            </w:pPr>
          </w:p>
        </w:tc>
        <w:tc>
          <w:tcPr>
            <w:tcW w:w="851" w:type="dxa"/>
            <w:vAlign w:val="center"/>
          </w:tcPr>
          <w:p w14:paraId="63BBDD2E">
            <w:pPr>
              <w:spacing w:line="360" w:lineRule="auto"/>
              <w:ind w:firstLine="800" w:firstLineChars="200"/>
              <w:jc w:val="both"/>
              <w:rPr>
                <w:rFonts w:hint="eastAsia" w:ascii="宋体" w:hAnsi="宋体" w:eastAsia="宋体" w:cs="宋体"/>
                <w:color w:val="auto"/>
                <w:sz w:val="40"/>
                <w:szCs w:val="32"/>
                <w:highlight w:val="none"/>
              </w:rPr>
            </w:pPr>
          </w:p>
        </w:tc>
        <w:tc>
          <w:tcPr>
            <w:tcW w:w="736" w:type="dxa"/>
            <w:vAlign w:val="center"/>
          </w:tcPr>
          <w:p w14:paraId="1AB06BC0">
            <w:pPr>
              <w:spacing w:line="360" w:lineRule="auto"/>
              <w:ind w:firstLine="800" w:firstLineChars="200"/>
              <w:jc w:val="both"/>
              <w:rPr>
                <w:rFonts w:hint="eastAsia" w:ascii="宋体" w:hAnsi="宋体" w:eastAsia="宋体" w:cs="宋体"/>
                <w:color w:val="auto"/>
                <w:sz w:val="40"/>
                <w:szCs w:val="32"/>
                <w:highlight w:val="none"/>
              </w:rPr>
            </w:pPr>
          </w:p>
        </w:tc>
        <w:tc>
          <w:tcPr>
            <w:tcW w:w="910" w:type="dxa"/>
            <w:vAlign w:val="center"/>
          </w:tcPr>
          <w:p w14:paraId="79E57399">
            <w:pPr>
              <w:spacing w:line="360" w:lineRule="auto"/>
              <w:ind w:firstLine="800" w:firstLineChars="200"/>
              <w:jc w:val="both"/>
              <w:rPr>
                <w:rFonts w:hint="eastAsia" w:ascii="宋体" w:hAnsi="宋体" w:eastAsia="宋体" w:cs="宋体"/>
                <w:color w:val="auto"/>
                <w:sz w:val="40"/>
                <w:szCs w:val="32"/>
                <w:highlight w:val="none"/>
              </w:rPr>
            </w:pPr>
          </w:p>
        </w:tc>
        <w:tc>
          <w:tcPr>
            <w:tcW w:w="1088" w:type="dxa"/>
            <w:vAlign w:val="center"/>
          </w:tcPr>
          <w:p w14:paraId="38453774">
            <w:pPr>
              <w:spacing w:line="360" w:lineRule="auto"/>
              <w:ind w:firstLine="800" w:firstLineChars="200"/>
              <w:jc w:val="both"/>
              <w:rPr>
                <w:rFonts w:hint="eastAsia" w:ascii="宋体" w:hAnsi="宋体" w:eastAsia="宋体" w:cs="宋体"/>
                <w:color w:val="auto"/>
                <w:sz w:val="40"/>
                <w:szCs w:val="32"/>
                <w:highlight w:val="none"/>
              </w:rPr>
            </w:pPr>
          </w:p>
        </w:tc>
        <w:tc>
          <w:tcPr>
            <w:tcW w:w="878" w:type="dxa"/>
            <w:vAlign w:val="center"/>
          </w:tcPr>
          <w:p w14:paraId="13D5CD6B">
            <w:pPr>
              <w:spacing w:line="360" w:lineRule="auto"/>
              <w:ind w:firstLine="800" w:firstLineChars="200"/>
              <w:jc w:val="both"/>
              <w:rPr>
                <w:rFonts w:hint="eastAsia" w:ascii="宋体" w:hAnsi="宋体" w:eastAsia="宋体" w:cs="宋体"/>
                <w:color w:val="auto"/>
                <w:sz w:val="40"/>
                <w:szCs w:val="32"/>
                <w:highlight w:val="none"/>
              </w:rPr>
            </w:pPr>
          </w:p>
        </w:tc>
      </w:tr>
    </w:tbl>
    <w:p w14:paraId="5D8447CD">
      <w:pPr>
        <w:spacing w:line="360" w:lineRule="auto"/>
        <w:jc w:val="both"/>
        <w:rPr>
          <w:rFonts w:hint="eastAsia" w:ascii="宋体" w:hAnsi="宋体" w:eastAsia="宋体" w:cs="宋体"/>
          <w:color w:val="auto"/>
          <w:sz w:val="28"/>
          <w:szCs w:val="28"/>
          <w:highlight w:val="none"/>
        </w:rPr>
      </w:pPr>
    </w:p>
    <w:p w14:paraId="0E0952F4">
      <w:pPr>
        <w:spacing w:line="360" w:lineRule="auto"/>
        <w:jc w:val="both"/>
        <w:rPr>
          <w:rFonts w:hint="eastAsia" w:ascii="宋体" w:hAnsi="宋体" w:eastAsia="宋体" w:cs="宋体"/>
          <w:color w:val="auto"/>
          <w:sz w:val="28"/>
          <w:szCs w:val="28"/>
          <w:highlight w:val="none"/>
        </w:rPr>
      </w:pPr>
    </w:p>
    <w:p w14:paraId="661428FE">
      <w:pPr>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附件3：</w:t>
      </w:r>
    </w:p>
    <w:p w14:paraId="7AC270A3">
      <w:pPr>
        <w:spacing w:line="360" w:lineRule="auto"/>
        <w:jc w:val="both"/>
        <w:rPr>
          <w:rFonts w:hint="eastAsia" w:ascii="宋体" w:hAnsi="宋体" w:eastAsia="宋体" w:cs="宋体"/>
          <w:b/>
          <w:bCs/>
          <w:color w:val="auto"/>
          <w:sz w:val="32"/>
          <w:highlight w:val="none"/>
        </w:rPr>
      </w:pPr>
    </w:p>
    <w:p w14:paraId="1792EDC9">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Cs/>
          <w:color w:val="auto"/>
          <w:sz w:val="36"/>
          <w:szCs w:val="36"/>
          <w:highlight w:val="none"/>
        </w:rPr>
        <w:t>工程质量保修书</w:t>
      </w:r>
    </w:p>
    <w:p w14:paraId="5EE81470">
      <w:pPr>
        <w:spacing w:line="360" w:lineRule="auto"/>
        <w:ind w:firstLine="361" w:firstLineChars="200"/>
        <w:jc w:val="both"/>
        <w:rPr>
          <w:rFonts w:hint="eastAsia" w:ascii="宋体" w:hAnsi="宋体" w:eastAsia="宋体" w:cs="宋体"/>
          <w:b/>
          <w:bCs/>
          <w:color w:val="auto"/>
          <w:sz w:val="18"/>
          <w:szCs w:val="18"/>
          <w:highlight w:val="none"/>
        </w:rPr>
      </w:pPr>
    </w:p>
    <w:p w14:paraId="667C4F73">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发包人（全称）：</w:t>
      </w:r>
    </w:p>
    <w:p w14:paraId="4955CBFD">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承包人（全称）：</w:t>
      </w:r>
    </w:p>
    <w:p w14:paraId="7F8152C2">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为保证（工程名称）在合理使用期限内正常使用，发包人承包人协商一致签订工程质量保修书。承包人在质量保修期内按照有关管理规定及双方约定承担工程质量保修责任。</w:t>
      </w:r>
    </w:p>
    <w:p w14:paraId="2D59178B">
      <w:pPr>
        <w:ind w:firstLine="482" w:firstLineChars="200"/>
        <w:jc w:val="both"/>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一、工程质量保修范围和内容</w:t>
      </w:r>
    </w:p>
    <w:p w14:paraId="434100F4">
      <w:pPr>
        <w:spacing w:line="440" w:lineRule="exact"/>
        <w:ind w:firstLine="480" w:firstLineChars="200"/>
        <w:jc w:val="both"/>
        <w:rPr>
          <w:rFonts w:hint="eastAsia" w:ascii="宋体" w:hAnsi="宋体" w:eastAsia="宋体" w:cs="宋体"/>
          <w:color w:val="auto"/>
          <w:sz w:val="24"/>
          <w:szCs w:val="22"/>
          <w:highlight w:val="none"/>
          <w:u w:val="single"/>
        </w:rPr>
      </w:pPr>
      <w:r>
        <w:rPr>
          <w:rFonts w:hint="eastAsia" w:ascii="宋体" w:hAnsi="宋体" w:eastAsia="宋体" w:cs="宋体"/>
          <w:color w:val="auto"/>
          <w:sz w:val="24"/>
          <w:szCs w:val="22"/>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14:paraId="57E51881">
      <w:pPr>
        <w:ind w:firstLine="482" w:firstLineChars="200"/>
        <w:jc w:val="both"/>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二、质量保修期</w:t>
      </w:r>
    </w:p>
    <w:p w14:paraId="7682A2DC">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质量保修期从工程实际竣工之日算起。分单项竣工验收的工程，按单项工程分别计算质量保修期。</w:t>
      </w:r>
    </w:p>
    <w:p w14:paraId="57F4FE13">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质量保修期自竣工验收合格之日起计算。</w:t>
      </w:r>
    </w:p>
    <w:p w14:paraId="7ED82FC4">
      <w:pPr>
        <w:ind w:firstLine="482" w:firstLineChars="200"/>
        <w:jc w:val="both"/>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三、质量保修责任</w:t>
      </w:r>
    </w:p>
    <w:p w14:paraId="2B85A67F">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14:paraId="7AFE3640">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2、在保修期内，承包方未履行保修义务，或工程出现质量问题但短期无法修复，或因工程质量缺陷造成其他方面的损失，按有关规定，经发包方确认，由承包方承担工程整修全部费用。</w:t>
      </w:r>
    </w:p>
    <w:p w14:paraId="50D03615">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3、在保修期内，无论发包方是否进入、占用或使用本工程，承包方均应继续承担合同中规定的责任及义务，直到合同终止。</w:t>
      </w:r>
    </w:p>
    <w:p w14:paraId="158C9A05">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4、承包方在保修期内，进行缺陷修复工作，应事先与有关管理单位取得联系，制定合理的整修方案，经发包方同意后实施；如需占用路面，应得到交通管理部门的同意，以确保公共交通的安全。</w:t>
      </w:r>
    </w:p>
    <w:p w14:paraId="326323F5">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5、监理单位在工程质量保修期内的工作</w:t>
      </w:r>
    </w:p>
    <w:p w14:paraId="4B90C654">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①、执行监理合同的约定，监督、检查承包方的工作，发现承包方未履行保修义务，除书面通知承包方，还应书面上报发包方。</w:t>
      </w:r>
    </w:p>
    <w:p w14:paraId="33A68B20">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②、审批承包方编制的工程质量缺陷修整方案。</w:t>
      </w:r>
    </w:p>
    <w:p w14:paraId="3E5453C6">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③、承包方完成工程质量缺陷的修整后，组织有关部门进行验收，并将结果书面上报发包方。</w:t>
      </w:r>
    </w:p>
    <w:p w14:paraId="111F4597">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6、质量保修完成后，由发包人组织验收。</w:t>
      </w:r>
    </w:p>
    <w:p w14:paraId="5F4C0236">
      <w:pPr>
        <w:ind w:firstLine="482" w:firstLineChars="200"/>
        <w:jc w:val="both"/>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四、保修费用</w:t>
      </w:r>
    </w:p>
    <w:p w14:paraId="2A373267">
      <w:pPr>
        <w:spacing w:line="440" w:lineRule="exact"/>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保修费用由造成质量缺陷的责任方承担。</w:t>
      </w:r>
    </w:p>
    <w:p w14:paraId="030E8039">
      <w:pPr>
        <w:ind w:firstLine="482" w:firstLineChars="200"/>
        <w:jc w:val="both"/>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五、其他</w:t>
      </w:r>
    </w:p>
    <w:p w14:paraId="45D05AC3">
      <w:pPr>
        <w:spacing w:line="440" w:lineRule="exact"/>
        <w:ind w:firstLine="480" w:firstLineChars="200"/>
        <w:jc w:val="both"/>
        <w:rPr>
          <w:rFonts w:hint="eastAsia" w:ascii="宋体" w:hAnsi="宋体" w:eastAsia="宋体" w:cs="宋体"/>
          <w:color w:val="auto"/>
          <w:sz w:val="24"/>
          <w:szCs w:val="22"/>
          <w:highlight w:val="none"/>
          <w:u w:val="single"/>
        </w:rPr>
      </w:pPr>
      <w:r>
        <w:rPr>
          <w:rFonts w:hint="eastAsia" w:ascii="宋体" w:hAnsi="宋体" w:eastAsia="宋体" w:cs="宋体"/>
          <w:color w:val="auto"/>
          <w:sz w:val="24"/>
          <w:szCs w:val="22"/>
          <w:highlight w:val="none"/>
        </w:rPr>
        <w:t>双方约定的其他工程质量保修事项：</w:t>
      </w:r>
      <w:r>
        <w:rPr>
          <w:rFonts w:hint="eastAsia" w:ascii="宋体" w:hAnsi="宋体" w:eastAsia="宋体" w:cs="宋体"/>
          <w:color w:val="auto"/>
          <w:sz w:val="24"/>
          <w:szCs w:val="22"/>
          <w:highlight w:val="none"/>
          <w:u w:val="single"/>
        </w:rPr>
        <w:t>若承包方不能按期约定期限内履行保修责任，发包方有权自行维修，所产生的费用从质量保证金中扣除。</w:t>
      </w:r>
    </w:p>
    <w:p w14:paraId="351ADD27">
      <w:pPr>
        <w:spacing w:line="440" w:lineRule="exact"/>
        <w:ind w:firstLine="480" w:firstLineChars="200"/>
        <w:jc w:val="both"/>
        <w:rPr>
          <w:rFonts w:hint="eastAsia" w:ascii="宋体" w:hAnsi="宋体" w:eastAsia="宋体" w:cs="宋体"/>
          <w:color w:val="auto"/>
          <w:sz w:val="24"/>
          <w:szCs w:val="22"/>
          <w:highlight w:val="none"/>
          <w:u w:val="single"/>
        </w:rPr>
      </w:pPr>
      <w:r>
        <w:rPr>
          <w:rFonts w:hint="eastAsia" w:ascii="宋体" w:hAnsi="宋体" w:eastAsia="宋体" w:cs="宋体"/>
          <w:color w:val="auto"/>
          <w:sz w:val="24"/>
          <w:szCs w:val="22"/>
          <w:highlight w:val="none"/>
        </w:rPr>
        <w:t>本工程质量保修书，由施工合同发包人、承包人双方在竣工验收前共同签署，作为施工合同附件，其有效期限至保修期满。</w:t>
      </w:r>
    </w:p>
    <w:p w14:paraId="667B105F">
      <w:pPr>
        <w:spacing w:line="360" w:lineRule="auto"/>
        <w:ind w:firstLine="480" w:firstLineChars="200"/>
        <w:jc w:val="both"/>
        <w:rPr>
          <w:rFonts w:hint="eastAsia" w:ascii="宋体" w:hAnsi="宋体" w:eastAsia="宋体" w:cs="宋体"/>
          <w:color w:val="auto"/>
          <w:sz w:val="24"/>
          <w:szCs w:val="22"/>
          <w:highlight w:val="none"/>
        </w:rPr>
      </w:pPr>
    </w:p>
    <w:p w14:paraId="4FFE83C4">
      <w:pPr>
        <w:spacing w:line="360" w:lineRule="auto"/>
        <w:ind w:firstLine="480" w:firstLineChars="200"/>
        <w:jc w:val="both"/>
        <w:rPr>
          <w:rFonts w:hint="eastAsia" w:ascii="宋体" w:hAnsi="宋体" w:eastAsia="宋体" w:cs="宋体"/>
          <w:color w:val="auto"/>
          <w:sz w:val="24"/>
          <w:szCs w:val="22"/>
          <w:highlight w:val="none"/>
        </w:rPr>
      </w:pPr>
    </w:p>
    <w:p w14:paraId="780F3A95">
      <w:pPr>
        <w:spacing w:line="360" w:lineRule="auto"/>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发包人（公章）：                       承包人（公章）：</w:t>
      </w:r>
    </w:p>
    <w:p w14:paraId="3BA2D8D6">
      <w:pPr>
        <w:spacing w:line="360" w:lineRule="auto"/>
        <w:ind w:firstLine="480" w:firstLineChars="200"/>
        <w:jc w:val="both"/>
        <w:rPr>
          <w:rFonts w:hint="eastAsia" w:ascii="宋体" w:hAnsi="宋体" w:eastAsia="宋体" w:cs="宋体"/>
          <w:color w:val="auto"/>
          <w:sz w:val="24"/>
          <w:szCs w:val="22"/>
          <w:highlight w:val="none"/>
        </w:rPr>
      </w:pPr>
    </w:p>
    <w:p w14:paraId="5E81EC2E">
      <w:pPr>
        <w:spacing w:line="360" w:lineRule="auto"/>
        <w:ind w:firstLine="480" w:firstLineChars="200"/>
        <w:jc w:val="both"/>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法定代表人或委托代理人（签字）：       法定代表人或委托代理人（签字）：                   </w:t>
      </w:r>
    </w:p>
    <w:p w14:paraId="6C77126A">
      <w:pPr>
        <w:spacing w:line="360" w:lineRule="auto"/>
        <w:ind w:firstLine="480" w:firstLineChars="200"/>
        <w:jc w:val="both"/>
        <w:rPr>
          <w:rFonts w:hint="eastAsia" w:ascii="宋体" w:hAnsi="宋体" w:eastAsia="宋体" w:cs="宋体"/>
          <w:color w:val="auto"/>
          <w:sz w:val="24"/>
          <w:szCs w:val="22"/>
          <w:highlight w:val="none"/>
        </w:rPr>
      </w:pPr>
    </w:p>
    <w:p w14:paraId="2726948A">
      <w:pPr>
        <w:spacing w:line="360" w:lineRule="auto"/>
        <w:ind w:firstLine="2040" w:firstLineChars="850"/>
        <w:jc w:val="both"/>
        <w:rPr>
          <w:rFonts w:hint="eastAsia" w:ascii="宋体" w:hAnsi="宋体" w:eastAsia="宋体" w:cs="宋体"/>
          <w:color w:val="auto"/>
          <w:sz w:val="36"/>
          <w:szCs w:val="36"/>
          <w:highlight w:val="none"/>
        </w:rPr>
      </w:pPr>
      <w:r>
        <w:rPr>
          <w:rFonts w:hint="eastAsia" w:ascii="宋体" w:hAnsi="宋体" w:eastAsia="宋体" w:cs="宋体"/>
          <w:color w:val="auto"/>
          <w:sz w:val="24"/>
          <w:szCs w:val="22"/>
          <w:highlight w:val="none"/>
        </w:rPr>
        <w:t>年   月   日                         年   月   日</w:t>
      </w:r>
    </w:p>
    <w:p w14:paraId="7EDE2820">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19F58731">
      <w:pPr>
        <w:adjustRightInd w:val="0"/>
        <w:spacing w:line="360" w:lineRule="auto"/>
        <w:ind w:firstLine="482" w:firstLineChars="20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政府采购供应商诚信承诺书</w:t>
      </w:r>
    </w:p>
    <w:p w14:paraId="568FE9E0">
      <w:pPr>
        <w:adjustRightInd w:val="0"/>
        <w:spacing w:line="360" w:lineRule="auto"/>
        <w:jc w:val="center"/>
        <w:rPr>
          <w:rFonts w:hint="eastAsia" w:ascii="宋体" w:hAnsi="宋体" w:eastAsia="宋体" w:cs="宋体"/>
          <w:b/>
          <w:color w:val="auto"/>
          <w:sz w:val="24"/>
          <w:szCs w:val="24"/>
          <w:highlight w:val="none"/>
        </w:rPr>
      </w:pPr>
    </w:p>
    <w:p w14:paraId="23E97A41">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76448562">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（一）提供虚假材料谋取中标;</w:t>
      </w:r>
    </w:p>
    <w:p w14:paraId="741EA229">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（二）采取不正当手段诋毁、排挤其他供应商;</w:t>
      </w:r>
    </w:p>
    <w:p w14:paraId="53B30AA6">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（三）与招标采购单位、其他投标人恶意串通;</w:t>
      </w:r>
    </w:p>
    <w:p w14:paraId="0C7FAD67">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（四）向招标采购单位或提供其他不正当利益;</w:t>
      </w:r>
    </w:p>
    <w:p w14:paraId="20D78D23">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（五）在招标过程中与招标采购单位进行协商谈判、不按照招标文件和投标文件订立合同，或者与采购人另立背离合同实质性内容协议;</w:t>
      </w:r>
    </w:p>
    <w:p w14:paraId="6C34AFA9">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（六）开标后擅自撤销投标，影响招标继续进行的或领取招标文件纳投标保证金后不投标导致废标;</w:t>
      </w:r>
    </w:p>
    <w:p w14:paraId="67BC2322">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（七）中标后无正当理由，在规定时间内不与采购单位签订合同;</w:t>
      </w:r>
    </w:p>
    <w:p w14:paraId="22E53B69">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（八）将中标项目转让给他人或非法分包他人;</w:t>
      </w:r>
    </w:p>
    <w:p w14:paraId="60BBA7D0">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（九）无正当理由，拒绝履行合同义务;</w:t>
      </w:r>
    </w:p>
    <w:p w14:paraId="44114A62">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（十）无正当理由放弃中标（成交）项目;</w:t>
      </w:r>
    </w:p>
    <w:p w14:paraId="23323BA6">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（十ー）撞自或与与采购人串通或接受采购人要求，在履约合同中通过减少货物数量，更换品牌、降低配置、技术要求、质量和服务标准等，却仍按原合同进行虚假验收或终止政府采购合同;</w:t>
      </w:r>
    </w:p>
    <w:p w14:paraId="7845B2B7">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（十二）与采购人串通，对尚未履约完毕的采购项目出具虚假验收报告；</w:t>
      </w:r>
    </w:p>
    <w:p w14:paraId="5F3C5DAB">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（十三）无不可抗力因素，拒绝提供售后服务、售后服务态度恶劣、故意提高维修配件价格（高于市场平均价）；</w:t>
      </w:r>
    </w:p>
    <w:p w14:paraId="5F5A2D78">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（十四）开标后对招标文件的相关内容再进行质疑；</w:t>
      </w:r>
    </w:p>
    <w:p w14:paraId="67D62B43">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（十五）恶意投诉的行为：投诉经查无实据的、捏造事实或者提供虚假设诉材料；</w:t>
      </w:r>
    </w:p>
    <w:p w14:paraId="2707CEA9">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（十六）拒绝有关部门监督检查或者提供虚假情况；</w:t>
      </w:r>
    </w:p>
    <w:p w14:paraId="089BEC9E">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（十七）政府采购监管部门认定的其他政府采购活动中的不诚信行为。</w:t>
      </w:r>
    </w:p>
    <w:p w14:paraId="6BEBD939">
      <w:pPr>
        <w:adjustRightInd w:val="0"/>
        <w:spacing w:line="360" w:lineRule="auto"/>
        <w:rPr>
          <w:rFonts w:hint="eastAsia" w:ascii="宋体" w:hAnsi="宋体" w:eastAsia="宋体" w:cs="宋体"/>
          <w:color w:val="auto"/>
          <w:sz w:val="24"/>
          <w:szCs w:val="24"/>
          <w:highlight w:val="none"/>
        </w:rPr>
      </w:pPr>
    </w:p>
    <w:p w14:paraId="362D4E46">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w:t>
      </w:r>
    </w:p>
    <w:p w14:paraId="7B2C4143">
      <w:pPr>
        <w:adjustRightInd w:val="0"/>
        <w:spacing w:line="360" w:lineRule="auto"/>
        <w:ind w:right="640" w:firstLine="1560" w:firstLineChars="650"/>
        <w:rPr>
          <w:rFonts w:hint="eastAsia" w:ascii="宋体" w:hAnsi="宋体" w:eastAsia="宋体" w:cs="宋体"/>
          <w:color w:val="auto"/>
          <w:sz w:val="24"/>
          <w:szCs w:val="24"/>
          <w:highlight w:val="none"/>
        </w:rPr>
      </w:pPr>
    </w:p>
    <w:p w14:paraId="58646B93">
      <w:pPr>
        <w:adjustRightInd w:val="0"/>
        <w:spacing w:line="360" w:lineRule="auto"/>
        <w:ind w:right="640"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法人代表或授权委托人：（签</w:t>
      </w:r>
      <w:r>
        <w:rPr>
          <w:rFonts w:hint="eastAsia" w:cs="宋体"/>
          <w:color w:val="auto"/>
          <w:sz w:val="24"/>
          <w:szCs w:val="24"/>
          <w:highlight w:val="none"/>
          <w:lang w:val="en-US" w:eastAsia="zh-CN"/>
        </w:rPr>
        <w:t>章</w:t>
      </w:r>
      <w:r>
        <w:rPr>
          <w:rFonts w:hint="eastAsia" w:ascii="宋体" w:hAnsi="宋体" w:eastAsia="宋体" w:cs="宋体"/>
          <w:color w:val="auto"/>
          <w:sz w:val="24"/>
          <w:szCs w:val="24"/>
          <w:highlight w:val="none"/>
        </w:rPr>
        <w:t>）</w:t>
      </w:r>
    </w:p>
    <w:p w14:paraId="2D3A08C7">
      <w:pPr>
        <w:adjustRightInd w:val="0"/>
        <w:spacing w:line="360" w:lineRule="auto"/>
        <w:jc w:val="center"/>
        <w:rPr>
          <w:rFonts w:hint="eastAsia" w:ascii="宋体" w:hAnsi="宋体" w:eastAsia="宋体" w:cs="宋体"/>
          <w:color w:val="auto"/>
          <w:sz w:val="24"/>
          <w:szCs w:val="24"/>
          <w:highlight w:val="none"/>
        </w:rPr>
      </w:pPr>
    </w:p>
    <w:p w14:paraId="34E38A94">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5FA9D63C">
      <w:pPr>
        <w:pStyle w:val="47"/>
        <w:adjustRightInd w:val="0"/>
        <w:spacing w:line="360" w:lineRule="auto"/>
        <w:ind w:firstLine="480"/>
        <w:rPr>
          <w:rFonts w:hint="eastAsia" w:ascii="宋体" w:hAnsi="宋体" w:eastAsia="宋体" w:cs="宋体"/>
          <w:color w:val="auto"/>
          <w:sz w:val="24"/>
          <w:szCs w:val="24"/>
          <w:highlight w:val="none"/>
        </w:rPr>
      </w:pPr>
    </w:p>
    <w:p w14:paraId="37BFA2C5">
      <w:pPr>
        <w:pStyle w:val="47"/>
        <w:adjustRightInd w:val="0"/>
        <w:spacing w:line="360" w:lineRule="auto"/>
        <w:ind w:firstLine="1440" w:firstLineChars="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注：投标人须将此承诺书放进</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文件里。</w:t>
      </w:r>
    </w:p>
    <w:p w14:paraId="58F605E4">
      <w:pPr>
        <w:rPr>
          <w:rFonts w:hint="eastAsia" w:ascii="宋体" w:hAnsi="宋体" w:eastAsia="宋体" w:cs="宋体"/>
          <w:b/>
          <w:color w:val="auto"/>
          <w:sz w:val="32"/>
          <w:szCs w:val="32"/>
          <w:highlight w:val="none"/>
        </w:rPr>
      </w:pPr>
    </w:p>
    <w:p w14:paraId="3B120C25">
      <w:pPr>
        <w:rPr>
          <w:rFonts w:hint="eastAsia" w:ascii="宋体" w:hAnsi="宋体" w:eastAsia="宋体" w:cs="宋体"/>
          <w:b/>
          <w:color w:val="auto"/>
          <w:sz w:val="32"/>
          <w:szCs w:val="32"/>
          <w:highlight w:val="none"/>
        </w:rPr>
      </w:pPr>
    </w:p>
    <w:p w14:paraId="17C2E088">
      <w:pPr>
        <w:pStyle w:val="2"/>
        <w:ind w:firstLine="321"/>
        <w:jc w:val="center"/>
        <w:rPr>
          <w:rFonts w:hint="eastAsia" w:ascii="宋体" w:hAnsi="宋体" w:eastAsia="宋体" w:cs="宋体"/>
          <w:b/>
          <w:color w:val="auto"/>
          <w:sz w:val="32"/>
          <w:szCs w:val="32"/>
          <w:highlight w:val="none"/>
        </w:rPr>
      </w:pPr>
    </w:p>
    <w:p w14:paraId="352516A5">
      <w:pPr>
        <w:pStyle w:val="2"/>
        <w:ind w:firstLine="321"/>
        <w:jc w:val="center"/>
        <w:rPr>
          <w:rFonts w:hint="eastAsia" w:ascii="宋体" w:hAnsi="宋体" w:eastAsia="宋体" w:cs="宋体"/>
          <w:b/>
          <w:color w:val="auto"/>
          <w:sz w:val="32"/>
          <w:szCs w:val="32"/>
          <w:highlight w:val="none"/>
        </w:rPr>
      </w:pPr>
    </w:p>
    <w:p w14:paraId="35FE4FDC">
      <w:pPr>
        <w:pStyle w:val="2"/>
        <w:ind w:firstLine="321"/>
        <w:jc w:val="center"/>
        <w:rPr>
          <w:rFonts w:hint="eastAsia" w:ascii="宋体" w:hAnsi="宋体" w:eastAsia="宋体" w:cs="宋体"/>
          <w:b/>
          <w:color w:val="auto"/>
          <w:sz w:val="32"/>
          <w:szCs w:val="32"/>
          <w:highlight w:val="none"/>
        </w:rPr>
      </w:pPr>
    </w:p>
    <w:p w14:paraId="6CA98F7C">
      <w:pPr>
        <w:pStyle w:val="2"/>
        <w:ind w:firstLine="321"/>
        <w:jc w:val="center"/>
        <w:rPr>
          <w:rFonts w:hint="eastAsia" w:ascii="宋体" w:hAnsi="宋体" w:eastAsia="宋体" w:cs="宋体"/>
          <w:b/>
          <w:color w:val="auto"/>
          <w:sz w:val="32"/>
          <w:szCs w:val="32"/>
          <w:highlight w:val="none"/>
        </w:rPr>
      </w:pPr>
    </w:p>
    <w:p w14:paraId="2807D8ED">
      <w:pPr>
        <w:pStyle w:val="2"/>
        <w:ind w:firstLine="321"/>
        <w:jc w:val="center"/>
        <w:rPr>
          <w:rFonts w:hint="eastAsia" w:ascii="宋体" w:hAnsi="宋体" w:eastAsia="宋体" w:cs="宋体"/>
          <w:b/>
          <w:color w:val="auto"/>
          <w:sz w:val="32"/>
          <w:szCs w:val="32"/>
          <w:highlight w:val="none"/>
        </w:rPr>
      </w:pPr>
    </w:p>
    <w:p w14:paraId="7D651AA2">
      <w:pPr>
        <w:pStyle w:val="2"/>
        <w:ind w:firstLine="321"/>
        <w:jc w:val="center"/>
        <w:rPr>
          <w:rFonts w:hint="eastAsia" w:ascii="宋体" w:hAnsi="宋体" w:eastAsia="宋体" w:cs="宋体"/>
          <w:b/>
          <w:color w:val="auto"/>
          <w:sz w:val="32"/>
          <w:szCs w:val="32"/>
          <w:highlight w:val="none"/>
        </w:rPr>
      </w:pPr>
    </w:p>
    <w:p w14:paraId="74A87DB2">
      <w:pPr>
        <w:pStyle w:val="2"/>
        <w:ind w:firstLine="321"/>
        <w:jc w:val="center"/>
        <w:rPr>
          <w:rFonts w:hint="eastAsia" w:ascii="宋体" w:hAnsi="宋体" w:eastAsia="宋体" w:cs="宋体"/>
          <w:b/>
          <w:color w:val="auto"/>
          <w:sz w:val="32"/>
          <w:szCs w:val="32"/>
          <w:highlight w:val="none"/>
        </w:rPr>
      </w:pPr>
    </w:p>
    <w:p w14:paraId="3BF2A3F5">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C08A322">
      <w:pPr>
        <w:pStyle w:val="2"/>
        <w:ind w:firstLine="32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周口市政府采购合同融资政策告知函</w:t>
      </w:r>
    </w:p>
    <w:p w14:paraId="413A6EA0">
      <w:pPr>
        <w:pStyle w:val="2"/>
        <w:ind w:firstLine="240"/>
        <w:rPr>
          <w:rFonts w:hint="eastAsia" w:ascii="宋体" w:hAnsi="宋体" w:eastAsia="宋体" w:cs="宋体"/>
          <w:color w:val="auto"/>
          <w:sz w:val="24"/>
          <w:szCs w:val="24"/>
          <w:highlight w:val="none"/>
        </w:rPr>
      </w:pPr>
    </w:p>
    <w:p w14:paraId="597D7FDB">
      <w:pPr>
        <w:pStyle w:val="2"/>
        <w:ind w:firstLine="240"/>
        <w:rPr>
          <w:rFonts w:hint="eastAsia" w:ascii="宋体" w:hAnsi="宋体" w:eastAsia="宋体" w:cs="宋体"/>
          <w:color w:val="auto"/>
          <w:sz w:val="24"/>
          <w:highlight w:val="none"/>
        </w:rPr>
      </w:pPr>
    </w:p>
    <w:p w14:paraId="5C1F67FE">
      <w:pPr>
        <w:pStyle w:val="2"/>
        <w:ind w:firstLine="240"/>
        <w:rPr>
          <w:rFonts w:hint="eastAsia" w:ascii="宋体" w:hAnsi="宋体" w:eastAsia="宋体" w:cs="宋体"/>
          <w:color w:val="auto"/>
          <w:sz w:val="24"/>
          <w:highlight w:val="none"/>
        </w:rPr>
      </w:pPr>
    </w:p>
    <w:p w14:paraId="103B3E35">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各供应商：</w:t>
      </w:r>
    </w:p>
    <w:p w14:paraId="07BF0A4B">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欢迎贵公司参与周口市政府采购活动！</w:t>
      </w:r>
    </w:p>
    <w:p w14:paraId="6681DE66">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955EF24">
      <w:pPr>
        <w:pStyle w:val="2"/>
        <w:ind w:firstLine="240"/>
        <w:rPr>
          <w:rFonts w:hint="eastAsia" w:ascii="宋体" w:hAnsi="宋体" w:eastAsia="宋体" w:cs="宋体"/>
          <w:b/>
          <w:bCs/>
          <w:color w:val="auto"/>
          <w:sz w:val="21"/>
          <w:szCs w:val="21"/>
          <w:highlight w:val="none"/>
        </w:rPr>
      </w:pPr>
      <w:r>
        <w:rPr>
          <w:rFonts w:hint="eastAsia" w:ascii="宋体" w:hAnsi="宋体" w:eastAsia="宋体" w:cs="宋体"/>
          <w:color w:val="auto"/>
          <w:sz w:val="24"/>
          <w:highlight w:val="none"/>
        </w:rPr>
        <w:t>贷款渠道和提供贷款的金融机构，可在河南省政府采购网“河南省政府采购合同融资平台”查询联系</w:t>
      </w:r>
      <w:r>
        <w:rPr>
          <w:rFonts w:hint="eastAsia" w:asciiTheme="minorEastAsia" w:hAnsiTheme="minorEastAsia" w:eastAsiaTheme="minorEastAsia"/>
          <w:sz w:val="24"/>
          <w:highlight w:val="none"/>
        </w:rPr>
        <w:t>。</w:t>
      </w:r>
      <w:r>
        <w:rPr>
          <w:rFonts w:hint="eastAsia" w:asciiTheme="minorEastAsia" w:hAnsiTheme="minorEastAsia" w:eastAsiaTheme="minorEastAsia"/>
          <w:sz w:val="24"/>
          <w:highlight w:val="none"/>
          <w:lang w:val="en-US" w:eastAsia="zh-CN"/>
        </w:rPr>
        <w:t>供应商须将此函附于响应文件中。</w:t>
      </w:r>
    </w:p>
    <w:sectPr>
      <w:pgSz w:w="11850" w:h="16790"/>
      <w:pgMar w:top="1417" w:right="1304" w:bottom="1417" w:left="1417"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412EE1-40BA-49AC-9A84-4DB0A3388D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embedRegular r:id="rId2" w:fontKey="{890E7ADC-A0EF-4B26-9478-52211C5D4F59}"/>
  </w:font>
  <w:font w:name="仿宋_GB2312">
    <w:panose1 w:val="02010609030101010101"/>
    <w:charset w:val="86"/>
    <w:family w:val="auto"/>
    <w:pitch w:val="default"/>
    <w:sig w:usb0="00000001" w:usb1="080E0000" w:usb2="00000000" w:usb3="00000000" w:csb0="00040000" w:csb1="00000000"/>
    <w:embedRegular r:id="rId3" w:fontKey="{4BA5D9E9-D92D-4CCB-9173-7980FC912772}"/>
  </w:font>
  <w:font w:name="微软简标宋">
    <w:panose1 w:val="00000000000000000000"/>
    <w:charset w:val="86"/>
    <w:family w:val="auto"/>
    <w:pitch w:val="default"/>
    <w:sig w:usb0="00000000" w:usb1="00000000" w:usb2="00000000" w:usb3="00000000" w:csb0="00000000" w:csb1="00000000"/>
    <w:embedRegular r:id="rId4" w:fontKey="{C1CA101D-35A5-46C2-B351-004069FA6353}"/>
  </w:font>
  <w:font w:name="华文彩云">
    <w:panose1 w:val="02010800040101010101"/>
    <w:charset w:val="86"/>
    <w:family w:val="auto"/>
    <w:pitch w:val="default"/>
    <w:sig w:usb0="00000001" w:usb1="080F0000" w:usb2="00000000" w:usb3="00000000" w:csb0="00040000" w:csb1="00000000"/>
    <w:embedRegular r:id="rId5" w:fontKey="{2A241529-C3FB-45E6-9910-B43F9CB0E7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498">
    <w:pPr>
      <w:pStyle w:val="11"/>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10057765</wp:posOffset>
              </wp:positionV>
              <wp:extent cx="167005" cy="152400"/>
              <wp:effectExtent l="0" t="0" r="0" b="0"/>
              <wp:wrapNone/>
              <wp:docPr id="37" name="Text Box 3"/>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14:paraId="2ECEBC2A">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89.75pt;margin-top:791.95pt;height:12pt;width:13.15pt;mso-position-horizontal-relative:page;mso-position-vertical-relative:page;z-index:-251657216;mso-width-relative:page;mso-height-relative:page;" filled="f" stroked="f" coordsize="21600,21600" o:gfxdata="UEsDBAoAAAAAAIdO4kAAAAAAAAAAAAAAAAAEAAAAZHJzL1BLAwQUAAAACACHTuJAWAhCjtoAAAAN&#10;AQAADwAAAGRycy9kb3ducmV2LnhtbE2PzU7DMBCE70i8g7VI3KhdUNImxKkQghMSIg0Hjk68TaLG&#10;6xC7P7w9y6kcd+bT7EyxObtRHHEOgycNy4UCgdR6O1Cn4bN+vVuDCNGQNaMn1PCDATbl9VVhcutP&#10;VOFxGzvBIRRyo6GPccqlDG2PzoSFn5DY2/nZmcjn3Ek7mxOHu1HeK5VKZwbiD72Z8LnHdr89OA1P&#10;X1S9DN/vzUe1q4a6zhS9pXutb2+W6hFExHO8wPBXn6tDyZ0afyAbxKghWWUJo2wk64cMBCOpSnhN&#10;w1KqVhnIspD/V5S/UEsDBBQAAAAIAIdO4kCbZM7JAgIAABIEAAAOAAAAZHJzL2Uyb0RvYy54bWyt&#10;U8Fu2zAMvQ/YPwi6L3bStR2MOEXXoMOAbh3Q9gMUWY6FWaJGKbGzrx8lOVnXXnrYxaAl8pHv8Wl5&#10;NZqe7RV6Dbbm81nJmbISGm23NX96vP3wiTMfhG1ED1bV/KA8v1q9f7ccXKUW0EHfKGQEYn01uJp3&#10;IbiqKLzslBF+Bk5ZumwBjQj0i9uiQTEQuumLRVleFANg4xCk8p5O1/mST4j4FkBoWy3VGuTOKBsy&#10;KqpeBKLkO+08X6Vp21bJcN+2XgXW15yYhvSlJhRv4rdYLUW1ReE6LacRxFtGeMHJCG2p6QlqLYJg&#10;O9SvoIyWCB7aMJNgikwkKUIs5uULbR464VTiQlJ7dxLd/z9Y+X3/A5luan52yZkVhjb+qMbAPsPI&#10;zqI8g/MVZT04ygsjHZNpElXv7kD+9MzCTSfsVl0jwtAp0dB481hZPCvNOD6CbIZv0FAbsQuQgMYW&#10;TdSO1GCETqs5nFYTR5Gx5cVlWZ5zJulqfr74WKbVFaI6Fjv04YsCw2JQc6TNJ3Cxv/MhDiOqY0rs&#10;ZeFW933afm//OaDEfKKSfabqSCVOn3mEcTNO0mygORAphGwtelgUdIC/ORvIVjX3v3YCFWf9V0vC&#10;RA8eAzwGm2MgrKTSmgfOcngTsld3DvW2I+QsvYVrEq/ViVgcLU8xSU5WSXwnW0cvPv9PWX+f8u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AhCjtoAAAANAQAADwAAAAAAAAABACAAAAAiAAAAZHJz&#10;L2Rvd25yZXYueG1sUEsBAhQAFAAAAAgAh07iQJtkzskCAgAAEgQAAA4AAAAAAAAAAQAgAAAAKQEA&#10;AGRycy9lMm9Eb2MueG1sUEsFBgAAAAAGAAYAWQEAAJ0FAAAAAA==&#10;">
              <v:fill on="f" focussize="0,0"/>
              <v:stroke on="f"/>
              <v:imagedata o:title=""/>
              <o:lock v:ext="edit" aspectratio="f"/>
              <v:textbox inset="0mm,0mm,0mm,0mm">
                <w:txbxContent>
                  <w:p w14:paraId="2ECEBC2A">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2">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3">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4">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5">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6">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7">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8">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9">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1">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2">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3">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4">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15">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6">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17">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14"/>
  </w:num>
  <w:num w:numId="2">
    <w:abstractNumId w:val="2"/>
  </w:num>
  <w:num w:numId="3">
    <w:abstractNumId w:val="8"/>
  </w:num>
  <w:num w:numId="4">
    <w:abstractNumId w:val="10"/>
  </w:num>
  <w:num w:numId="5">
    <w:abstractNumId w:val="16"/>
  </w:num>
  <w:num w:numId="6">
    <w:abstractNumId w:val="7"/>
  </w:num>
  <w:num w:numId="7">
    <w:abstractNumId w:val="15"/>
  </w:num>
  <w:num w:numId="8">
    <w:abstractNumId w:val="3"/>
  </w:num>
  <w:num w:numId="9">
    <w:abstractNumId w:val="13"/>
  </w:num>
  <w:num w:numId="10">
    <w:abstractNumId w:val="6"/>
  </w:num>
  <w:num w:numId="11">
    <w:abstractNumId w:val="5"/>
  </w:num>
  <w:num w:numId="12">
    <w:abstractNumId w:val="4"/>
  </w:num>
  <w:num w:numId="13">
    <w:abstractNumId w:val="0"/>
  </w:num>
  <w:num w:numId="14">
    <w:abstractNumId w:val="12"/>
  </w:num>
  <w:num w:numId="15">
    <w:abstractNumId w:val="9"/>
  </w:num>
  <w:num w:numId="16">
    <w:abstractNumId w:val="11"/>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4"/>
    </o:shapelayout>
  </w:hdrShapeDefault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yYzYyNWQ1YjZlYTc4Mjk0YmYzMGUyNDM3Yjk5ZGQifQ=="/>
  </w:docVars>
  <w:rsids>
    <w:rsidRoot w:val="00843AE4"/>
    <w:rsid w:val="000214D3"/>
    <w:rsid w:val="00023D3A"/>
    <w:rsid w:val="00075905"/>
    <w:rsid w:val="000856A5"/>
    <w:rsid w:val="0008746A"/>
    <w:rsid w:val="000A1862"/>
    <w:rsid w:val="000D0F01"/>
    <w:rsid w:val="00112381"/>
    <w:rsid w:val="0015521B"/>
    <w:rsid w:val="00191CEA"/>
    <w:rsid w:val="00192172"/>
    <w:rsid w:val="00196EA5"/>
    <w:rsid w:val="001A2D55"/>
    <w:rsid w:val="002063F4"/>
    <w:rsid w:val="002201FA"/>
    <w:rsid w:val="002235E2"/>
    <w:rsid w:val="00240BDE"/>
    <w:rsid w:val="00274BF5"/>
    <w:rsid w:val="002B52D9"/>
    <w:rsid w:val="002C6EF0"/>
    <w:rsid w:val="0032581F"/>
    <w:rsid w:val="00343040"/>
    <w:rsid w:val="004A24B6"/>
    <w:rsid w:val="004B0A3A"/>
    <w:rsid w:val="004F2B96"/>
    <w:rsid w:val="0051602A"/>
    <w:rsid w:val="00520B70"/>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B2ECF"/>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3E32"/>
    <w:rsid w:val="00F55CEF"/>
    <w:rsid w:val="00F61B16"/>
    <w:rsid w:val="00F73227"/>
    <w:rsid w:val="00F75AF7"/>
    <w:rsid w:val="00F77257"/>
    <w:rsid w:val="00FD399A"/>
    <w:rsid w:val="01857A4F"/>
    <w:rsid w:val="01E473D9"/>
    <w:rsid w:val="021138F7"/>
    <w:rsid w:val="025A3570"/>
    <w:rsid w:val="025B0D98"/>
    <w:rsid w:val="03153493"/>
    <w:rsid w:val="041A02A2"/>
    <w:rsid w:val="041F4E96"/>
    <w:rsid w:val="04487BC6"/>
    <w:rsid w:val="047B14FB"/>
    <w:rsid w:val="048900BC"/>
    <w:rsid w:val="052F2F44"/>
    <w:rsid w:val="05A422A1"/>
    <w:rsid w:val="05AB68B0"/>
    <w:rsid w:val="0601448B"/>
    <w:rsid w:val="066B5CCB"/>
    <w:rsid w:val="06F074D7"/>
    <w:rsid w:val="071D0390"/>
    <w:rsid w:val="079A1895"/>
    <w:rsid w:val="08F359E4"/>
    <w:rsid w:val="0969302E"/>
    <w:rsid w:val="0A8E14F7"/>
    <w:rsid w:val="0B0217DD"/>
    <w:rsid w:val="0C223CDF"/>
    <w:rsid w:val="0C41302A"/>
    <w:rsid w:val="0CF62067"/>
    <w:rsid w:val="0DEF0ECA"/>
    <w:rsid w:val="0E48415C"/>
    <w:rsid w:val="0E607BB8"/>
    <w:rsid w:val="0E64245A"/>
    <w:rsid w:val="0E7476E7"/>
    <w:rsid w:val="0EC60D89"/>
    <w:rsid w:val="0EC91B35"/>
    <w:rsid w:val="0F0E720B"/>
    <w:rsid w:val="0F563291"/>
    <w:rsid w:val="101C1460"/>
    <w:rsid w:val="13147343"/>
    <w:rsid w:val="13B04B28"/>
    <w:rsid w:val="142179C9"/>
    <w:rsid w:val="14BF5434"/>
    <w:rsid w:val="14FE49E3"/>
    <w:rsid w:val="15093E2B"/>
    <w:rsid w:val="17C42D0C"/>
    <w:rsid w:val="187F3D26"/>
    <w:rsid w:val="192E3A77"/>
    <w:rsid w:val="19884974"/>
    <w:rsid w:val="19A8293B"/>
    <w:rsid w:val="1A525D8A"/>
    <w:rsid w:val="1A914492"/>
    <w:rsid w:val="1B18764C"/>
    <w:rsid w:val="1B3A1DDF"/>
    <w:rsid w:val="1B76566B"/>
    <w:rsid w:val="1C121246"/>
    <w:rsid w:val="1D9F63D8"/>
    <w:rsid w:val="1DB22F33"/>
    <w:rsid w:val="1DB373D4"/>
    <w:rsid w:val="1DE766BD"/>
    <w:rsid w:val="1E0409C7"/>
    <w:rsid w:val="1E3D7258"/>
    <w:rsid w:val="1F423EFE"/>
    <w:rsid w:val="20327C19"/>
    <w:rsid w:val="211D4747"/>
    <w:rsid w:val="22936FF5"/>
    <w:rsid w:val="241F309D"/>
    <w:rsid w:val="258E7546"/>
    <w:rsid w:val="25F360C9"/>
    <w:rsid w:val="262D044F"/>
    <w:rsid w:val="26BA4647"/>
    <w:rsid w:val="27377E1D"/>
    <w:rsid w:val="285473CA"/>
    <w:rsid w:val="291962F7"/>
    <w:rsid w:val="2ABA427C"/>
    <w:rsid w:val="2B5E3CCB"/>
    <w:rsid w:val="2C3335AD"/>
    <w:rsid w:val="2CFC3C2A"/>
    <w:rsid w:val="2D654973"/>
    <w:rsid w:val="2F760C41"/>
    <w:rsid w:val="2FA665EC"/>
    <w:rsid w:val="2FD724F6"/>
    <w:rsid w:val="303D4D39"/>
    <w:rsid w:val="30815F43"/>
    <w:rsid w:val="314A42F5"/>
    <w:rsid w:val="31CE0DC9"/>
    <w:rsid w:val="31DC6234"/>
    <w:rsid w:val="320329AC"/>
    <w:rsid w:val="34C344F1"/>
    <w:rsid w:val="356B0BA7"/>
    <w:rsid w:val="356B7A9A"/>
    <w:rsid w:val="35B93AAE"/>
    <w:rsid w:val="36933329"/>
    <w:rsid w:val="376A7CC6"/>
    <w:rsid w:val="37E05669"/>
    <w:rsid w:val="37E101C1"/>
    <w:rsid w:val="399C7DC6"/>
    <w:rsid w:val="3A266D40"/>
    <w:rsid w:val="3A3758E9"/>
    <w:rsid w:val="3A714924"/>
    <w:rsid w:val="3AEA527F"/>
    <w:rsid w:val="3BF57404"/>
    <w:rsid w:val="3BF82BC6"/>
    <w:rsid w:val="3C775C87"/>
    <w:rsid w:val="3D1215F7"/>
    <w:rsid w:val="3DA704F0"/>
    <w:rsid w:val="3E836576"/>
    <w:rsid w:val="3EAC7351"/>
    <w:rsid w:val="3EC160B0"/>
    <w:rsid w:val="3F264532"/>
    <w:rsid w:val="3F6D76B7"/>
    <w:rsid w:val="4006602A"/>
    <w:rsid w:val="40346430"/>
    <w:rsid w:val="404522F2"/>
    <w:rsid w:val="40542D09"/>
    <w:rsid w:val="408534A6"/>
    <w:rsid w:val="40CE4185"/>
    <w:rsid w:val="412A3AB2"/>
    <w:rsid w:val="416A65A4"/>
    <w:rsid w:val="417B6915"/>
    <w:rsid w:val="41BC7566"/>
    <w:rsid w:val="43BA2651"/>
    <w:rsid w:val="43D85A47"/>
    <w:rsid w:val="440B43BC"/>
    <w:rsid w:val="44DF7E6E"/>
    <w:rsid w:val="468E063F"/>
    <w:rsid w:val="479447C0"/>
    <w:rsid w:val="480F0830"/>
    <w:rsid w:val="48101899"/>
    <w:rsid w:val="48B57AA0"/>
    <w:rsid w:val="495E69EE"/>
    <w:rsid w:val="496833C9"/>
    <w:rsid w:val="4AE55707"/>
    <w:rsid w:val="4BBB2B00"/>
    <w:rsid w:val="4BF751E1"/>
    <w:rsid w:val="4C5B0FC3"/>
    <w:rsid w:val="4CDF771C"/>
    <w:rsid w:val="4D134190"/>
    <w:rsid w:val="4D830B1D"/>
    <w:rsid w:val="4DDC4386"/>
    <w:rsid w:val="4E21448E"/>
    <w:rsid w:val="4F0D6506"/>
    <w:rsid w:val="4F352409"/>
    <w:rsid w:val="4F99594A"/>
    <w:rsid w:val="4FAE77F1"/>
    <w:rsid w:val="4FC60754"/>
    <w:rsid w:val="4FF76E32"/>
    <w:rsid w:val="50054FE6"/>
    <w:rsid w:val="500A76AC"/>
    <w:rsid w:val="502F1FA3"/>
    <w:rsid w:val="506B379F"/>
    <w:rsid w:val="509B22D6"/>
    <w:rsid w:val="50D672B8"/>
    <w:rsid w:val="50E11586"/>
    <w:rsid w:val="51856AE2"/>
    <w:rsid w:val="52974D1F"/>
    <w:rsid w:val="52CA3D84"/>
    <w:rsid w:val="53125585"/>
    <w:rsid w:val="54180E92"/>
    <w:rsid w:val="5440200E"/>
    <w:rsid w:val="54BB4927"/>
    <w:rsid w:val="55095D0C"/>
    <w:rsid w:val="551501A8"/>
    <w:rsid w:val="55B47996"/>
    <w:rsid w:val="55E93AE3"/>
    <w:rsid w:val="569F7D08"/>
    <w:rsid w:val="573D7F76"/>
    <w:rsid w:val="575C534A"/>
    <w:rsid w:val="587970CA"/>
    <w:rsid w:val="59E545C2"/>
    <w:rsid w:val="5AF820D3"/>
    <w:rsid w:val="5C1F079F"/>
    <w:rsid w:val="5C950521"/>
    <w:rsid w:val="5D137698"/>
    <w:rsid w:val="5D21575A"/>
    <w:rsid w:val="5E111E29"/>
    <w:rsid w:val="5F506981"/>
    <w:rsid w:val="5F90382F"/>
    <w:rsid w:val="5FBF76C9"/>
    <w:rsid w:val="5FC47C57"/>
    <w:rsid w:val="5FFC04A5"/>
    <w:rsid w:val="60253E1D"/>
    <w:rsid w:val="60B92304"/>
    <w:rsid w:val="60C413D5"/>
    <w:rsid w:val="6118527D"/>
    <w:rsid w:val="61D81164"/>
    <w:rsid w:val="623F2739"/>
    <w:rsid w:val="634F41A1"/>
    <w:rsid w:val="64236413"/>
    <w:rsid w:val="64A755D5"/>
    <w:rsid w:val="64D724A4"/>
    <w:rsid w:val="655E1543"/>
    <w:rsid w:val="658971FF"/>
    <w:rsid w:val="65BD63F3"/>
    <w:rsid w:val="6609788A"/>
    <w:rsid w:val="67670D0C"/>
    <w:rsid w:val="67D7195F"/>
    <w:rsid w:val="68FA09FF"/>
    <w:rsid w:val="69244569"/>
    <w:rsid w:val="696C155D"/>
    <w:rsid w:val="69787200"/>
    <w:rsid w:val="6A6F729D"/>
    <w:rsid w:val="6A8E5399"/>
    <w:rsid w:val="6AE95A28"/>
    <w:rsid w:val="6BB81B36"/>
    <w:rsid w:val="6BE53DD8"/>
    <w:rsid w:val="6C557385"/>
    <w:rsid w:val="6C5844A2"/>
    <w:rsid w:val="6D4D4500"/>
    <w:rsid w:val="6D7823DF"/>
    <w:rsid w:val="6E430DE4"/>
    <w:rsid w:val="6ED0612B"/>
    <w:rsid w:val="6EE73521"/>
    <w:rsid w:val="6F8421BC"/>
    <w:rsid w:val="709A41BE"/>
    <w:rsid w:val="70CF67AD"/>
    <w:rsid w:val="714D3798"/>
    <w:rsid w:val="73597112"/>
    <w:rsid w:val="73877A65"/>
    <w:rsid w:val="73DB6B39"/>
    <w:rsid w:val="73E9798B"/>
    <w:rsid w:val="73F336C9"/>
    <w:rsid w:val="758C2EBC"/>
    <w:rsid w:val="762016F1"/>
    <w:rsid w:val="763C5DD5"/>
    <w:rsid w:val="764543D4"/>
    <w:rsid w:val="765D1A18"/>
    <w:rsid w:val="774A1898"/>
    <w:rsid w:val="776F4652"/>
    <w:rsid w:val="78D34938"/>
    <w:rsid w:val="78E92B94"/>
    <w:rsid w:val="791660EE"/>
    <w:rsid w:val="7A9F54C7"/>
    <w:rsid w:val="7AC37DD1"/>
    <w:rsid w:val="7AE90F59"/>
    <w:rsid w:val="7B7A6E08"/>
    <w:rsid w:val="7C4B2553"/>
    <w:rsid w:val="7C630DD8"/>
    <w:rsid w:val="7D0C0C32"/>
    <w:rsid w:val="7D354D4D"/>
    <w:rsid w:val="7DC31FD9"/>
    <w:rsid w:val="7DE06CCB"/>
    <w:rsid w:val="7F7E679B"/>
    <w:rsid w:val="7FAC155A"/>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38"/>
      <w:ind w:left="592" w:right="985"/>
      <w:jc w:val="center"/>
      <w:outlineLvl w:val="0"/>
    </w:pPr>
    <w:rPr>
      <w:b/>
      <w:bCs/>
      <w:sz w:val="44"/>
      <w:szCs w:val="44"/>
    </w:rPr>
  </w:style>
  <w:style w:type="paragraph" w:styleId="5">
    <w:name w:val="heading 2"/>
    <w:basedOn w:val="1"/>
    <w:next w:val="1"/>
    <w:qFormat/>
    <w:uiPriority w:val="1"/>
    <w:pPr>
      <w:spacing w:before="54"/>
      <w:ind w:right="394"/>
      <w:jc w:val="center"/>
      <w:outlineLvl w:val="1"/>
    </w:pPr>
    <w:rPr>
      <w:b/>
      <w:bCs/>
      <w:sz w:val="32"/>
      <w:szCs w:val="32"/>
    </w:rPr>
  </w:style>
  <w:style w:type="paragraph" w:styleId="6">
    <w:name w:val="heading 3"/>
    <w:basedOn w:val="1"/>
    <w:next w:val="1"/>
    <w:qFormat/>
    <w:uiPriority w:val="1"/>
    <w:pPr>
      <w:ind w:left="218"/>
      <w:outlineLvl w:val="2"/>
    </w:pPr>
    <w:rPr>
      <w:b/>
      <w:bCs/>
      <w:sz w:val="30"/>
      <w:szCs w:val="30"/>
    </w:rPr>
  </w:style>
  <w:style w:type="paragraph" w:styleId="7">
    <w:name w:val="heading 4"/>
    <w:basedOn w:val="1"/>
    <w:next w:val="1"/>
    <w:qFormat/>
    <w:uiPriority w:val="1"/>
    <w:pPr>
      <w:ind w:left="218"/>
      <w:outlineLvl w:val="3"/>
    </w:pPr>
    <w:rPr>
      <w:b/>
      <w:bCs/>
      <w:sz w:val="24"/>
      <w:szCs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8">
    <w:name w:val="caption"/>
    <w:basedOn w:val="1"/>
    <w:next w:val="1"/>
    <w:qFormat/>
    <w:uiPriority w:val="0"/>
    <w:rPr>
      <w:rFonts w:ascii="Cambria" w:hAnsi="Cambria" w:eastAsia="黑体"/>
      <w:sz w:val="20"/>
    </w:rPr>
  </w:style>
  <w:style w:type="paragraph" w:styleId="9">
    <w:name w:val="annotation text"/>
    <w:basedOn w:val="1"/>
    <w:qFormat/>
    <w:uiPriority w:val="0"/>
    <w:pPr>
      <w:jc w:val="left"/>
    </w:pPr>
  </w:style>
  <w:style w:type="paragraph" w:styleId="10">
    <w:name w:val="Body Text 3"/>
    <w:basedOn w:val="1"/>
    <w:qFormat/>
    <w:uiPriority w:val="0"/>
    <w:pPr>
      <w:spacing w:after="120"/>
    </w:pPr>
    <w:rPr>
      <w:sz w:val="16"/>
      <w:szCs w:val="16"/>
    </w:rPr>
  </w:style>
  <w:style w:type="paragraph" w:styleId="11">
    <w:name w:val="Body Text"/>
    <w:basedOn w:val="1"/>
    <w:next w:val="1"/>
    <w:link w:val="42"/>
    <w:qFormat/>
    <w:uiPriority w:val="1"/>
    <w:rPr>
      <w:sz w:val="24"/>
      <w:szCs w:val="24"/>
    </w:r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eastAsiaTheme="minorEastAsia" w:cstheme="minorBidi"/>
      <w:szCs w:val="22"/>
    </w:rPr>
  </w:style>
  <w:style w:type="paragraph" w:styleId="14">
    <w:name w:val="Balloon Text"/>
    <w:basedOn w:val="1"/>
    <w:link w:val="41"/>
    <w:qFormat/>
    <w:uiPriority w:val="0"/>
    <w:rPr>
      <w:sz w:val="18"/>
      <w:szCs w:val="18"/>
    </w:rPr>
  </w:style>
  <w:style w:type="paragraph" w:styleId="15">
    <w:name w:val="footer"/>
    <w:basedOn w:val="1"/>
    <w:link w:val="40"/>
    <w:qFormat/>
    <w:uiPriority w:val="0"/>
    <w:pPr>
      <w:tabs>
        <w:tab w:val="center" w:pos="4153"/>
        <w:tab w:val="right" w:pos="8306"/>
      </w:tabs>
      <w:snapToGrid w:val="0"/>
    </w:pPr>
    <w:rPr>
      <w:sz w:val="18"/>
      <w:szCs w:val="18"/>
    </w:rPr>
  </w:style>
  <w:style w:type="paragraph" w:styleId="16">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1"/>
    <w:pPr>
      <w:spacing w:before="186"/>
      <w:ind w:left="218"/>
    </w:pPr>
    <w:rPr>
      <w:sz w:val="28"/>
      <w:szCs w:val="28"/>
    </w:rPr>
  </w:style>
  <w:style w:type="paragraph" w:styleId="18">
    <w:name w:val="footnote text"/>
    <w:basedOn w:val="1"/>
    <w:qFormat/>
    <w:uiPriority w:val="99"/>
    <w:pPr>
      <w:snapToGrid w:val="0"/>
    </w:pPr>
    <w:rPr>
      <w:sz w:val="18"/>
      <w:szCs w:val="18"/>
    </w:rPr>
  </w:style>
  <w:style w:type="paragraph" w:styleId="19">
    <w:name w:val="toc 2"/>
    <w:basedOn w:val="1"/>
    <w:next w:val="1"/>
    <w:qFormat/>
    <w:uiPriority w:val="0"/>
    <w:pPr>
      <w:ind w:left="420" w:leftChars="200"/>
    </w:pPr>
  </w:style>
  <w:style w:type="paragraph" w:styleId="20">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22"/>
    <w:rPr>
      <w:b/>
      <w:bCs/>
    </w:rPr>
  </w:style>
  <w:style w:type="character" w:styleId="25">
    <w:name w:val="FollowedHyperlink"/>
    <w:basedOn w:val="23"/>
    <w:qFormat/>
    <w:uiPriority w:val="0"/>
    <w:rPr>
      <w:color w:val="800080"/>
      <w:u w:val="none"/>
    </w:rPr>
  </w:style>
  <w:style w:type="character" w:styleId="26">
    <w:name w:val="HTML Definition"/>
    <w:basedOn w:val="23"/>
    <w:qFormat/>
    <w:uiPriority w:val="0"/>
  </w:style>
  <w:style w:type="character" w:styleId="27">
    <w:name w:val="HTML Typewriter"/>
    <w:basedOn w:val="23"/>
    <w:qFormat/>
    <w:uiPriority w:val="0"/>
    <w:rPr>
      <w:rFonts w:ascii="monospace" w:hAnsi="monospace" w:eastAsia="monospace" w:cs="monospace"/>
      <w:sz w:val="20"/>
    </w:rPr>
  </w:style>
  <w:style w:type="character" w:styleId="28">
    <w:name w:val="HTML Acronym"/>
    <w:basedOn w:val="23"/>
    <w:qFormat/>
    <w:uiPriority w:val="0"/>
  </w:style>
  <w:style w:type="character" w:styleId="29">
    <w:name w:val="HTML Variable"/>
    <w:basedOn w:val="23"/>
    <w:qFormat/>
    <w:uiPriority w:val="0"/>
  </w:style>
  <w:style w:type="character" w:styleId="30">
    <w:name w:val="Hyperlink"/>
    <w:basedOn w:val="23"/>
    <w:qFormat/>
    <w:uiPriority w:val="0"/>
    <w:rPr>
      <w:color w:val="0000FF" w:themeColor="hyperlink"/>
      <w:u w:val="single"/>
      <w14:textFill>
        <w14:solidFill>
          <w14:schemeClr w14:val="hlink"/>
        </w14:solidFill>
      </w14:textFill>
    </w:rPr>
  </w:style>
  <w:style w:type="character" w:styleId="31">
    <w:name w:val="HTML Code"/>
    <w:basedOn w:val="23"/>
    <w:qFormat/>
    <w:uiPriority w:val="0"/>
    <w:rPr>
      <w:rFonts w:hint="default" w:ascii="monospace" w:hAnsi="monospace" w:eastAsia="monospace" w:cs="monospace"/>
      <w:sz w:val="20"/>
    </w:rPr>
  </w:style>
  <w:style w:type="character" w:styleId="32">
    <w:name w:val="HTML Cite"/>
    <w:basedOn w:val="23"/>
    <w:qFormat/>
    <w:uiPriority w:val="0"/>
  </w:style>
  <w:style w:type="character" w:styleId="33">
    <w:name w:val="HTML Keyboard"/>
    <w:basedOn w:val="23"/>
    <w:qFormat/>
    <w:uiPriority w:val="0"/>
    <w:rPr>
      <w:rFonts w:hint="default" w:ascii="monospace" w:hAnsi="monospace" w:eastAsia="monospace" w:cs="monospace"/>
      <w:sz w:val="20"/>
    </w:rPr>
  </w:style>
  <w:style w:type="character" w:styleId="34">
    <w:name w:val="HTML Sample"/>
    <w:basedOn w:val="23"/>
    <w:qFormat/>
    <w:uiPriority w:val="0"/>
    <w:rPr>
      <w:rFonts w:hint="default" w:ascii="monospace" w:hAnsi="monospace" w:eastAsia="monospace" w:cs="monospace"/>
    </w:rPr>
  </w:style>
  <w:style w:type="paragraph" w:customStyle="1" w:styleId="35">
    <w:name w:val="无间隔1"/>
    <w:next w:val="8"/>
    <w:qFormat/>
    <w:uiPriority w:val="0"/>
    <w:pPr>
      <w:widowControl w:val="0"/>
      <w:jc w:val="both"/>
    </w:pPr>
    <w:rPr>
      <w:rFonts w:ascii="Calibri" w:hAnsi="Calibri" w:eastAsia="宋体" w:cs="Times New Roman"/>
      <w:kern w:val="2"/>
      <w:sz w:val="21"/>
      <w:szCs w:val="22"/>
      <w:lang w:val="en-US" w:eastAsia="zh-CN" w:bidi="ar-SA"/>
    </w:rPr>
  </w:style>
  <w:style w:type="table" w:customStyle="1" w:styleId="36">
    <w:name w:val="Table Normal"/>
    <w:semiHidden/>
    <w:unhideWhenUsed/>
    <w:qFormat/>
    <w:uiPriority w:val="2"/>
    <w:tblPr>
      <w:tblCellMar>
        <w:top w:w="0" w:type="dxa"/>
        <w:left w:w="0" w:type="dxa"/>
        <w:bottom w:w="0" w:type="dxa"/>
        <w:right w:w="0" w:type="dxa"/>
      </w:tblCellMar>
    </w:tblPr>
  </w:style>
  <w:style w:type="paragraph" w:styleId="37">
    <w:name w:val="List Paragraph"/>
    <w:basedOn w:val="1"/>
    <w:qFormat/>
    <w:uiPriority w:val="1"/>
    <w:pPr>
      <w:ind w:left="218" w:firstLine="239"/>
    </w:pPr>
  </w:style>
  <w:style w:type="paragraph" w:customStyle="1" w:styleId="38">
    <w:name w:val="Table Paragraph"/>
    <w:basedOn w:val="1"/>
    <w:qFormat/>
    <w:uiPriority w:val="1"/>
  </w:style>
  <w:style w:type="character" w:customStyle="1" w:styleId="39">
    <w:name w:val="页眉 Char"/>
    <w:basedOn w:val="23"/>
    <w:link w:val="16"/>
    <w:qFormat/>
    <w:uiPriority w:val="0"/>
    <w:rPr>
      <w:rFonts w:ascii="宋体" w:hAnsi="宋体" w:cs="宋体"/>
      <w:sz w:val="18"/>
      <w:szCs w:val="18"/>
      <w:lang w:val="zh-CN" w:bidi="zh-CN"/>
    </w:rPr>
  </w:style>
  <w:style w:type="character" w:customStyle="1" w:styleId="40">
    <w:name w:val="页脚 Char"/>
    <w:basedOn w:val="23"/>
    <w:link w:val="15"/>
    <w:qFormat/>
    <w:uiPriority w:val="0"/>
    <w:rPr>
      <w:rFonts w:ascii="宋体" w:hAnsi="宋体" w:cs="宋体"/>
      <w:sz w:val="18"/>
      <w:szCs w:val="18"/>
      <w:lang w:val="zh-CN" w:bidi="zh-CN"/>
    </w:rPr>
  </w:style>
  <w:style w:type="character" w:customStyle="1" w:styleId="41">
    <w:name w:val="批注框文本 Char"/>
    <w:basedOn w:val="23"/>
    <w:link w:val="14"/>
    <w:qFormat/>
    <w:uiPriority w:val="0"/>
    <w:rPr>
      <w:rFonts w:ascii="宋体" w:hAnsi="宋体" w:cs="宋体"/>
      <w:sz w:val="18"/>
      <w:szCs w:val="18"/>
      <w:lang w:val="zh-CN" w:bidi="zh-CN"/>
    </w:rPr>
  </w:style>
  <w:style w:type="character" w:customStyle="1" w:styleId="42">
    <w:name w:val="正文文本 Char"/>
    <w:basedOn w:val="23"/>
    <w:link w:val="11"/>
    <w:qFormat/>
    <w:uiPriority w:val="1"/>
    <w:rPr>
      <w:rFonts w:ascii="宋体" w:hAnsi="宋体" w:cs="宋体"/>
      <w:sz w:val="24"/>
      <w:szCs w:val="24"/>
      <w:lang w:val="zh-CN" w:bidi="zh-CN"/>
    </w:rPr>
  </w:style>
  <w:style w:type="paragraph" w:customStyle="1" w:styleId="43">
    <w:name w:val="列出段落1"/>
    <w:basedOn w:val="1"/>
    <w:qFormat/>
    <w:uiPriority w:val="0"/>
    <w:pPr>
      <w:ind w:left="218" w:firstLine="239"/>
    </w:pPr>
    <w:rPr>
      <w:lang w:bidi="ar-SA"/>
    </w:rPr>
  </w:style>
  <w:style w:type="paragraph" w:customStyle="1" w:styleId="44">
    <w:name w:val="正文1"/>
    <w:basedOn w:val="1"/>
    <w:qFormat/>
    <w:uiPriority w:val="0"/>
    <w:pPr>
      <w:widowControl/>
      <w:topLinePunct/>
      <w:spacing w:beforeLines="50" w:afterLines="50" w:line="300" w:lineRule="auto"/>
      <w:ind w:left="420"/>
    </w:pPr>
  </w:style>
  <w:style w:type="paragraph" w:customStyle="1" w:styleId="45">
    <w:name w:val="p0"/>
    <w:basedOn w:val="1"/>
    <w:unhideWhenUsed/>
    <w:qFormat/>
    <w:uiPriority w:val="0"/>
    <w:pPr>
      <w:widowControl/>
      <w:spacing w:before="100" w:beforeAutospacing="1" w:after="100" w:afterAutospacing="1"/>
    </w:pPr>
    <w:rPr>
      <w:rFonts w:hint="eastAsia" w:ascii="宋体" w:hAnsi="宋体"/>
    </w:rPr>
  </w:style>
  <w:style w:type="paragraph" w:customStyle="1" w:styleId="46">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47">
    <w:name w:val="正文文本缩进1"/>
    <w:basedOn w:val="1"/>
    <w:qFormat/>
    <w:uiPriority w:val="0"/>
    <w:pPr>
      <w:widowControl/>
      <w:spacing w:line="400" w:lineRule="exact"/>
      <w:ind w:firstLine="420" w:firstLineChars="200"/>
    </w:pPr>
    <w:rPr>
      <w:sz w:val="20"/>
      <w:szCs w:val="20"/>
    </w:rPr>
  </w:style>
  <w:style w:type="character" w:customStyle="1" w:styleId="48">
    <w:name w:val="nth-child(2)"/>
    <w:basedOn w:val="23"/>
    <w:qFormat/>
    <w:uiPriority w:val="0"/>
  </w:style>
  <w:style w:type="character" w:customStyle="1" w:styleId="49">
    <w:name w:val="nth-child(2)1"/>
    <w:basedOn w:val="23"/>
    <w:qFormat/>
    <w:uiPriority w:val="0"/>
  </w:style>
  <w:style w:type="character" w:customStyle="1" w:styleId="50">
    <w:name w:val="esdskipcrossnaventer"/>
    <w:basedOn w:val="23"/>
    <w:qFormat/>
    <w:uiPriority w:val="0"/>
    <w:rPr>
      <w:color w:val="FFFFFF"/>
      <w:sz w:val="24"/>
      <w:szCs w:val="24"/>
      <w:shd w:val="clear" w:fill="2A6EB3"/>
    </w:rPr>
  </w:style>
  <w:style w:type="character" w:customStyle="1" w:styleId="51">
    <w:name w:val="nth-child(3)"/>
    <w:basedOn w:val="2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16791</Words>
  <Characters>17516</Characters>
  <Lines>85</Lines>
  <Paragraphs>24</Paragraphs>
  <TotalTime>17</TotalTime>
  <ScaleCrop>false</ScaleCrop>
  <LinksUpToDate>false</LinksUpToDate>
  <CharactersWithSpaces>17982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王园园</cp:lastModifiedBy>
  <cp:lastPrinted>2020-04-29T04:44:00Z</cp:lastPrinted>
  <dcterms:modified xsi:type="dcterms:W3CDTF">2026-07-07T07:47:27Z</dcterms:modified>
  <dc:title>周口市政府采购中心招标文件</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2052-12.1.0.26895</vt:lpwstr>
  </property>
  <property fmtid="{D5CDD505-2E9C-101B-9397-08002B2CF9AE}" pid="6" name="ICV">
    <vt:lpwstr>B4AE513162B1432884D44D8575607448_13</vt:lpwstr>
  </property>
  <property fmtid="{D5CDD505-2E9C-101B-9397-08002B2CF9AE}" pid="7" name="KSOTemplateDocerSaveRecord">
    <vt:lpwstr>eyJoZGlkIjoiYzQ0NTY5NWM5NDAxMmUwZmJmM2QyOGM1OGJlNmJiM2MiLCJ1c2VySWQiOiI0OTk5NTUxNDkifQ==</vt:lpwstr>
  </property>
</Properties>
</file>