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34FDC">
      <w:pPr>
        <w:bidi w:val="0"/>
        <w:rPr>
          <w:rFonts w:hint="eastAsia"/>
          <w:highlight w:val="none"/>
        </w:rPr>
      </w:pPr>
    </w:p>
    <w:p w14:paraId="66AAAF29">
      <w:pPr>
        <w:pStyle w:val="25"/>
        <w:rPr>
          <w:rFonts w:hint="eastAsia"/>
          <w:highlight w:val="none"/>
        </w:rPr>
      </w:pPr>
    </w:p>
    <w:p w14:paraId="3998274D">
      <w:pPr>
        <w:tabs>
          <w:tab w:val="left" w:pos="420"/>
        </w:tabs>
        <w:spacing w:line="1700" w:lineRule="exact"/>
        <w:jc w:val="center"/>
        <w:rPr>
          <w:rFonts w:hint="eastAsia" w:ascii="宋体" w:hAnsi="宋体" w:eastAsia="宋体" w:cs="宋体"/>
          <w:b w:val="0"/>
          <w:bCs w:val="0"/>
          <w:color w:val="000000"/>
          <w:spacing w:val="36"/>
          <w:sz w:val="72"/>
          <w:szCs w:val="7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val="0"/>
          <w:bCs w:val="0"/>
          <w:color w:val="000000"/>
          <w:kern w:val="0"/>
          <w:sz w:val="72"/>
          <w:szCs w:val="72"/>
          <w:highlight w:val="none"/>
          <w14:shadow w14:blurRad="50800" w14:dist="38100" w14:dir="2700000" w14:sx="100000" w14:sy="100000" w14:kx="0" w14:ky="0" w14:algn="tl">
            <w14:srgbClr w14:val="000000">
              <w14:alpha w14:val="60000"/>
            </w14:srgbClr>
          </w14:shadow>
        </w:rPr>
        <w:t>周口市公共资源交易中心</w:t>
      </w:r>
    </w:p>
    <w:p w14:paraId="410A4E8A">
      <w:pPr>
        <w:tabs>
          <w:tab w:val="left" w:pos="315"/>
          <w:tab w:val="left" w:pos="8820"/>
        </w:tabs>
        <w:spacing w:line="500" w:lineRule="exact"/>
        <w:ind w:right="267" w:rightChars="127"/>
        <w:jc w:val="center"/>
        <w:rPr>
          <w:rFonts w:hint="eastAsia" w:ascii="宋体" w:hAnsi="宋体" w:eastAsia="宋体" w:cs="宋体"/>
          <w:b w:val="0"/>
          <w:bCs w:val="0"/>
          <w:color w:val="000000"/>
          <w:sz w:val="48"/>
          <w:highlight w:val="none"/>
        </w:rPr>
      </w:pPr>
    </w:p>
    <w:p w14:paraId="1C3EAF41">
      <w:pPr>
        <w:tabs>
          <w:tab w:val="left" w:pos="315"/>
          <w:tab w:val="left" w:pos="8820"/>
        </w:tabs>
        <w:spacing w:line="500" w:lineRule="exact"/>
        <w:ind w:right="267" w:rightChars="127"/>
        <w:jc w:val="center"/>
        <w:rPr>
          <w:rFonts w:hint="eastAsia" w:ascii="宋体" w:hAnsi="宋体" w:eastAsia="宋体" w:cs="宋体"/>
          <w:b w:val="0"/>
          <w:bCs w:val="0"/>
          <w:color w:val="000000"/>
          <w:sz w:val="52"/>
          <w:highlight w:val="none"/>
        </w:rPr>
      </w:pPr>
    </w:p>
    <w:p w14:paraId="18EF2314">
      <w:pPr>
        <w:tabs>
          <w:tab w:val="left" w:pos="315"/>
          <w:tab w:val="left" w:pos="8820"/>
        </w:tabs>
        <w:spacing w:line="500" w:lineRule="exact"/>
        <w:ind w:right="267" w:rightChars="127"/>
        <w:jc w:val="center"/>
        <w:rPr>
          <w:rFonts w:hint="eastAsia" w:ascii="宋体" w:hAnsi="宋体" w:eastAsia="宋体" w:cs="宋体"/>
          <w:b w:val="0"/>
          <w:bCs w:val="0"/>
          <w:color w:val="000000"/>
          <w:sz w:val="52"/>
          <w:highlight w:val="none"/>
        </w:rPr>
      </w:pPr>
      <w:r>
        <w:rPr>
          <w:rFonts w:hint="eastAsia" w:ascii="宋体" w:hAnsi="宋体" w:eastAsia="宋体" w:cs="宋体"/>
          <w:b w:val="0"/>
          <w:bCs w:val="0"/>
          <w:color w:val="000000"/>
          <w:sz w:val="52"/>
          <w:highlight w:val="none"/>
        </w:rPr>
        <w:t>政 府 采 购 招 标 文 件</w:t>
      </w:r>
    </w:p>
    <w:p w14:paraId="7821FDDC">
      <w:pPr>
        <w:tabs>
          <w:tab w:val="left" w:pos="315"/>
          <w:tab w:val="left" w:pos="8820"/>
        </w:tabs>
        <w:spacing w:line="500" w:lineRule="exact"/>
        <w:ind w:right="267" w:rightChars="127"/>
        <w:jc w:val="center"/>
        <w:rPr>
          <w:rFonts w:hint="eastAsia" w:ascii="宋体" w:hAnsi="宋体" w:eastAsia="宋体" w:cs="宋体"/>
          <w:b w:val="0"/>
          <w:bCs w:val="0"/>
          <w:color w:val="000000"/>
          <w:sz w:val="44"/>
          <w:highlight w:val="none"/>
        </w:rPr>
      </w:pPr>
    </w:p>
    <w:p w14:paraId="577934BB">
      <w:pPr>
        <w:tabs>
          <w:tab w:val="left" w:pos="315"/>
          <w:tab w:val="left" w:pos="8820"/>
        </w:tabs>
        <w:ind w:right="267" w:rightChars="127"/>
        <w:rPr>
          <w:rFonts w:hint="eastAsia" w:ascii="宋体" w:hAnsi="宋体" w:eastAsia="宋体" w:cs="宋体"/>
          <w:b w:val="0"/>
          <w:bCs w:val="0"/>
          <w:color w:val="000000"/>
          <w:sz w:val="44"/>
          <w:highlight w:val="none"/>
        </w:rPr>
      </w:pPr>
    </w:p>
    <w:p w14:paraId="23497845">
      <w:pPr>
        <w:tabs>
          <w:tab w:val="left" w:pos="315"/>
          <w:tab w:val="left" w:pos="8820"/>
        </w:tabs>
        <w:ind w:right="267" w:rightChars="127"/>
        <w:rPr>
          <w:rFonts w:hint="eastAsia" w:ascii="宋体" w:hAnsi="宋体" w:eastAsia="宋体" w:cs="宋体"/>
          <w:b w:val="0"/>
          <w:bCs w:val="0"/>
          <w:color w:val="000000"/>
          <w:sz w:val="44"/>
          <w:highlight w:val="none"/>
        </w:rPr>
      </w:pPr>
    </w:p>
    <w:p w14:paraId="469BF6A3">
      <w:pPr>
        <w:tabs>
          <w:tab w:val="left" w:pos="315"/>
          <w:tab w:val="left" w:pos="8820"/>
        </w:tabs>
        <w:ind w:right="267" w:rightChars="127"/>
        <w:rPr>
          <w:rFonts w:hint="eastAsia" w:ascii="宋体" w:hAnsi="宋体" w:eastAsia="宋体" w:cs="宋体"/>
          <w:b w:val="0"/>
          <w:bCs w:val="0"/>
          <w:color w:val="000000"/>
          <w:sz w:val="44"/>
          <w:highlight w:val="none"/>
        </w:rPr>
      </w:pPr>
    </w:p>
    <w:p w14:paraId="1471CCE0">
      <w:pPr>
        <w:tabs>
          <w:tab w:val="left" w:pos="315"/>
          <w:tab w:val="left" w:pos="8820"/>
        </w:tabs>
        <w:ind w:right="267" w:rightChars="127"/>
        <w:rPr>
          <w:rFonts w:hint="eastAsia" w:ascii="宋体" w:hAnsi="宋体" w:eastAsia="宋体" w:cs="宋体"/>
          <w:b w:val="0"/>
          <w:bCs w:val="0"/>
          <w:color w:val="000000"/>
          <w:sz w:val="44"/>
          <w:highlight w:val="none"/>
        </w:rPr>
      </w:pPr>
    </w:p>
    <w:p w14:paraId="579B1FC1">
      <w:pPr>
        <w:tabs>
          <w:tab w:val="left" w:pos="315"/>
          <w:tab w:val="left" w:pos="8820"/>
        </w:tabs>
        <w:spacing w:line="500" w:lineRule="exact"/>
        <w:ind w:right="267" w:rightChars="127"/>
        <w:rPr>
          <w:rFonts w:hint="eastAsia" w:ascii="宋体" w:hAnsi="宋体" w:eastAsia="宋体" w:cs="宋体"/>
          <w:b w:val="0"/>
          <w:bCs w:val="0"/>
          <w:sz w:val="36"/>
          <w:highlight w:val="none"/>
        </w:rPr>
      </w:pPr>
    </w:p>
    <w:p w14:paraId="7ECCCC00">
      <w:pPr>
        <w:pStyle w:val="8"/>
        <w:spacing w:line="360" w:lineRule="auto"/>
        <w:ind w:firstLine="640" w:firstLineChars="200"/>
        <w:rPr>
          <w:rFonts w:hint="eastAsia" w:ascii="宋体" w:hAnsi="宋体" w:eastAsia="宋体" w:cs="宋体"/>
          <w:b w:val="0"/>
          <w:bCs w:val="0"/>
          <w:sz w:val="32"/>
          <w:szCs w:val="32"/>
          <w:highlight w:val="none"/>
        </w:rPr>
      </w:pPr>
    </w:p>
    <w:p w14:paraId="7D7E7B97">
      <w:pPr>
        <w:pStyle w:val="8"/>
        <w:spacing w:line="360" w:lineRule="auto"/>
        <w:ind w:firstLine="640" w:firstLineChars="200"/>
        <w:rPr>
          <w:rFonts w:hint="eastAsia" w:ascii="宋体" w:hAnsi="宋体" w:eastAsia="宋体" w:cs="宋体"/>
          <w:b w:val="0"/>
          <w:bCs w:val="0"/>
          <w:sz w:val="32"/>
          <w:szCs w:val="32"/>
          <w:highlight w:val="none"/>
        </w:rPr>
      </w:pPr>
    </w:p>
    <w:p w14:paraId="436DBD79">
      <w:pPr>
        <w:pStyle w:val="8"/>
        <w:spacing w:line="360" w:lineRule="auto"/>
        <w:ind w:firstLine="640" w:firstLineChars="200"/>
        <w:rPr>
          <w:rFonts w:hint="eastAsia" w:ascii="宋体" w:hAnsi="宋体" w:eastAsia="宋体" w:cs="宋体"/>
          <w:b w:val="0"/>
          <w:bCs w:val="0"/>
          <w:sz w:val="32"/>
          <w:szCs w:val="32"/>
          <w:highlight w:val="none"/>
        </w:rPr>
      </w:pPr>
    </w:p>
    <w:p w14:paraId="25BB2BA0">
      <w:pPr>
        <w:pStyle w:val="8"/>
        <w:spacing w:line="360" w:lineRule="auto"/>
        <w:ind w:firstLine="640" w:firstLineChars="200"/>
        <w:rPr>
          <w:rFonts w:hint="eastAsia" w:ascii="宋体" w:hAnsi="宋体" w:eastAsia="宋体" w:cs="宋体"/>
          <w:b w:val="0"/>
          <w:bCs w:val="0"/>
          <w:sz w:val="32"/>
          <w:szCs w:val="32"/>
          <w:highlight w:val="none"/>
        </w:rPr>
      </w:pPr>
    </w:p>
    <w:p w14:paraId="41994ADF">
      <w:pPr>
        <w:pStyle w:val="8"/>
        <w:spacing w:line="360" w:lineRule="auto"/>
        <w:ind w:firstLine="640" w:firstLineChars="200"/>
        <w:rPr>
          <w:rFonts w:hint="eastAsia" w:ascii="宋体" w:hAnsi="宋体" w:eastAsia="宋体" w:cs="宋体"/>
          <w:b w:val="0"/>
          <w:bCs w:val="0"/>
          <w:sz w:val="32"/>
          <w:szCs w:val="32"/>
          <w:highlight w:val="none"/>
        </w:rPr>
      </w:pPr>
    </w:p>
    <w:p w14:paraId="31853B09">
      <w:pPr>
        <w:pStyle w:val="8"/>
        <w:spacing w:line="360" w:lineRule="auto"/>
        <w:ind w:firstLine="640" w:firstLineChars="200"/>
        <w:rPr>
          <w:rFonts w:hint="eastAsia" w:ascii="宋体" w:hAnsi="宋体" w:eastAsia="宋体" w:cs="宋体"/>
          <w:b w:val="0"/>
          <w:bCs w:val="0"/>
          <w:sz w:val="32"/>
          <w:szCs w:val="32"/>
          <w:highlight w:val="none"/>
          <w:lang w:val="en-US" w:eastAsia="zh-CN"/>
        </w:rPr>
      </w:pPr>
      <w:r>
        <w:rPr>
          <w:rFonts w:hint="eastAsia" w:ascii="宋体" w:hAnsi="宋体" w:eastAsia="宋体" w:cs="宋体"/>
          <w:b w:val="0"/>
          <w:bCs w:val="0"/>
          <w:sz w:val="32"/>
          <w:szCs w:val="32"/>
          <w:highlight w:val="none"/>
        </w:rPr>
        <w:t>项目名称</w:t>
      </w:r>
      <w:r>
        <w:rPr>
          <w:rFonts w:hint="eastAsia" w:ascii="宋体" w:hAnsi="宋体" w:eastAsia="宋体" w:cs="宋体"/>
          <w:b w:val="0"/>
          <w:bCs w:val="0"/>
          <w:szCs w:val="28"/>
          <w:highlight w:val="none"/>
        </w:rPr>
        <w:t>：</w:t>
      </w:r>
      <w:r>
        <w:rPr>
          <w:rFonts w:hint="eastAsia" w:ascii="宋体" w:hAnsi="宋体" w:eastAsia="宋体" w:cs="宋体"/>
          <w:b w:val="0"/>
          <w:bCs w:val="0"/>
          <w:sz w:val="32"/>
          <w:szCs w:val="32"/>
          <w:highlight w:val="none"/>
          <w:lang w:val="en-US" w:eastAsia="zh-CN"/>
        </w:rPr>
        <w:t>鹿邑县农业农村局2026年补充耕地质量</w:t>
      </w:r>
    </w:p>
    <w:p w14:paraId="794A56A5">
      <w:pPr>
        <w:pStyle w:val="8"/>
        <w:spacing w:line="360" w:lineRule="auto"/>
        <w:ind w:firstLine="2240" w:firstLineChars="700"/>
        <w:rPr>
          <w:rFonts w:hint="default" w:ascii="宋体" w:hAnsi="宋体" w:eastAsia="宋体" w:cs="宋体"/>
          <w:b w:val="0"/>
          <w:bCs w:val="0"/>
          <w:sz w:val="32"/>
          <w:highlight w:val="none"/>
          <w:lang w:val="en-US" w:eastAsia="zh-CN"/>
        </w:rPr>
      </w:pPr>
      <w:r>
        <w:rPr>
          <w:rFonts w:hint="eastAsia" w:ascii="宋体" w:hAnsi="宋体" w:eastAsia="宋体" w:cs="宋体"/>
          <w:b w:val="0"/>
          <w:bCs w:val="0"/>
          <w:sz w:val="32"/>
          <w:szCs w:val="32"/>
          <w:highlight w:val="none"/>
          <w:lang w:val="en-US" w:eastAsia="zh-CN"/>
        </w:rPr>
        <w:t>鉴定项目</w:t>
      </w:r>
    </w:p>
    <w:p w14:paraId="71F282EC">
      <w:pPr>
        <w:pStyle w:val="8"/>
        <w:spacing w:line="360" w:lineRule="auto"/>
        <w:ind w:firstLine="640" w:firstLineChars="200"/>
        <w:rPr>
          <w:rFonts w:hint="default" w:ascii="宋体" w:hAnsi="宋体" w:eastAsia="宋体" w:cs="宋体"/>
          <w:b w:val="0"/>
          <w:bCs w:val="0"/>
          <w:sz w:val="32"/>
          <w:highlight w:val="none"/>
          <w:lang w:val="en-US" w:eastAsia="zh-CN"/>
        </w:rPr>
      </w:pPr>
      <w:r>
        <w:rPr>
          <w:rFonts w:hint="eastAsia" w:ascii="宋体" w:hAnsi="宋体" w:eastAsia="宋体" w:cs="宋体"/>
          <w:b w:val="0"/>
          <w:bCs w:val="0"/>
          <w:sz w:val="32"/>
          <w:highlight w:val="none"/>
        </w:rPr>
        <w:t>项目编号：</w:t>
      </w:r>
      <w:r>
        <w:rPr>
          <w:rFonts w:hint="eastAsia" w:ascii="宋体" w:hAnsi="宋体" w:eastAsia="宋体" w:cs="宋体"/>
          <w:b w:val="0"/>
          <w:bCs w:val="0"/>
          <w:sz w:val="32"/>
          <w:highlight w:val="none"/>
          <w:lang w:val="en-US" w:eastAsia="zh-CN"/>
        </w:rPr>
        <w:t xml:space="preserve"> 鹿财公开-2026-30     </w:t>
      </w:r>
    </w:p>
    <w:p w14:paraId="724BA333">
      <w:pPr>
        <w:pStyle w:val="8"/>
        <w:rPr>
          <w:rFonts w:hint="eastAsia" w:ascii="宋体" w:hAnsi="宋体" w:eastAsia="宋体" w:cs="宋体"/>
          <w:b w:val="0"/>
          <w:bCs w:val="0"/>
          <w:sz w:val="32"/>
          <w:highlight w:val="none"/>
        </w:rPr>
      </w:pPr>
    </w:p>
    <w:p w14:paraId="3B71840A">
      <w:pPr>
        <w:spacing w:line="360" w:lineRule="auto"/>
        <w:jc w:val="center"/>
        <w:rPr>
          <w:rFonts w:hint="default" w:ascii="宋体" w:hAnsi="宋体" w:eastAsia="宋体" w:cs="宋体"/>
          <w:b w:val="0"/>
          <w:bCs w:val="0"/>
          <w:color w:val="000000"/>
          <w:spacing w:val="-4"/>
          <w:sz w:val="36"/>
          <w:szCs w:val="36"/>
          <w:highlight w:val="none"/>
          <w:lang w:val="en-US" w:eastAsia="zh-CN"/>
        </w:rPr>
      </w:pPr>
      <w:r>
        <w:rPr>
          <w:rFonts w:hint="eastAsia" w:ascii="宋体" w:hAnsi="宋体" w:eastAsia="宋体" w:cs="宋体"/>
          <w:b w:val="0"/>
          <w:bCs w:val="0"/>
          <w:i w:val="0"/>
          <w:iCs w:val="0"/>
          <w:color w:val="000000"/>
          <w:sz w:val="32"/>
          <w:szCs w:val="32"/>
          <w:highlight w:val="none"/>
          <w:shd w:val="clear" w:color="auto" w:fill="FFFFFF"/>
          <w:lang w:val="en-US" w:eastAsia="zh-CN"/>
        </w:rPr>
        <w:t>202</w:t>
      </w:r>
      <w:r>
        <w:rPr>
          <w:rFonts w:hint="eastAsia" w:ascii="宋体" w:hAnsi="宋体" w:cs="宋体"/>
          <w:b w:val="0"/>
          <w:bCs w:val="0"/>
          <w:i w:val="0"/>
          <w:iCs w:val="0"/>
          <w:color w:val="000000"/>
          <w:sz w:val="32"/>
          <w:szCs w:val="32"/>
          <w:highlight w:val="none"/>
          <w:shd w:val="clear" w:color="auto" w:fill="FFFFFF"/>
          <w:lang w:val="en-US" w:eastAsia="zh-CN"/>
        </w:rPr>
        <w:t>6</w:t>
      </w:r>
      <w:r>
        <w:rPr>
          <w:rFonts w:hint="eastAsia" w:ascii="宋体" w:hAnsi="宋体" w:eastAsia="宋体" w:cs="宋体"/>
          <w:b w:val="0"/>
          <w:bCs w:val="0"/>
          <w:i w:val="0"/>
          <w:iCs w:val="0"/>
          <w:color w:val="000000"/>
          <w:spacing w:val="-4"/>
          <w:sz w:val="32"/>
          <w:szCs w:val="32"/>
          <w:highlight w:val="none"/>
        </w:rPr>
        <w:t>年</w:t>
      </w:r>
      <w:r>
        <w:rPr>
          <w:rFonts w:hint="eastAsia" w:ascii="宋体" w:hAnsi="宋体" w:cs="宋体"/>
          <w:b w:val="0"/>
          <w:bCs w:val="0"/>
          <w:i w:val="0"/>
          <w:iCs w:val="0"/>
          <w:color w:val="000000"/>
          <w:sz w:val="32"/>
          <w:szCs w:val="32"/>
          <w:highlight w:val="none"/>
          <w:shd w:val="clear" w:color="auto" w:fill="FFFFFF"/>
          <w:lang w:val="en-US" w:eastAsia="zh-CN"/>
        </w:rPr>
        <w:t xml:space="preserve"> 9</w:t>
      </w:r>
      <w:r>
        <w:rPr>
          <w:rFonts w:hint="eastAsia" w:ascii="宋体" w:hAnsi="宋体" w:eastAsia="宋体" w:cs="宋体"/>
          <w:b w:val="0"/>
          <w:bCs w:val="0"/>
          <w:i w:val="0"/>
          <w:iCs w:val="0"/>
          <w:color w:val="000000"/>
          <w:spacing w:val="-4"/>
          <w:sz w:val="32"/>
          <w:szCs w:val="32"/>
          <w:highlight w:val="none"/>
        </w:rPr>
        <w:t>月</w:t>
      </w:r>
      <w:r>
        <w:rPr>
          <w:rFonts w:hint="eastAsia" w:ascii="宋体" w:hAnsi="宋体" w:cs="宋体"/>
          <w:b w:val="0"/>
          <w:bCs w:val="0"/>
          <w:i w:val="0"/>
          <w:iCs w:val="0"/>
          <w:color w:val="000000"/>
          <w:spacing w:val="-4"/>
          <w:sz w:val="32"/>
          <w:szCs w:val="32"/>
          <w:highlight w:val="none"/>
          <w:lang w:val="en-US" w:eastAsia="zh-CN"/>
        </w:rPr>
        <w:t>15</w:t>
      </w:r>
      <w:bookmarkStart w:id="202" w:name="_GoBack"/>
      <w:bookmarkEnd w:id="202"/>
      <w:r>
        <w:rPr>
          <w:rFonts w:hint="eastAsia" w:ascii="宋体" w:hAnsi="宋体" w:cs="宋体"/>
          <w:b w:val="0"/>
          <w:bCs w:val="0"/>
          <w:i w:val="0"/>
          <w:iCs w:val="0"/>
          <w:color w:val="000000"/>
          <w:spacing w:val="-4"/>
          <w:sz w:val="32"/>
          <w:szCs w:val="32"/>
          <w:highlight w:val="none"/>
          <w:lang w:val="en-US" w:eastAsia="zh-CN"/>
        </w:rPr>
        <w:t>日</w:t>
      </w:r>
    </w:p>
    <w:p w14:paraId="1B74BEB5">
      <w:pPr>
        <w:pStyle w:val="8"/>
        <w:jc w:val="center"/>
        <w:rPr>
          <w:rFonts w:hint="eastAsia" w:ascii="宋体" w:hAnsi="宋体" w:eastAsia="宋体" w:cs="宋体"/>
          <w:b w:val="0"/>
          <w:bCs w:val="0"/>
          <w:highlight w:val="none"/>
        </w:rPr>
      </w:pPr>
    </w:p>
    <w:p w14:paraId="4DDD0E8E">
      <w:pPr>
        <w:pStyle w:val="8"/>
        <w:jc w:val="center"/>
        <w:rPr>
          <w:rFonts w:hint="eastAsia" w:ascii="宋体" w:hAnsi="宋体" w:eastAsia="宋体" w:cs="宋体"/>
          <w:b w:val="0"/>
          <w:bCs w:val="0"/>
          <w:highlight w:val="none"/>
        </w:rPr>
      </w:pPr>
    </w:p>
    <w:p w14:paraId="21C0C194">
      <w:pPr>
        <w:pStyle w:val="8"/>
        <w:jc w:val="both"/>
        <w:rPr>
          <w:rFonts w:hint="eastAsia" w:ascii="宋体" w:hAnsi="宋体" w:eastAsia="宋体" w:cs="宋体"/>
          <w:highlight w:val="none"/>
        </w:rPr>
      </w:pPr>
    </w:p>
    <w:p w14:paraId="08194901">
      <w:pPr>
        <w:tabs>
          <w:tab w:val="left" w:pos="4620"/>
        </w:tabs>
        <w:spacing w:line="500" w:lineRule="exact"/>
        <w:jc w:val="center"/>
        <w:rPr>
          <w:rFonts w:hint="eastAsia" w:ascii="宋体" w:hAnsi="宋体" w:eastAsia="宋体" w:cs="宋体"/>
          <w:b/>
          <w:sz w:val="32"/>
          <w:highlight w:val="none"/>
        </w:rPr>
      </w:pPr>
      <w:r>
        <w:rPr>
          <w:rFonts w:hint="eastAsia" w:ascii="宋体" w:hAnsi="宋体" w:eastAsia="宋体" w:cs="宋体"/>
          <w:b/>
          <w:sz w:val="32"/>
          <w:highlight w:val="none"/>
        </w:rPr>
        <w:t>目  录</w:t>
      </w:r>
    </w:p>
    <w:p w14:paraId="6D35CA15">
      <w:pPr>
        <w:pStyle w:val="16"/>
        <w:tabs>
          <w:tab w:val="right" w:leader="dot" w:pos="8390"/>
        </w:tabs>
        <w:jc w:val="left"/>
        <w:rPr>
          <w:rFonts w:hint="eastAsia" w:ascii="宋体" w:hAnsi="宋体" w:eastAsia="宋体" w:cs="宋体"/>
          <w:bCs/>
          <w:caps/>
          <w:smallCaps/>
          <w:sz w:val="32"/>
          <w:szCs w:val="32"/>
          <w:highlight w:val="none"/>
        </w:rPr>
      </w:pPr>
      <w:bookmarkStart w:id="0" w:name="_Hlt526418134"/>
      <w:bookmarkEnd w:id="0"/>
      <w:bookmarkStart w:id="1" w:name="_Hlt533241375"/>
      <w:bookmarkEnd w:id="1"/>
      <w:bookmarkStart w:id="2" w:name="_Hlt519045295"/>
      <w:bookmarkEnd w:id="2"/>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TOC \o "1-3" \h \z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_Toc20608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第一章  招标公告</w:t>
      </w:r>
      <w:r>
        <w:rPr>
          <w:rFonts w:hint="eastAsia" w:ascii="宋体" w:hAnsi="宋体" w:eastAsia="宋体" w:cs="宋体"/>
          <w:bCs/>
          <w:caps/>
          <w:smallCaps/>
          <w:sz w:val="32"/>
          <w:szCs w:val="32"/>
          <w:highlight w:val="none"/>
        </w:rPr>
        <w:tab/>
      </w: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PAGEREF _Toc20608 \h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3</w:t>
      </w:r>
      <w:r>
        <w:rPr>
          <w:rFonts w:hint="eastAsia" w:ascii="宋体" w:hAnsi="宋体" w:eastAsia="宋体" w:cs="宋体"/>
          <w:bCs/>
          <w:caps/>
          <w:smallCaps/>
          <w:sz w:val="32"/>
          <w:szCs w:val="32"/>
          <w:highlight w:val="none"/>
        </w:rPr>
        <w:fldChar w:fldCharType="end"/>
      </w:r>
      <w:r>
        <w:rPr>
          <w:rFonts w:hint="eastAsia" w:ascii="宋体" w:hAnsi="宋体" w:eastAsia="宋体" w:cs="宋体"/>
          <w:bCs/>
          <w:caps/>
          <w:smallCaps/>
          <w:sz w:val="32"/>
          <w:szCs w:val="32"/>
          <w:highlight w:val="none"/>
        </w:rPr>
        <w:fldChar w:fldCharType="end"/>
      </w:r>
    </w:p>
    <w:p w14:paraId="51803417">
      <w:pPr>
        <w:pStyle w:val="16"/>
        <w:tabs>
          <w:tab w:val="right" w:leader="dot" w:pos="8390"/>
        </w:tabs>
        <w:jc w:val="left"/>
        <w:rPr>
          <w:rFonts w:hint="eastAsia" w:ascii="宋体" w:hAnsi="宋体" w:eastAsia="宋体" w:cs="宋体"/>
          <w:bCs/>
          <w:caps/>
          <w:smallCaps/>
          <w:sz w:val="32"/>
          <w:szCs w:val="32"/>
          <w:highlight w:val="none"/>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_Toc8586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 xml:space="preserve">第二章 </w:t>
      </w:r>
      <w:r>
        <w:rPr>
          <w:rFonts w:hint="eastAsia" w:ascii="宋体" w:hAnsi="宋体" w:cs="宋体"/>
          <w:bCs/>
          <w:caps/>
          <w:smallCaps/>
          <w:sz w:val="32"/>
          <w:szCs w:val="32"/>
          <w:highlight w:val="none"/>
          <w:lang w:eastAsia="zh-CN"/>
        </w:rPr>
        <w:t>供应商</w:t>
      </w:r>
      <w:r>
        <w:rPr>
          <w:rFonts w:hint="eastAsia" w:ascii="宋体" w:hAnsi="宋体" w:eastAsia="宋体" w:cs="宋体"/>
          <w:bCs/>
          <w:caps/>
          <w:smallCaps/>
          <w:sz w:val="32"/>
          <w:szCs w:val="32"/>
          <w:highlight w:val="none"/>
        </w:rPr>
        <w:t>须知前附表</w:t>
      </w:r>
      <w:r>
        <w:rPr>
          <w:rFonts w:hint="eastAsia" w:ascii="宋体" w:hAnsi="宋体" w:eastAsia="宋体" w:cs="宋体"/>
          <w:bCs/>
          <w:caps/>
          <w:smallCaps/>
          <w:sz w:val="32"/>
          <w:szCs w:val="32"/>
          <w:highlight w:val="none"/>
        </w:rPr>
        <w:tab/>
      </w: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PAGEREF _Toc8586 \h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6</w:t>
      </w:r>
      <w:r>
        <w:rPr>
          <w:rFonts w:hint="eastAsia" w:ascii="宋体" w:hAnsi="宋体" w:eastAsia="宋体" w:cs="宋体"/>
          <w:bCs/>
          <w:caps/>
          <w:smallCaps/>
          <w:sz w:val="32"/>
          <w:szCs w:val="32"/>
          <w:highlight w:val="none"/>
        </w:rPr>
        <w:fldChar w:fldCharType="end"/>
      </w:r>
      <w:r>
        <w:rPr>
          <w:rFonts w:hint="eastAsia" w:ascii="宋体" w:hAnsi="宋体" w:eastAsia="宋体" w:cs="宋体"/>
          <w:bCs/>
          <w:caps/>
          <w:smallCaps/>
          <w:sz w:val="32"/>
          <w:szCs w:val="32"/>
          <w:highlight w:val="none"/>
        </w:rPr>
        <w:fldChar w:fldCharType="end"/>
      </w:r>
    </w:p>
    <w:p w14:paraId="24B97C46">
      <w:pPr>
        <w:pStyle w:val="16"/>
        <w:tabs>
          <w:tab w:val="right" w:leader="dot" w:pos="8390"/>
        </w:tabs>
        <w:jc w:val="left"/>
        <w:rPr>
          <w:rFonts w:hint="eastAsia" w:ascii="宋体" w:hAnsi="宋体" w:eastAsia="宋体" w:cs="宋体"/>
          <w:bCs/>
          <w:caps/>
          <w:smallCaps/>
          <w:sz w:val="32"/>
          <w:szCs w:val="32"/>
          <w:highlight w:val="none"/>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_Toc22493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第三章</w:t>
      </w:r>
      <w:r>
        <w:rPr>
          <w:rFonts w:hint="eastAsia" w:ascii="宋体" w:hAnsi="宋体" w:eastAsia="宋体" w:cs="宋体"/>
          <w:bCs/>
          <w:caps/>
          <w:smallCaps/>
          <w:sz w:val="32"/>
          <w:szCs w:val="32"/>
          <w:highlight w:val="none"/>
          <w:lang w:eastAsia="zh-CN"/>
        </w:rPr>
        <w:t xml:space="preserve">  </w:t>
      </w:r>
      <w:r>
        <w:rPr>
          <w:rFonts w:hint="eastAsia" w:ascii="宋体" w:hAnsi="宋体" w:eastAsia="宋体" w:cs="宋体"/>
          <w:bCs/>
          <w:caps/>
          <w:smallCaps/>
          <w:sz w:val="32"/>
          <w:szCs w:val="32"/>
          <w:highlight w:val="none"/>
        </w:rPr>
        <w:t>需求一览表</w:t>
      </w:r>
      <w:r>
        <w:rPr>
          <w:rFonts w:hint="eastAsia" w:ascii="宋体" w:hAnsi="宋体" w:eastAsia="宋体" w:cs="宋体"/>
          <w:bCs/>
          <w:caps/>
          <w:smallCaps/>
          <w:sz w:val="32"/>
          <w:szCs w:val="32"/>
          <w:highlight w:val="none"/>
        </w:rPr>
        <w:tab/>
      </w: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PAGEREF _Toc22493 \h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8</w:t>
      </w:r>
      <w:r>
        <w:rPr>
          <w:rFonts w:hint="eastAsia" w:ascii="宋体" w:hAnsi="宋体" w:eastAsia="宋体" w:cs="宋体"/>
          <w:bCs/>
          <w:caps/>
          <w:smallCaps/>
          <w:sz w:val="32"/>
          <w:szCs w:val="32"/>
          <w:highlight w:val="none"/>
        </w:rPr>
        <w:fldChar w:fldCharType="end"/>
      </w:r>
      <w:r>
        <w:rPr>
          <w:rFonts w:hint="eastAsia" w:ascii="宋体" w:hAnsi="宋体" w:eastAsia="宋体" w:cs="宋体"/>
          <w:bCs/>
          <w:caps/>
          <w:smallCaps/>
          <w:sz w:val="32"/>
          <w:szCs w:val="32"/>
          <w:highlight w:val="none"/>
        </w:rPr>
        <w:fldChar w:fldCharType="end"/>
      </w:r>
    </w:p>
    <w:p w14:paraId="76F4CEB1">
      <w:pPr>
        <w:pStyle w:val="16"/>
        <w:tabs>
          <w:tab w:val="right" w:leader="dot" w:pos="8390"/>
        </w:tabs>
        <w:jc w:val="left"/>
        <w:rPr>
          <w:rFonts w:hint="eastAsia" w:ascii="宋体" w:hAnsi="宋体" w:eastAsia="宋体" w:cs="宋体"/>
          <w:bCs/>
          <w:caps/>
          <w:smallCaps/>
          <w:sz w:val="32"/>
          <w:szCs w:val="32"/>
          <w:highlight w:val="none"/>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_Toc2172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第四章 评标办法</w:t>
      </w:r>
      <w:r>
        <w:rPr>
          <w:rFonts w:hint="eastAsia" w:ascii="宋体" w:hAnsi="宋体" w:eastAsia="宋体" w:cs="宋体"/>
          <w:bCs/>
          <w:caps/>
          <w:smallCaps/>
          <w:sz w:val="32"/>
          <w:szCs w:val="32"/>
          <w:highlight w:val="none"/>
        </w:rPr>
        <w:tab/>
      </w: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PAGEREF _Toc2172 \h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11</w:t>
      </w:r>
      <w:r>
        <w:rPr>
          <w:rFonts w:hint="eastAsia" w:ascii="宋体" w:hAnsi="宋体" w:eastAsia="宋体" w:cs="宋体"/>
          <w:bCs/>
          <w:caps/>
          <w:smallCaps/>
          <w:sz w:val="32"/>
          <w:szCs w:val="32"/>
          <w:highlight w:val="none"/>
        </w:rPr>
        <w:fldChar w:fldCharType="end"/>
      </w:r>
      <w:r>
        <w:rPr>
          <w:rFonts w:hint="eastAsia" w:ascii="宋体" w:hAnsi="宋体" w:eastAsia="宋体" w:cs="宋体"/>
          <w:bCs/>
          <w:caps/>
          <w:smallCaps/>
          <w:sz w:val="32"/>
          <w:szCs w:val="32"/>
          <w:highlight w:val="none"/>
        </w:rPr>
        <w:fldChar w:fldCharType="end"/>
      </w:r>
    </w:p>
    <w:p w14:paraId="08CF68AC">
      <w:pPr>
        <w:pStyle w:val="16"/>
        <w:tabs>
          <w:tab w:val="right" w:leader="dot" w:pos="8390"/>
        </w:tabs>
        <w:jc w:val="left"/>
        <w:rPr>
          <w:rFonts w:hint="eastAsia" w:ascii="宋体" w:hAnsi="宋体" w:eastAsia="宋体" w:cs="宋体"/>
          <w:bCs/>
          <w:caps/>
          <w:smallCaps/>
          <w:sz w:val="32"/>
          <w:szCs w:val="32"/>
          <w:highlight w:val="none"/>
          <w:lang w:val="en-US" w:eastAsia="zh-CN"/>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_Toc20612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 xml:space="preserve">第五章 </w:t>
      </w:r>
      <w:r>
        <w:rPr>
          <w:rFonts w:hint="eastAsia" w:ascii="宋体" w:hAnsi="宋体" w:cs="宋体"/>
          <w:bCs/>
          <w:caps/>
          <w:smallCaps/>
          <w:sz w:val="32"/>
          <w:szCs w:val="32"/>
          <w:highlight w:val="none"/>
          <w:lang w:eastAsia="zh-CN"/>
        </w:rPr>
        <w:t>供应商</w:t>
      </w:r>
      <w:r>
        <w:rPr>
          <w:rFonts w:hint="eastAsia" w:ascii="宋体" w:hAnsi="宋体" w:eastAsia="宋体" w:cs="宋体"/>
          <w:bCs/>
          <w:caps/>
          <w:smallCaps/>
          <w:sz w:val="32"/>
          <w:szCs w:val="32"/>
          <w:highlight w:val="none"/>
        </w:rPr>
        <w:t>须知</w:t>
      </w:r>
      <w:r>
        <w:rPr>
          <w:rFonts w:hint="eastAsia" w:ascii="宋体" w:hAnsi="宋体" w:eastAsia="宋体" w:cs="宋体"/>
          <w:bCs/>
          <w:caps/>
          <w:smallCaps/>
          <w:sz w:val="32"/>
          <w:szCs w:val="32"/>
          <w:highlight w:val="none"/>
        </w:rPr>
        <w:tab/>
      </w: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PAGEREF _Toc20612 \h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1</w:t>
      </w:r>
      <w:r>
        <w:rPr>
          <w:rFonts w:hint="eastAsia" w:ascii="宋体" w:hAnsi="宋体" w:cs="宋体"/>
          <w:bCs/>
          <w:caps/>
          <w:smallCaps/>
          <w:sz w:val="32"/>
          <w:szCs w:val="32"/>
          <w:highlight w:val="none"/>
          <w:lang w:val="en-US" w:eastAsia="zh-CN"/>
        </w:rPr>
        <w:t>8</w:t>
      </w:r>
      <w:r>
        <w:rPr>
          <w:rFonts w:hint="eastAsia" w:ascii="宋体" w:hAnsi="宋体" w:eastAsia="宋体" w:cs="宋体"/>
          <w:bCs/>
          <w:caps/>
          <w:smallCaps/>
          <w:sz w:val="32"/>
          <w:szCs w:val="32"/>
          <w:highlight w:val="none"/>
        </w:rPr>
        <w:fldChar w:fldCharType="end"/>
      </w:r>
      <w:r>
        <w:rPr>
          <w:rFonts w:hint="eastAsia" w:ascii="宋体" w:hAnsi="宋体" w:eastAsia="宋体" w:cs="宋体"/>
          <w:bCs/>
          <w:caps/>
          <w:smallCaps/>
          <w:sz w:val="32"/>
          <w:szCs w:val="32"/>
          <w:highlight w:val="none"/>
        </w:rPr>
        <w:fldChar w:fldCharType="end"/>
      </w:r>
    </w:p>
    <w:p w14:paraId="0B2553C3">
      <w:pPr>
        <w:pStyle w:val="16"/>
        <w:tabs>
          <w:tab w:val="right" w:leader="dot" w:pos="8390"/>
        </w:tabs>
        <w:jc w:val="left"/>
        <w:rPr>
          <w:rFonts w:hint="default" w:ascii="宋体" w:hAnsi="宋体" w:eastAsia="宋体" w:cs="宋体"/>
          <w:bCs/>
          <w:caps/>
          <w:smallCaps/>
          <w:sz w:val="32"/>
          <w:szCs w:val="32"/>
          <w:highlight w:val="none"/>
          <w:lang w:val="en-US" w:eastAsia="zh-CN"/>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_Toc13590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lang w:val="en-US"/>
        </w:rPr>
        <w:t>第六章 周口市政府采购合同（</w:t>
      </w:r>
      <w:r>
        <w:rPr>
          <w:rFonts w:hint="eastAsia" w:ascii="宋体" w:hAnsi="宋体" w:eastAsia="宋体" w:cs="宋体"/>
          <w:bCs/>
          <w:caps/>
          <w:smallCaps/>
          <w:sz w:val="32"/>
          <w:szCs w:val="32"/>
          <w:highlight w:val="none"/>
          <w:lang w:val="en-US" w:eastAsia="zh-CN"/>
        </w:rPr>
        <w:t>服务</w:t>
      </w:r>
      <w:r>
        <w:rPr>
          <w:rFonts w:hint="eastAsia" w:ascii="宋体" w:hAnsi="宋体" w:eastAsia="宋体" w:cs="宋体"/>
          <w:bCs/>
          <w:caps/>
          <w:smallCaps/>
          <w:sz w:val="32"/>
          <w:szCs w:val="32"/>
          <w:highlight w:val="none"/>
          <w:lang w:val="en-US"/>
        </w:rPr>
        <w:t>类）标准文本</w:t>
      </w:r>
      <w:r>
        <w:rPr>
          <w:rFonts w:hint="eastAsia" w:ascii="宋体" w:hAnsi="宋体" w:eastAsia="宋体" w:cs="宋体"/>
          <w:bCs/>
          <w:caps/>
          <w:smallCaps/>
          <w:sz w:val="32"/>
          <w:szCs w:val="32"/>
          <w:highlight w:val="none"/>
          <w:lang w:val="en-US" w:eastAsia="zh-CN"/>
        </w:rPr>
        <w:t>、</w:t>
      </w:r>
      <w:r>
        <w:rPr>
          <w:rFonts w:hint="eastAsia" w:ascii="宋体" w:hAnsi="宋体" w:eastAsia="宋体" w:cs="宋体"/>
          <w:bCs/>
          <w:caps/>
          <w:smallCaps/>
          <w:sz w:val="32"/>
          <w:szCs w:val="32"/>
          <w:highlight w:val="none"/>
        </w:rPr>
        <w:t>合同签订指引</w:t>
      </w:r>
      <w:r>
        <w:rPr>
          <w:rFonts w:hint="eastAsia" w:ascii="宋体" w:hAnsi="宋体" w:eastAsia="宋体" w:cs="宋体"/>
          <w:bCs/>
          <w:caps/>
          <w:smallCaps/>
          <w:sz w:val="32"/>
          <w:szCs w:val="32"/>
          <w:highlight w:val="none"/>
          <w:lang w:eastAsia="zh-CN"/>
        </w:rPr>
        <w:t>、</w:t>
      </w:r>
      <w:r>
        <w:rPr>
          <w:rFonts w:hint="eastAsia" w:ascii="宋体" w:hAnsi="宋体" w:eastAsia="宋体" w:cs="宋体"/>
          <w:bCs/>
          <w:caps/>
          <w:smallCaps/>
          <w:sz w:val="32"/>
          <w:szCs w:val="32"/>
          <w:highlight w:val="none"/>
        </w:rPr>
        <w:t>供应商履约验收指引</w:t>
      </w:r>
      <w:r>
        <w:rPr>
          <w:rFonts w:hint="eastAsia" w:ascii="宋体" w:hAnsi="宋体" w:eastAsia="宋体" w:cs="宋体"/>
          <w:bCs/>
          <w:caps/>
          <w:smallCaps/>
          <w:sz w:val="32"/>
          <w:szCs w:val="32"/>
          <w:highlight w:val="none"/>
        </w:rPr>
        <w:tab/>
      </w:r>
      <w:r>
        <w:rPr>
          <w:rFonts w:hint="eastAsia" w:ascii="宋体" w:hAnsi="宋体" w:eastAsia="宋体" w:cs="宋体"/>
          <w:bCs/>
          <w:caps/>
          <w:smallCaps/>
          <w:sz w:val="32"/>
          <w:szCs w:val="32"/>
          <w:highlight w:val="none"/>
        </w:rPr>
        <w:fldChar w:fldCharType="end"/>
      </w:r>
      <w:r>
        <w:rPr>
          <w:rFonts w:hint="eastAsia" w:ascii="宋体" w:hAnsi="宋体" w:cs="宋体"/>
          <w:bCs/>
          <w:caps/>
          <w:smallCaps/>
          <w:sz w:val="32"/>
          <w:szCs w:val="32"/>
          <w:highlight w:val="none"/>
          <w:lang w:val="en-US" w:eastAsia="zh-CN"/>
        </w:rPr>
        <w:t>31</w:t>
      </w:r>
    </w:p>
    <w:p w14:paraId="6F72B5E3">
      <w:pPr>
        <w:pStyle w:val="16"/>
        <w:tabs>
          <w:tab w:val="right" w:leader="dot" w:pos="8390"/>
        </w:tabs>
        <w:jc w:val="left"/>
        <w:rPr>
          <w:rFonts w:hint="eastAsia" w:ascii="宋体" w:hAnsi="宋体" w:eastAsia="宋体" w:cs="宋体"/>
          <w:bCs/>
          <w:caps/>
          <w:smallCaps/>
          <w:sz w:val="32"/>
          <w:szCs w:val="32"/>
          <w:highlight w:val="none"/>
          <w:lang w:val="en-US" w:eastAsia="zh-CN"/>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_Toc30673 </w:instrText>
      </w:r>
      <w:r>
        <w:rPr>
          <w:rFonts w:hint="eastAsia" w:ascii="宋体" w:hAnsi="宋体" w:eastAsia="宋体" w:cs="宋体"/>
          <w:bCs/>
          <w:caps/>
          <w:smallCaps/>
          <w:sz w:val="32"/>
          <w:szCs w:val="32"/>
          <w:highlight w:val="none"/>
        </w:rPr>
        <w:fldChar w:fldCharType="separate"/>
      </w:r>
      <w:r>
        <w:rPr>
          <w:rFonts w:hint="eastAsia" w:ascii="宋体" w:hAnsi="宋体" w:cs="宋体"/>
          <w:bCs/>
          <w:caps/>
          <w:smallCaps/>
          <w:sz w:val="32"/>
          <w:szCs w:val="32"/>
          <w:highlight w:val="none"/>
          <w:lang w:val="en-US" w:eastAsia="zh-CN"/>
        </w:rPr>
        <w:t>服务</w:t>
      </w:r>
      <w:r>
        <w:rPr>
          <w:rFonts w:hint="eastAsia" w:ascii="宋体" w:hAnsi="宋体" w:eastAsia="宋体" w:cs="宋体"/>
          <w:bCs/>
          <w:caps/>
          <w:smallCaps/>
          <w:sz w:val="32"/>
          <w:szCs w:val="32"/>
          <w:highlight w:val="none"/>
        </w:rPr>
        <w:t>合同内容</w:t>
      </w:r>
      <w:r>
        <w:rPr>
          <w:rFonts w:hint="eastAsia" w:ascii="宋体" w:hAnsi="宋体" w:eastAsia="宋体" w:cs="宋体"/>
          <w:bCs/>
          <w:caps/>
          <w:smallCaps/>
          <w:sz w:val="32"/>
          <w:szCs w:val="32"/>
          <w:highlight w:val="none"/>
        </w:rPr>
        <w:tab/>
      </w:r>
      <w:r>
        <w:rPr>
          <w:rFonts w:hint="eastAsia" w:ascii="宋体" w:hAnsi="宋体" w:cs="宋体"/>
          <w:bCs/>
          <w:caps/>
          <w:smallCaps/>
          <w:sz w:val="32"/>
          <w:szCs w:val="32"/>
          <w:highlight w:val="none"/>
          <w:lang w:val="en-US" w:eastAsia="zh-CN"/>
        </w:rPr>
        <w:t>3</w:t>
      </w:r>
      <w:r>
        <w:rPr>
          <w:rFonts w:hint="eastAsia" w:ascii="宋体" w:hAnsi="宋体" w:eastAsia="宋体" w:cs="宋体"/>
          <w:bCs/>
          <w:caps/>
          <w:smallCaps/>
          <w:sz w:val="32"/>
          <w:szCs w:val="32"/>
          <w:highlight w:val="none"/>
        </w:rPr>
        <w:fldChar w:fldCharType="end"/>
      </w:r>
      <w:r>
        <w:rPr>
          <w:rFonts w:hint="eastAsia" w:ascii="宋体" w:hAnsi="宋体" w:cs="宋体"/>
          <w:bCs/>
          <w:caps/>
          <w:smallCaps/>
          <w:sz w:val="32"/>
          <w:szCs w:val="32"/>
          <w:highlight w:val="none"/>
          <w:lang w:val="en-US" w:eastAsia="zh-CN"/>
        </w:rPr>
        <w:t>4</w:t>
      </w:r>
    </w:p>
    <w:p w14:paraId="6CFB8A0B">
      <w:pPr>
        <w:pStyle w:val="16"/>
        <w:tabs>
          <w:tab w:val="right" w:leader="dot" w:pos="8390"/>
        </w:tabs>
        <w:jc w:val="left"/>
        <w:rPr>
          <w:rFonts w:hint="eastAsia" w:ascii="宋体" w:hAnsi="宋体" w:eastAsia="宋体" w:cs="宋体"/>
          <w:bCs/>
          <w:caps/>
          <w:smallCaps/>
          <w:sz w:val="32"/>
          <w:szCs w:val="32"/>
          <w:highlight w:val="none"/>
          <w:lang w:val="en-US" w:eastAsia="zh-CN"/>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_Toc30894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第七章 投标文件格式</w:t>
      </w:r>
      <w:r>
        <w:rPr>
          <w:rFonts w:hint="eastAsia" w:ascii="宋体" w:hAnsi="宋体" w:eastAsia="宋体" w:cs="宋体"/>
          <w:bCs/>
          <w:caps/>
          <w:smallCaps/>
          <w:sz w:val="32"/>
          <w:szCs w:val="32"/>
          <w:highlight w:val="none"/>
        </w:rPr>
        <w:tab/>
      </w:r>
      <w:r>
        <w:rPr>
          <w:rFonts w:hint="eastAsia" w:ascii="宋体" w:hAnsi="宋体" w:cs="宋体"/>
          <w:bCs/>
          <w:caps/>
          <w:smallCaps/>
          <w:sz w:val="32"/>
          <w:szCs w:val="32"/>
          <w:highlight w:val="none"/>
          <w:lang w:val="en-US" w:eastAsia="zh-CN"/>
        </w:rPr>
        <w:t>3</w:t>
      </w:r>
      <w:r>
        <w:rPr>
          <w:rFonts w:hint="eastAsia" w:ascii="宋体" w:hAnsi="宋体" w:eastAsia="宋体" w:cs="宋体"/>
          <w:bCs/>
          <w:caps/>
          <w:smallCaps/>
          <w:sz w:val="32"/>
          <w:szCs w:val="32"/>
          <w:highlight w:val="none"/>
        </w:rPr>
        <w:fldChar w:fldCharType="end"/>
      </w:r>
      <w:r>
        <w:rPr>
          <w:rFonts w:hint="eastAsia" w:ascii="宋体" w:hAnsi="宋体" w:cs="宋体"/>
          <w:bCs/>
          <w:caps/>
          <w:smallCaps/>
          <w:sz w:val="32"/>
          <w:szCs w:val="32"/>
          <w:highlight w:val="none"/>
          <w:lang w:val="en-US" w:eastAsia="zh-CN"/>
        </w:rPr>
        <w:t>8</w:t>
      </w:r>
    </w:p>
    <w:p w14:paraId="5076E509">
      <w:pPr>
        <w:pStyle w:val="16"/>
        <w:tabs>
          <w:tab w:val="right" w:leader="dot" w:pos="8390"/>
        </w:tabs>
        <w:jc w:val="left"/>
        <w:rPr>
          <w:rFonts w:hint="eastAsia" w:ascii="宋体" w:hAnsi="宋体" w:eastAsia="宋体" w:cs="宋体"/>
          <w:bCs/>
          <w:caps/>
          <w:smallCaps/>
          <w:sz w:val="32"/>
          <w:szCs w:val="32"/>
          <w:highlight w:val="none"/>
          <w:lang w:val="en-US" w:eastAsia="zh-CN"/>
        </w:rPr>
      </w:pPr>
      <w:r>
        <w:rPr>
          <w:rFonts w:hint="eastAsia" w:ascii="宋体" w:hAnsi="宋体" w:eastAsia="宋体" w:cs="宋体"/>
          <w:bCs/>
          <w:caps/>
          <w:smallCaps/>
          <w:sz w:val="32"/>
          <w:szCs w:val="32"/>
          <w:highlight w:val="none"/>
        </w:rPr>
        <w:fldChar w:fldCharType="begin"/>
      </w:r>
      <w:r>
        <w:rPr>
          <w:rFonts w:hint="eastAsia" w:ascii="宋体" w:hAnsi="宋体" w:eastAsia="宋体" w:cs="宋体"/>
          <w:bCs/>
          <w:caps/>
          <w:smallCaps/>
          <w:sz w:val="32"/>
          <w:szCs w:val="32"/>
          <w:highlight w:val="none"/>
        </w:rPr>
        <w:instrText xml:space="preserve"> HYPERLINK \l _Toc12913 </w:instrText>
      </w:r>
      <w:r>
        <w:rPr>
          <w:rFonts w:hint="eastAsia" w:ascii="宋体" w:hAnsi="宋体" w:eastAsia="宋体" w:cs="宋体"/>
          <w:bCs/>
          <w:caps/>
          <w:smallCaps/>
          <w:sz w:val="32"/>
          <w:szCs w:val="32"/>
          <w:highlight w:val="none"/>
        </w:rPr>
        <w:fldChar w:fldCharType="separate"/>
      </w:r>
      <w:r>
        <w:rPr>
          <w:rFonts w:hint="eastAsia" w:ascii="宋体" w:hAnsi="宋体" w:eastAsia="宋体" w:cs="宋体"/>
          <w:bCs/>
          <w:caps/>
          <w:smallCaps/>
          <w:sz w:val="32"/>
          <w:szCs w:val="32"/>
          <w:highlight w:val="none"/>
        </w:rPr>
        <w:t>周口市政府采购合同融资政策告知函</w:t>
      </w:r>
      <w:r>
        <w:rPr>
          <w:rFonts w:hint="eastAsia" w:ascii="宋体" w:hAnsi="宋体" w:eastAsia="宋体" w:cs="宋体"/>
          <w:bCs/>
          <w:caps/>
          <w:smallCaps/>
          <w:sz w:val="32"/>
          <w:szCs w:val="32"/>
          <w:highlight w:val="none"/>
        </w:rPr>
        <w:tab/>
      </w:r>
      <w:r>
        <w:rPr>
          <w:rFonts w:hint="eastAsia" w:ascii="宋体" w:hAnsi="宋体" w:cs="宋体"/>
          <w:bCs/>
          <w:caps/>
          <w:smallCaps/>
          <w:sz w:val="32"/>
          <w:szCs w:val="32"/>
          <w:highlight w:val="none"/>
          <w:lang w:val="en-US" w:eastAsia="zh-CN"/>
        </w:rPr>
        <w:t>4</w:t>
      </w:r>
      <w:r>
        <w:rPr>
          <w:rFonts w:hint="eastAsia" w:ascii="宋体" w:hAnsi="宋体" w:eastAsia="宋体" w:cs="宋体"/>
          <w:bCs/>
          <w:caps/>
          <w:smallCaps/>
          <w:sz w:val="32"/>
          <w:szCs w:val="32"/>
          <w:highlight w:val="none"/>
        </w:rPr>
        <w:fldChar w:fldCharType="end"/>
      </w:r>
      <w:r>
        <w:rPr>
          <w:rFonts w:hint="eastAsia" w:ascii="宋体" w:hAnsi="宋体" w:cs="宋体"/>
          <w:bCs/>
          <w:caps/>
          <w:smallCaps/>
          <w:sz w:val="32"/>
          <w:szCs w:val="32"/>
          <w:highlight w:val="none"/>
          <w:lang w:val="en-US" w:eastAsia="zh-CN"/>
        </w:rPr>
        <w:t>9</w:t>
      </w:r>
    </w:p>
    <w:p w14:paraId="41D0D929">
      <w:pPr>
        <w:pStyle w:val="16"/>
        <w:tabs>
          <w:tab w:val="right" w:leader="dot" w:pos="8390"/>
        </w:tabs>
        <w:jc w:val="left"/>
        <w:rPr>
          <w:rFonts w:hint="eastAsia" w:ascii="宋体" w:hAnsi="宋体" w:eastAsia="宋体" w:cs="宋体"/>
          <w:bCs/>
          <w:caps/>
          <w:smallCaps/>
          <w:sz w:val="32"/>
          <w:szCs w:val="32"/>
          <w:highlight w:val="none"/>
        </w:rPr>
      </w:pPr>
      <w:r>
        <w:rPr>
          <w:rFonts w:hint="eastAsia" w:ascii="宋体" w:hAnsi="宋体" w:eastAsia="宋体" w:cs="宋体"/>
          <w:bCs/>
          <w:caps/>
          <w:smallCaps/>
          <w:sz w:val="32"/>
          <w:szCs w:val="32"/>
          <w:highlight w:val="none"/>
        </w:rPr>
        <w:fldChar w:fldCharType="end"/>
      </w:r>
    </w:p>
    <w:p w14:paraId="1F4BDF9B">
      <w:pPr>
        <w:pStyle w:val="16"/>
        <w:tabs>
          <w:tab w:val="right" w:leader="dot" w:pos="8390"/>
        </w:tabs>
        <w:jc w:val="left"/>
        <w:rPr>
          <w:rFonts w:hint="eastAsia" w:ascii="宋体" w:hAnsi="宋体" w:eastAsia="宋体" w:cs="宋体"/>
          <w:bCs/>
          <w:caps/>
          <w:smallCaps/>
          <w:sz w:val="32"/>
          <w:szCs w:val="32"/>
          <w:highlight w:val="none"/>
        </w:rPr>
      </w:pPr>
    </w:p>
    <w:p w14:paraId="1B2C2A06">
      <w:pPr>
        <w:pStyle w:val="16"/>
        <w:tabs>
          <w:tab w:val="right" w:leader="dot" w:pos="8390"/>
        </w:tabs>
        <w:jc w:val="left"/>
        <w:rPr>
          <w:rFonts w:hint="eastAsia" w:ascii="宋体" w:hAnsi="宋体" w:eastAsia="宋体" w:cs="宋体"/>
          <w:bCs/>
          <w:caps/>
          <w:smallCaps/>
          <w:sz w:val="32"/>
          <w:szCs w:val="32"/>
          <w:highlight w:val="none"/>
        </w:rPr>
      </w:pPr>
    </w:p>
    <w:p w14:paraId="2036D8AE">
      <w:pPr>
        <w:pStyle w:val="16"/>
        <w:tabs>
          <w:tab w:val="right" w:leader="dot" w:pos="8390"/>
        </w:tabs>
        <w:jc w:val="left"/>
        <w:rPr>
          <w:rFonts w:hint="eastAsia" w:ascii="宋体" w:hAnsi="宋体" w:eastAsia="宋体" w:cs="宋体"/>
          <w:bCs/>
          <w:caps/>
          <w:smallCaps/>
          <w:sz w:val="32"/>
          <w:szCs w:val="32"/>
          <w:highlight w:val="none"/>
        </w:rPr>
      </w:pPr>
    </w:p>
    <w:p w14:paraId="56F1644F">
      <w:pPr>
        <w:pStyle w:val="16"/>
        <w:tabs>
          <w:tab w:val="right" w:leader="dot" w:pos="8390"/>
        </w:tabs>
        <w:jc w:val="left"/>
        <w:rPr>
          <w:rFonts w:hint="eastAsia" w:ascii="宋体" w:hAnsi="宋体" w:eastAsia="宋体" w:cs="宋体"/>
          <w:bCs/>
          <w:caps/>
          <w:smallCaps/>
          <w:sz w:val="32"/>
          <w:szCs w:val="32"/>
          <w:highlight w:val="none"/>
        </w:rPr>
      </w:pPr>
    </w:p>
    <w:p w14:paraId="2D76983A">
      <w:pPr>
        <w:rPr>
          <w:rFonts w:hint="eastAsia" w:ascii="宋体" w:hAnsi="宋体" w:eastAsia="宋体" w:cs="宋体"/>
          <w:b/>
          <w:bCs/>
          <w:caps/>
          <w:sz w:val="24"/>
          <w:szCs w:val="24"/>
          <w:highlight w:val="none"/>
        </w:rPr>
      </w:pPr>
    </w:p>
    <w:p w14:paraId="033D8EED">
      <w:pPr>
        <w:rPr>
          <w:rFonts w:hint="eastAsia" w:ascii="宋体" w:hAnsi="宋体" w:eastAsia="宋体" w:cs="宋体"/>
          <w:b/>
          <w:bCs/>
          <w:caps/>
          <w:sz w:val="24"/>
          <w:szCs w:val="24"/>
          <w:highlight w:val="none"/>
        </w:rPr>
      </w:pPr>
    </w:p>
    <w:p w14:paraId="5E3BD219">
      <w:pPr>
        <w:rPr>
          <w:rFonts w:hint="eastAsia" w:ascii="宋体" w:hAnsi="宋体" w:eastAsia="宋体" w:cs="宋体"/>
          <w:b/>
          <w:bCs/>
          <w:caps/>
          <w:sz w:val="24"/>
          <w:szCs w:val="24"/>
          <w:highlight w:val="none"/>
        </w:rPr>
      </w:pPr>
    </w:p>
    <w:p w14:paraId="3DE2D8E5">
      <w:pPr>
        <w:rPr>
          <w:rFonts w:hint="eastAsia" w:ascii="宋体" w:hAnsi="宋体" w:eastAsia="宋体" w:cs="宋体"/>
          <w:b/>
          <w:bCs/>
          <w:caps/>
          <w:sz w:val="24"/>
          <w:szCs w:val="24"/>
          <w:highlight w:val="none"/>
        </w:rPr>
      </w:pPr>
    </w:p>
    <w:p w14:paraId="4E80C50D">
      <w:pPr>
        <w:rPr>
          <w:rFonts w:hint="eastAsia" w:ascii="宋体" w:hAnsi="宋体" w:eastAsia="宋体" w:cs="宋体"/>
          <w:b/>
          <w:bCs/>
          <w:caps/>
          <w:sz w:val="24"/>
          <w:szCs w:val="24"/>
          <w:highlight w:val="none"/>
        </w:rPr>
      </w:pPr>
    </w:p>
    <w:p w14:paraId="5B453687">
      <w:pPr>
        <w:jc w:val="center"/>
        <w:rPr>
          <w:rFonts w:hint="eastAsia" w:ascii="宋体" w:hAnsi="宋体" w:eastAsia="宋体" w:cs="宋体"/>
          <w:b/>
          <w:bCs/>
          <w:caps/>
          <w:sz w:val="24"/>
          <w:szCs w:val="24"/>
          <w:highlight w:val="none"/>
        </w:rPr>
      </w:pPr>
      <w:r>
        <w:rPr>
          <w:rFonts w:hint="eastAsia" w:ascii="宋体" w:hAnsi="宋体" w:eastAsia="宋体" w:cs="宋体"/>
          <w:b/>
          <w:bCs/>
          <w:caps/>
          <w:sz w:val="24"/>
          <w:szCs w:val="24"/>
          <w:highlight w:val="none"/>
        </w:rPr>
        <w:br w:type="page"/>
      </w:r>
    </w:p>
    <w:p w14:paraId="27315F7A">
      <w:pPr>
        <w:pStyle w:val="4"/>
        <w:numPr>
          <w:ilvl w:val="0"/>
          <w:numId w:val="1"/>
        </w:numPr>
        <w:spacing w:before="0" w:after="0" w:line="240" w:lineRule="auto"/>
        <w:ind w:firstLine="0"/>
        <w:rPr>
          <w:rFonts w:hint="eastAsia" w:ascii="宋体" w:hAnsi="宋体" w:eastAsia="宋体" w:cs="宋体"/>
          <w:highlight w:val="none"/>
        </w:rPr>
      </w:pPr>
      <w:bookmarkStart w:id="3" w:name="_Toc20608"/>
      <w:bookmarkStart w:id="4" w:name="_Toc28426_WPSOffice_Level1"/>
      <w:r>
        <w:rPr>
          <w:rFonts w:hint="eastAsia" w:ascii="宋体" w:hAnsi="宋体" w:eastAsia="宋体" w:cs="宋体"/>
          <w:highlight w:val="none"/>
        </w:rPr>
        <w:t xml:space="preserve"> 招标公告</w:t>
      </w:r>
      <w:bookmarkEnd w:id="3"/>
      <w:bookmarkEnd w:id="4"/>
    </w:p>
    <w:p w14:paraId="19B0CB66">
      <w:pPr>
        <w:rPr>
          <w:rFonts w:hint="eastAsia"/>
          <w:highlight w:val="none"/>
        </w:rPr>
      </w:pPr>
    </w:p>
    <w:p w14:paraId="7144A0D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项目概况</w:t>
      </w:r>
    </w:p>
    <w:p w14:paraId="28784CE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i w:val="0"/>
          <w:iCs w:val="0"/>
          <w:sz w:val="24"/>
          <w:szCs w:val="24"/>
          <w:highlight w:val="none"/>
          <w:lang w:val="en-US" w:eastAsia="zh-CN"/>
        </w:rPr>
      </w:pPr>
      <w:r>
        <w:rPr>
          <w:rFonts w:hint="eastAsia" w:ascii="宋体" w:hAnsi="宋体" w:cs="宋体"/>
          <w:i w:val="0"/>
          <w:iCs w:val="0"/>
          <w:sz w:val="24"/>
          <w:szCs w:val="24"/>
          <w:highlight w:val="none"/>
          <w:lang w:val="en-US" w:eastAsia="zh-CN"/>
        </w:rPr>
        <w:t>鹿邑县农业农村局鹿邑县补充耕地质量鉴定项目</w:t>
      </w:r>
      <w:r>
        <w:rPr>
          <w:rFonts w:hint="eastAsia" w:ascii="宋体" w:hAnsi="宋体" w:eastAsia="宋体" w:cs="宋体"/>
          <w:i w:val="0"/>
          <w:iCs w:val="0"/>
          <w:sz w:val="24"/>
          <w:szCs w:val="24"/>
          <w:highlight w:val="none"/>
          <w:lang w:val="en-US" w:eastAsia="zh-CN"/>
        </w:rPr>
        <w:t>的潜在</w:t>
      </w:r>
      <w:r>
        <w:rPr>
          <w:rFonts w:hint="eastAsia" w:ascii="宋体" w:hAnsi="宋体" w:cs="宋体"/>
          <w:i w:val="0"/>
          <w:iCs w:val="0"/>
          <w:sz w:val="24"/>
          <w:szCs w:val="24"/>
          <w:highlight w:val="none"/>
          <w:lang w:val="en-US" w:eastAsia="zh-CN"/>
        </w:rPr>
        <w:t>供应商</w:t>
      </w:r>
      <w:r>
        <w:rPr>
          <w:rFonts w:hint="eastAsia" w:ascii="宋体" w:hAnsi="宋体" w:eastAsia="宋体" w:cs="宋体"/>
          <w:i w:val="0"/>
          <w:iCs w:val="0"/>
          <w:sz w:val="24"/>
          <w:szCs w:val="24"/>
          <w:highlight w:val="none"/>
          <w:lang w:val="en-US" w:eastAsia="zh-CN"/>
        </w:rPr>
        <w:t>应在周口市公共资源交易中心网（http://jyzx.zhoukou.gov.cn）获取招标文件，并于</w:t>
      </w:r>
      <w:r>
        <w:rPr>
          <w:rFonts w:hint="eastAsia" w:ascii="宋体" w:hAnsi="宋体" w:cs="宋体"/>
          <w:i w:val="0"/>
          <w:iCs w:val="0"/>
          <w:sz w:val="24"/>
          <w:szCs w:val="24"/>
          <w:highlight w:val="none"/>
          <w:lang w:val="en-US" w:eastAsia="zh-CN"/>
        </w:rPr>
        <w:t>2026</w:t>
      </w:r>
      <w:r>
        <w:rPr>
          <w:rFonts w:hint="eastAsia" w:ascii="宋体" w:hAnsi="宋体" w:eastAsia="宋体" w:cs="宋体"/>
          <w:i w:val="0"/>
          <w:iCs w:val="0"/>
          <w:sz w:val="24"/>
          <w:szCs w:val="24"/>
          <w:highlight w:val="none"/>
          <w:lang w:val="en-US" w:eastAsia="zh-CN"/>
        </w:rPr>
        <w:t>年</w:t>
      </w:r>
      <w:r>
        <w:rPr>
          <w:rFonts w:hint="eastAsia" w:ascii="宋体" w:hAnsi="宋体"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月</w:t>
      </w:r>
      <w:r>
        <w:rPr>
          <w:rFonts w:hint="eastAsia" w:ascii="宋体" w:hAnsi="宋体" w:cs="宋体"/>
          <w:i w:val="0"/>
          <w:iCs w:val="0"/>
          <w:sz w:val="24"/>
          <w:szCs w:val="24"/>
          <w:highlight w:val="none"/>
          <w:lang w:val="en-US" w:eastAsia="zh-CN"/>
        </w:rPr>
        <w:t>8</w:t>
      </w:r>
      <w:r>
        <w:rPr>
          <w:rFonts w:hint="eastAsia" w:ascii="宋体" w:hAnsi="宋体" w:eastAsia="宋体" w:cs="宋体"/>
          <w:i w:val="0"/>
          <w:iCs w:val="0"/>
          <w:sz w:val="24"/>
          <w:szCs w:val="24"/>
          <w:highlight w:val="none"/>
          <w:lang w:val="en-US" w:eastAsia="zh-CN"/>
        </w:rPr>
        <w:t>日</w:t>
      </w:r>
      <w:r>
        <w:rPr>
          <w:rFonts w:hint="eastAsia" w:ascii="宋体" w:hAnsi="宋体"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点</w:t>
      </w:r>
      <w:r>
        <w:rPr>
          <w:rFonts w:hint="eastAsia" w:ascii="宋体" w:hAnsi="宋体" w:cs="宋体"/>
          <w:i w:val="0"/>
          <w:iCs w:val="0"/>
          <w:sz w:val="24"/>
          <w:szCs w:val="24"/>
          <w:highlight w:val="none"/>
          <w:lang w:val="en-US" w:eastAsia="zh-CN"/>
        </w:rPr>
        <w:t>00</w:t>
      </w:r>
      <w:r>
        <w:rPr>
          <w:rFonts w:hint="eastAsia" w:ascii="宋体" w:hAnsi="宋体" w:eastAsia="宋体" w:cs="宋体"/>
          <w:i w:val="0"/>
          <w:iCs w:val="0"/>
          <w:sz w:val="24"/>
          <w:szCs w:val="24"/>
          <w:highlight w:val="none"/>
          <w:lang w:val="en-US" w:eastAsia="zh-CN"/>
        </w:rPr>
        <w:t>分（北京时间）前递交投标文件。</w:t>
      </w:r>
    </w:p>
    <w:p w14:paraId="7BD226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bookmarkStart w:id="5" w:name="_Toc28359002"/>
      <w:bookmarkStart w:id="6" w:name="_Toc35393621"/>
      <w:bookmarkStart w:id="7" w:name="_Toc35393790"/>
      <w:bookmarkStart w:id="8" w:name="_Toc28359079"/>
      <w:bookmarkStart w:id="9" w:name="_Hlk24379207"/>
      <w:r>
        <w:rPr>
          <w:rFonts w:hint="eastAsia" w:ascii="宋体" w:hAnsi="宋体" w:eastAsia="宋体" w:cs="宋体"/>
          <w:i w:val="0"/>
          <w:iCs w:val="0"/>
          <w:sz w:val="24"/>
          <w:szCs w:val="24"/>
          <w:highlight w:val="none"/>
        </w:rPr>
        <w:t>一、项目基本情况</w:t>
      </w:r>
      <w:bookmarkEnd w:id="5"/>
      <w:bookmarkEnd w:id="6"/>
      <w:bookmarkEnd w:id="7"/>
      <w:bookmarkEnd w:id="8"/>
    </w:p>
    <w:p w14:paraId="7000B1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sz w:val="24"/>
          <w:szCs w:val="24"/>
          <w:highlight w:val="none"/>
          <w:lang w:val="en-US"/>
        </w:rPr>
      </w:pPr>
      <w:r>
        <w:rPr>
          <w:rFonts w:hint="eastAsia" w:ascii="宋体" w:hAnsi="宋体" w:eastAsia="宋体" w:cs="宋体"/>
          <w:i w:val="0"/>
          <w:iCs w:val="0"/>
          <w:sz w:val="24"/>
          <w:szCs w:val="24"/>
          <w:highlight w:val="none"/>
        </w:rPr>
        <w:t>项目编号：鹿财公开-2026-30</w:t>
      </w:r>
      <w:r>
        <w:rPr>
          <w:rFonts w:hint="eastAsia" w:ascii="宋体" w:hAnsi="宋体" w:cs="宋体"/>
          <w:i w:val="0"/>
          <w:iCs w:val="0"/>
          <w:sz w:val="24"/>
          <w:szCs w:val="24"/>
          <w:highlight w:val="none"/>
          <w:lang w:val="en-US" w:eastAsia="zh-CN"/>
        </w:rPr>
        <w:t xml:space="preserve">            </w:t>
      </w:r>
    </w:p>
    <w:p w14:paraId="278712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项目名称：</w:t>
      </w:r>
      <w:r>
        <w:rPr>
          <w:rFonts w:hint="eastAsia" w:ascii="宋体" w:hAnsi="宋体" w:cs="宋体"/>
          <w:i w:val="0"/>
          <w:iCs w:val="0"/>
          <w:sz w:val="24"/>
          <w:szCs w:val="24"/>
          <w:highlight w:val="none"/>
          <w:lang w:val="en-US" w:eastAsia="zh-CN"/>
        </w:rPr>
        <w:t>鹿邑县农业农村局鹿邑县补充耕地质量鉴定项目</w:t>
      </w:r>
    </w:p>
    <w:bookmarkEnd w:id="9"/>
    <w:p w14:paraId="7CA9A0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预算金额：</w:t>
      </w:r>
      <w:r>
        <w:rPr>
          <w:rFonts w:hint="eastAsia" w:ascii="宋体" w:hAnsi="宋体" w:cs="宋体"/>
          <w:i w:val="0"/>
          <w:iCs w:val="0"/>
          <w:sz w:val="24"/>
          <w:szCs w:val="24"/>
          <w:highlight w:val="none"/>
          <w:lang w:val="en-US" w:eastAsia="zh-CN"/>
        </w:rPr>
        <w:t>3863200</w:t>
      </w:r>
      <w:r>
        <w:rPr>
          <w:rFonts w:hint="eastAsia" w:ascii="宋体" w:hAnsi="宋体" w:eastAsia="宋体" w:cs="宋体"/>
          <w:i w:val="0"/>
          <w:iCs w:val="0"/>
          <w:sz w:val="24"/>
          <w:szCs w:val="24"/>
          <w:highlight w:val="none"/>
        </w:rPr>
        <w:t>元</w:t>
      </w:r>
    </w:p>
    <w:p w14:paraId="6C53C3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最高限价（如有）：</w:t>
      </w:r>
      <w:r>
        <w:rPr>
          <w:rFonts w:hint="eastAsia" w:ascii="宋体" w:hAnsi="宋体" w:cs="宋体"/>
          <w:i w:val="0"/>
          <w:iCs w:val="0"/>
          <w:sz w:val="24"/>
          <w:szCs w:val="24"/>
          <w:highlight w:val="none"/>
          <w:lang w:val="en-US" w:eastAsia="zh-CN"/>
        </w:rPr>
        <w:t>3863200</w:t>
      </w:r>
      <w:r>
        <w:rPr>
          <w:rFonts w:hint="eastAsia" w:ascii="宋体" w:hAnsi="宋体" w:eastAsia="宋体" w:cs="宋体"/>
          <w:i w:val="0"/>
          <w:iCs w:val="0"/>
          <w:sz w:val="24"/>
          <w:szCs w:val="24"/>
          <w:highlight w:val="none"/>
        </w:rPr>
        <w:t>元</w:t>
      </w:r>
    </w:p>
    <w:p w14:paraId="372210D9">
      <w:pPr>
        <w:pStyle w:val="2"/>
        <w:adjustRightInd w:val="0"/>
        <w:snapToGrid w:val="0"/>
        <w:spacing w:line="360" w:lineRule="auto"/>
        <w:ind w:firstLine="480" w:firstLineChars="200"/>
        <w:rPr>
          <w:rFonts w:hint="eastAsia"/>
          <w:highlight w:val="none"/>
        </w:rPr>
      </w:pPr>
      <w:r>
        <w:rPr>
          <w:rFonts w:hint="eastAsia" w:ascii="宋体" w:hAnsi="宋体" w:eastAsia="宋体" w:cs="宋体"/>
          <w:color w:val="000000"/>
          <w:kern w:val="0"/>
          <w:sz w:val="24"/>
          <w:szCs w:val="24"/>
          <w:highlight w:val="none"/>
          <w:lang w:val="en-US" w:eastAsia="zh-CN"/>
        </w:rPr>
        <w:t>采购方式：公开招标</w:t>
      </w:r>
    </w:p>
    <w:p w14:paraId="57BE52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sz w:val="24"/>
          <w:szCs w:val="24"/>
          <w:highlight w:val="none"/>
        </w:rPr>
        <w:t>包别划分</w:t>
      </w:r>
      <w:r>
        <w:rPr>
          <w:rFonts w:hint="eastAsia" w:ascii="宋体" w:hAnsi="宋体" w:eastAsia="宋体" w:cs="宋体"/>
          <w:i w:val="0"/>
          <w:iCs w:val="0"/>
          <w:sz w:val="24"/>
          <w:szCs w:val="24"/>
          <w:highlight w:val="none"/>
          <w:lang w:val="en-US" w:eastAsia="zh-CN"/>
        </w:rPr>
        <w:t>：</w:t>
      </w:r>
      <w:r>
        <w:rPr>
          <w:rFonts w:hint="eastAsia" w:ascii="宋体" w:hAnsi="宋体" w:eastAsia="宋体" w:cs="宋体"/>
          <w:i w:val="0"/>
          <w:iCs w:val="0"/>
          <w:sz w:val="24"/>
          <w:szCs w:val="24"/>
          <w:highlight w:val="none"/>
          <w:u w:val="single"/>
          <w:lang w:val="en-US" w:eastAsia="zh-CN"/>
        </w:rPr>
        <w:t xml:space="preserve"> </w:t>
      </w:r>
      <w:r>
        <w:rPr>
          <w:rFonts w:hint="eastAsia" w:ascii="宋体" w:hAnsi="宋体" w:cs="宋体"/>
          <w:i w:val="0"/>
          <w:iCs w:val="0"/>
          <w:sz w:val="24"/>
          <w:szCs w:val="24"/>
          <w:highlight w:val="none"/>
          <w:u w:val="single"/>
          <w:lang w:val="en-US" w:eastAsia="zh-CN"/>
        </w:rPr>
        <w:t>1</w:t>
      </w:r>
      <w:r>
        <w:rPr>
          <w:rFonts w:hint="eastAsia" w:ascii="宋体" w:hAnsi="宋体" w:eastAsia="宋体" w:cs="宋体"/>
          <w:i w:val="0"/>
          <w:iCs w:val="0"/>
          <w:sz w:val="24"/>
          <w:szCs w:val="24"/>
          <w:highlight w:val="none"/>
          <w:u w:val="single"/>
          <w:lang w:val="en-US" w:eastAsia="zh-CN"/>
        </w:rPr>
        <w:t xml:space="preserve"> </w:t>
      </w:r>
      <w:r>
        <w:rPr>
          <w:rFonts w:hint="eastAsia" w:ascii="宋体" w:hAnsi="宋体" w:eastAsia="宋体" w:cs="宋体"/>
          <w:i w:val="0"/>
          <w:iCs w:val="0"/>
          <w:sz w:val="24"/>
          <w:szCs w:val="24"/>
          <w:highlight w:val="none"/>
          <w:lang w:val="en-US" w:eastAsia="zh-CN"/>
        </w:rPr>
        <w:t>个包</w:t>
      </w:r>
    </w:p>
    <w:tbl>
      <w:tblPr>
        <w:tblStyle w:val="22"/>
        <w:tblpPr w:leftFromText="180" w:rightFromText="180" w:vertAnchor="text" w:horzAnchor="margin" w:tblpXSpec="center" w:tblpY="154"/>
        <w:tblW w:w="8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4665"/>
        <w:gridCol w:w="2505"/>
      </w:tblGrid>
      <w:tr w14:paraId="1AE8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880" w:type="dxa"/>
            <w:noWrap w:val="0"/>
            <w:vAlign w:val="center"/>
          </w:tcPr>
          <w:p w14:paraId="0227F5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包号</w:t>
            </w:r>
          </w:p>
        </w:tc>
        <w:tc>
          <w:tcPr>
            <w:tcW w:w="4665" w:type="dxa"/>
            <w:noWrap w:val="0"/>
            <w:vAlign w:val="center"/>
          </w:tcPr>
          <w:p w14:paraId="29756E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包名称</w:t>
            </w:r>
          </w:p>
        </w:tc>
        <w:tc>
          <w:tcPr>
            <w:tcW w:w="2505" w:type="dxa"/>
            <w:noWrap w:val="0"/>
            <w:vAlign w:val="center"/>
          </w:tcPr>
          <w:p w14:paraId="561FF0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包最高限价元</w:t>
            </w:r>
          </w:p>
        </w:tc>
      </w:tr>
      <w:tr w14:paraId="2B28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80" w:type="dxa"/>
            <w:noWrap w:val="0"/>
            <w:vAlign w:val="center"/>
          </w:tcPr>
          <w:p w14:paraId="3960F8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w:t>
            </w:r>
          </w:p>
        </w:tc>
        <w:tc>
          <w:tcPr>
            <w:tcW w:w="4665" w:type="dxa"/>
            <w:noWrap w:val="0"/>
            <w:vAlign w:val="center"/>
          </w:tcPr>
          <w:p w14:paraId="31E14C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i w:val="0"/>
                <w:iCs w:val="0"/>
                <w:sz w:val="24"/>
                <w:szCs w:val="24"/>
                <w:highlight w:val="none"/>
                <w:lang w:val="en-US" w:eastAsia="zh-CN"/>
              </w:rPr>
            </w:pPr>
            <w:r>
              <w:rPr>
                <w:rFonts w:hint="eastAsia" w:ascii="宋体" w:hAnsi="宋体" w:cs="宋体"/>
                <w:i w:val="0"/>
                <w:iCs w:val="0"/>
                <w:sz w:val="24"/>
                <w:szCs w:val="24"/>
                <w:highlight w:val="none"/>
                <w:lang w:val="en-US" w:eastAsia="zh-CN"/>
              </w:rPr>
              <w:t>鹿邑县农业农村局鹿邑县补充耕地质量鉴定项目1包</w:t>
            </w:r>
          </w:p>
        </w:tc>
        <w:tc>
          <w:tcPr>
            <w:tcW w:w="2505" w:type="dxa"/>
            <w:noWrap w:val="0"/>
            <w:vAlign w:val="center"/>
          </w:tcPr>
          <w:p w14:paraId="6BCBDA4C">
            <w:pPr>
              <w:keepNext w:val="0"/>
              <w:keepLines w:val="0"/>
              <w:widowControl/>
              <w:suppressLineNumbers w:val="0"/>
              <w:jc w:val="center"/>
              <w:textAlignment w:val="center"/>
              <w:rPr>
                <w:rFonts w:hint="default" w:ascii="宋体" w:hAnsi="宋体" w:eastAsia="宋体" w:cs="宋体"/>
                <w:i w:val="0"/>
                <w:iCs w:val="0"/>
                <w:sz w:val="24"/>
                <w:szCs w:val="24"/>
                <w:highlight w:val="none"/>
                <w:lang w:val="en-US" w:eastAsia="zh-CN"/>
              </w:rPr>
            </w:pPr>
            <w:r>
              <w:rPr>
                <w:rFonts w:hint="eastAsia" w:ascii="宋体" w:hAnsi="宋体" w:cs="宋体"/>
                <w:i w:val="0"/>
                <w:iCs w:val="0"/>
                <w:sz w:val="24"/>
                <w:szCs w:val="24"/>
                <w:highlight w:val="none"/>
                <w:lang w:val="en-US" w:eastAsia="zh-CN"/>
              </w:rPr>
              <w:t>3863200</w:t>
            </w:r>
          </w:p>
        </w:tc>
      </w:tr>
    </w:tbl>
    <w:p w14:paraId="73EC6A4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sz w:val="24"/>
          <w:szCs w:val="24"/>
          <w:highlight w:val="none"/>
        </w:rPr>
      </w:pPr>
    </w:p>
    <w:p w14:paraId="1A4008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采购需求：</w:t>
      </w:r>
      <w:r>
        <w:rPr>
          <w:rFonts w:hint="eastAsia" w:ascii="宋体" w:hAnsi="宋体" w:eastAsia="宋体" w:cs="宋体"/>
          <w:i w:val="0"/>
          <w:iCs w:val="0"/>
          <w:sz w:val="24"/>
          <w:szCs w:val="24"/>
          <w:highlight w:val="none"/>
          <w:lang w:val="en-US" w:eastAsia="zh-CN"/>
        </w:rPr>
        <w:t>详见招标文件第三章需求一览表</w:t>
      </w:r>
      <w:r>
        <w:rPr>
          <w:rFonts w:hint="eastAsia" w:ascii="宋体" w:hAnsi="宋体" w:eastAsia="宋体" w:cs="宋体"/>
          <w:i w:val="0"/>
          <w:iCs w:val="0"/>
          <w:sz w:val="24"/>
          <w:szCs w:val="24"/>
          <w:highlight w:val="none"/>
        </w:rPr>
        <w:t>（包括但不限于标的的名称、数量、简要技术需求或服务要求等）</w:t>
      </w:r>
    </w:p>
    <w:p w14:paraId="6ABB2C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rPr>
        <w:t>合同履行期限：</w:t>
      </w:r>
      <w:r>
        <w:rPr>
          <w:rFonts w:hint="eastAsia" w:ascii="宋体" w:hAnsi="宋体" w:eastAsia="宋体" w:cs="宋体"/>
          <w:i w:val="0"/>
          <w:iCs w:val="0"/>
          <w:sz w:val="24"/>
          <w:szCs w:val="24"/>
          <w:highlight w:val="none"/>
          <w:lang w:val="en-US" w:eastAsia="zh-CN"/>
        </w:rPr>
        <w:t>自合同签订之日起，</w:t>
      </w:r>
      <w:r>
        <w:rPr>
          <w:rFonts w:hint="eastAsia" w:ascii="宋体" w:hAnsi="宋体" w:cs="宋体"/>
          <w:i w:val="0"/>
          <w:iCs w:val="0"/>
          <w:sz w:val="24"/>
          <w:szCs w:val="24"/>
          <w:highlight w:val="none"/>
          <w:lang w:val="en-US" w:eastAsia="zh-CN"/>
        </w:rPr>
        <w:t>10月</w:t>
      </w:r>
      <w:r>
        <w:rPr>
          <w:rFonts w:hint="eastAsia" w:ascii="宋体" w:hAnsi="宋体" w:eastAsia="宋体" w:cs="宋体"/>
          <w:i w:val="0"/>
          <w:iCs w:val="0"/>
          <w:sz w:val="24"/>
          <w:szCs w:val="24"/>
          <w:highlight w:val="none"/>
          <w:lang w:val="en-US" w:eastAsia="zh-CN"/>
        </w:rPr>
        <w:t>内完成全部工作并提交成果文件</w:t>
      </w:r>
      <w:bookmarkStart w:id="10" w:name="_Toc35393622"/>
      <w:bookmarkStart w:id="11" w:name="_Toc28359080"/>
      <w:bookmarkStart w:id="12" w:name="_Toc28359003"/>
      <w:bookmarkStart w:id="13" w:name="_Toc35393791"/>
    </w:p>
    <w:p w14:paraId="659931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是否接受进口产品：否</w:t>
      </w:r>
    </w:p>
    <w:p w14:paraId="2AE0EE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本项目是否接受联合体投标</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否</w:t>
      </w:r>
    </w:p>
    <w:p w14:paraId="2DA7E9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本项目</w:t>
      </w:r>
      <w:r>
        <w:rPr>
          <w:rFonts w:hint="eastAsia" w:ascii="宋体" w:hAnsi="宋体" w:eastAsia="宋体" w:cs="宋体"/>
          <w:i w:val="0"/>
          <w:iCs w:val="0"/>
          <w:color w:val="auto"/>
          <w:sz w:val="24"/>
          <w:szCs w:val="24"/>
          <w:highlight w:val="none"/>
          <w:lang w:val="en-US" w:eastAsia="zh-CN"/>
        </w:rPr>
        <w:t>是否为只面向中小企业采购：</w:t>
      </w:r>
      <w:r>
        <w:rPr>
          <w:rFonts w:hint="eastAsia" w:ascii="宋体" w:hAnsi="宋体" w:cs="宋体"/>
          <w:i w:val="0"/>
          <w:iCs w:val="0"/>
          <w:color w:val="auto"/>
          <w:sz w:val="24"/>
          <w:szCs w:val="24"/>
          <w:highlight w:val="none"/>
          <w:lang w:val="en-US" w:eastAsia="zh-CN"/>
        </w:rPr>
        <w:t>否</w:t>
      </w:r>
    </w:p>
    <w:p w14:paraId="49146D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二、申请人的资格要求：</w:t>
      </w:r>
      <w:bookmarkEnd w:id="10"/>
      <w:bookmarkEnd w:id="11"/>
      <w:bookmarkEnd w:id="12"/>
      <w:bookmarkEnd w:id="13"/>
    </w:p>
    <w:p w14:paraId="10B192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i w:val="0"/>
          <w:iCs w:val="0"/>
          <w:sz w:val="24"/>
          <w:szCs w:val="24"/>
          <w:highlight w:val="none"/>
        </w:rPr>
        <w:t>1.满足《中华人民共和国政府采购法》第二十二条规定；</w:t>
      </w:r>
    </w:p>
    <w:p w14:paraId="27D0E6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bookmarkStart w:id="14" w:name="_Toc28359004"/>
      <w:bookmarkStart w:id="15" w:name="_Toc28359081"/>
      <w:r>
        <w:rPr>
          <w:rFonts w:hint="eastAsia" w:ascii="宋体" w:hAnsi="宋体" w:eastAsia="宋体" w:cs="宋体"/>
          <w:i w:val="0"/>
          <w:iCs w:val="0"/>
          <w:sz w:val="24"/>
          <w:szCs w:val="24"/>
          <w:highlight w:val="none"/>
        </w:rPr>
        <w:t xml:space="preserve">（1）具有独立承担民事责任的能力； </w:t>
      </w:r>
    </w:p>
    <w:p w14:paraId="32456F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（2）具有良好的商业信誉和健全的财务会计制度； </w:t>
      </w:r>
    </w:p>
    <w:p w14:paraId="2C38B7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（3）具有履行合同所必需的设备和专业技术能力； </w:t>
      </w:r>
    </w:p>
    <w:p w14:paraId="2ABFC2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（4）有依法缴纳税收和社会保障资金的良好记录； </w:t>
      </w:r>
    </w:p>
    <w:p w14:paraId="7B9CE2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（5）参加政府采购活动前三年内，在经营活动中没有重大违法记录； </w:t>
      </w:r>
    </w:p>
    <w:p w14:paraId="06C123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（6）法律、行政法规规定的其他条件。</w:t>
      </w:r>
    </w:p>
    <w:p w14:paraId="3AA0EE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14:paraId="6FDABA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3.本项目的特定资格要求：</w:t>
      </w:r>
    </w:p>
    <w:p w14:paraId="09C304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highlight w:val="none"/>
        </w:rPr>
        <w:fldChar w:fldCharType="begin"/>
      </w:r>
      <w:r>
        <w:rPr>
          <w:rFonts w:hint="eastAsia" w:ascii="宋体" w:hAnsi="宋体" w:eastAsia="宋体" w:cs="宋体"/>
          <w:i w:val="0"/>
          <w:iCs w:val="0"/>
          <w:sz w:val="24"/>
          <w:szCs w:val="24"/>
          <w:highlight w:val="none"/>
        </w:rPr>
        <w:instrText xml:space="preserve">HYPERLINK "http://www.creditchina.gov.cn/"</w:instrText>
      </w:r>
      <w:r>
        <w:rPr>
          <w:rFonts w:hint="eastAsia" w:ascii="宋体" w:hAnsi="宋体" w:eastAsia="宋体" w:cs="宋体"/>
          <w:i w:val="0"/>
          <w:iCs w:val="0"/>
          <w:sz w:val="24"/>
          <w:szCs w:val="24"/>
          <w:highlight w:val="none"/>
        </w:rPr>
        <w:fldChar w:fldCharType="separate"/>
      </w:r>
      <w:r>
        <w:rPr>
          <w:rFonts w:hint="eastAsia" w:ascii="宋体" w:hAnsi="宋体" w:eastAsia="宋体" w:cs="宋体"/>
          <w:i w:val="0"/>
          <w:iCs w:val="0"/>
          <w:sz w:val="24"/>
          <w:szCs w:val="24"/>
          <w:highlight w:val="none"/>
        </w:rPr>
        <w:t>www.creditchina.gov.cn</w:t>
      </w:r>
      <w:r>
        <w:rPr>
          <w:rFonts w:hint="eastAsia" w:ascii="宋体" w:hAnsi="宋体" w:eastAsia="宋体" w:cs="宋体"/>
          <w:i w:val="0"/>
          <w:iCs w:val="0"/>
          <w:sz w:val="24"/>
          <w:szCs w:val="24"/>
          <w:highlight w:val="none"/>
        </w:rPr>
        <w:fldChar w:fldCharType="end"/>
      </w:r>
      <w:r>
        <w:rPr>
          <w:rFonts w:hint="eastAsia" w:ascii="宋体" w:hAnsi="宋体" w:eastAsia="宋体" w:cs="宋体"/>
          <w:i w:val="0"/>
          <w:iCs w:val="0"/>
          <w:sz w:val="24"/>
          <w:szCs w:val="24"/>
          <w:highlight w:val="none"/>
        </w:rPr>
        <w:t>）的“失信被执行人”</w:t>
      </w:r>
      <w:r>
        <w:rPr>
          <w:rFonts w:hint="eastAsia" w:ascii="宋体" w:hAnsi="宋体" w:eastAsia="宋体" w:cs="宋体"/>
          <w:i w:val="0"/>
          <w:iCs w:val="0"/>
          <w:color w:val="000000"/>
          <w:sz w:val="24"/>
          <w:szCs w:val="24"/>
          <w:highlight w:val="none"/>
        </w:rPr>
        <w:t>、“重大税收违法案件当事人名单（</w:t>
      </w:r>
      <w:r>
        <w:rPr>
          <w:rFonts w:hint="eastAsia" w:ascii="宋体" w:hAnsi="宋体" w:eastAsia="宋体" w:cs="宋体"/>
          <w:i w:val="0"/>
          <w:iCs w:val="0"/>
          <w:color w:val="000000"/>
          <w:sz w:val="24"/>
          <w:szCs w:val="24"/>
          <w:highlight w:val="none"/>
          <w:lang w:val="en-US" w:eastAsia="zh-CN"/>
        </w:rPr>
        <w:t>重大税收违法失信主体</w:t>
      </w:r>
      <w:r>
        <w:rPr>
          <w:rFonts w:hint="eastAsia" w:ascii="宋体" w:hAnsi="宋体" w:eastAsia="宋体" w:cs="宋体"/>
          <w:i w:val="0"/>
          <w:iCs w:val="0"/>
          <w:color w:val="000000"/>
          <w:sz w:val="24"/>
          <w:szCs w:val="24"/>
          <w:highlight w:val="none"/>
        </w:rPr>
        <w:t>）”和“中国政府采购”网站(</w:t>
      </w:r>
      <w:r>
        <w:rPr>
          <w:rFonts w:hint="eastAsia" w:ascii="宋体" w:hAnsi="宋体" w:eastAsia="宋体" w:cs="宋体"/>
          <w:i w:val="0"/>
          <w:iCs w:val="0"/>
          <w:color w:val="000000"/>
          <w:sz w:val="24"/>
          <w:szCs w:val="24"/>
          <w:highlight w:val="none"/>
        </w:rPr>
        <w:fldChar w:fldCharType="begin"/>
      </w:r>
      <w:r>
        <w:rPr>
          <w:rFonts w:hint="eastAsia" w:ascii="宋体" w:hAnsi="宋体" w:eastAsia="宋体" w:cs="宋体"/>
          <w:i w:val="0"/>
          <w:iCs w:val="0"/>
          <w:color w:val="000000"/>
          <w:sz w:val="24"/>
          <w:szCs w:val="24"/>
          <w:highlight w:val="none"/>
        </w:rPr>
        <w:instrText xml:space="preserve">HYPERLINK "http://www.ccgp.gov.cn/"</w:instrText>
      </w:r>
      <w:r>
        <w:rPr>
          <w:rFonts w:hint="eastAsia" w:ascii="宋体" w:hAnsi="宋体" w:eastAsia="宋体" w:cs="宋体"/>
          <w:i w:val="0"/>
          <w:iCs w:val="0"/>
          <w:color w:val="000000"/>
          <w:sz w:val="24"/>
          <w:szCs w:val="24"/>
          <w:highlight w:val="none"/>
        </w:rPr>
        <w:fldChar w:fldCharType="separate"/>
      </w:r>
      <w:r>
        <w:rPr>
          <w:rFonts w:hint="eastAsia" w:ascii="宋体" w:hAnsi="宋体" w:eastAsia="宋体" w:cs="宋体"/>
          <w:i w:val="0"/>
          <w:iCs w:val="0"/>
          <w:color w:val="000000"/>
          <w:sz w:val="24"/>
          <w:szCs w:val="24"/>
          <w:highlight w:val="none"/>
        </w:rPr>
        <w:t>www.ccgp.gov.cn</w:t>
      </w:r>
      <w:r>
        <w:rPr>
          <w:rFonts w:hint="eastAsia" w:ascii="宋体" w:hAnsi="宋体" w:eastAsia="宋体" w:cs="宋体"/>
          <w:i w:val="0"/>
          <w:iCs w:val="0"/>
          <w:color w:val="000000"/>
          <w:sz w:val="24"/>
          <w:szCs w:val="24"/>
          <w:highlight w:val="none"/>
        </w:rPr>
        <w:fldChar w:fldCharType="end"/>
      </w:r>
      <w:r>
        <w:rPr>
          <w:rFonts w:hint="eastAsia" w:ascii="宋体" w:hAnsi="宋体" w:eastAsia="宋体" w:cs="宋体"/>
          <w:i w:val="0"/>
          <w:iCs w:val="0"/>
          <w:color w:val="000000"/>
          <w:sz w:val="24"/>
          <w:szCs w:val="24"/>
          <w:highlight w:val="none"/>
        </w:rPr>
        <w:t>)的“政府采购严重违法失信行为记录名单”的供应商，将拒绝其参加政</w:t>
      </w:r>
      <w:r>
        <w:rPr>
          <w:rFonts w:hint="eastAsia" w:ascii="宋体" w:hAnsi="宋体" w:eastAsia="宋体" w:cs="宋体"/>
          <w:i w:val="0"/>
          <w:iCs w:val="0"/>
          <w:sz w:val="24"/>
          <w:szCs w:val="24"/>
          <w:highlight w:val="none"/>
        </w:rPr>
        <w:t>府采购活动；在标书中附加盖公章的网页查询扫描件，查询日期为公告发布之日起至投标截止之日止。</w:t>
      </w:r>
      <w:bookmarkStart w:id="16" w:name="_Toc35393623"/>
      <w:bookmarkStart w:id="17" w:name="_Toc35393792"/>
    </w:p>
    <w:p w14:paraId="070152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 xml:space="preserve">（2）供应商应具有测绘乙级及以上资质证书。                  </w:t>
      </w:r>
    </w:p>
    <w:p w14:paraId="162501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三、获取招标文件</w:t>
      </w:r>
      <w:bookmarkEnd w:id="14"/>
      <w:bookmarkEnd w:id="15"/>
      <w:bookmarkEnd w:id="16"/>
      <w:bookmarkEnd w:id="17"/>
    </w:p>
    <w:p w14:paraId="68DD51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时间： </w:t>
      </w:r>
      <w:r>
        <w:rPr>
          <w:rFonts w:hint="eastAsia" w:ascii="宋体" w:hAnsi="宋体" w:cs="宋体"/>
          <w:i w:val="0"/>
          <w:iCs w:val="0"/>
          <w:sz w:val="24"/>
          <w:szCs w:val="24"/>
          <w:highlight w:val="none"/>
          <w:lang w:val="en-US" w:eastAsia="zh-CN"/>
        </w:rPr>
        <w:t>2026</w:t>
      </w:r>
      <w:r>
        <w:rPr>
          <w:rFonts w:hint="eastAsia" w:ascii="宋体" w:hAnsi="宋体" w:eastAsia="宋体" w:cs="宋体"/>
          <w:i w:val="0"/>
          <w:iCs w:val="0"/>
          <w:sz w:val="24"/>
          <w:szCs w:val="24"/>
          <w:highlight w:val="none"/>
        </w:rPr>
        <w:t>年</w:t>
      </w:r>
      <w:r>
        <w:rPr>
          <w:rFonts w:hint="eastAsia" w:ascii="宋体" w:hAnsi="宋体" w:cs="宋体"/>
          <w:i w:val="0"/>
          <w:iCs w:val="0"/>
          <w:sz w:val="24"/>
          <w:szCs w:val="24"/>
          <w:highlight w:val="none"/>
          <w:lang w:val="en-US" w:eastAsia="zh-CN"/>
        </w:rPr>
        <w:t>9</w:t>
      </w:r>
      <w:r>
        <w:rPr>
          <w:rFonts w:hint="eastAsia" w:ascii="宋体" w:hAnsi="宋体" w:eastAsia="宋体" w:cs="宋体"/>
          <w:i w:val="0"/>
          <w:iCs w:val="0"/>
          <w:sz w:val="24"/>
          <w:szCs w:val="24"/>
          <w:highlight w:val="none"/>
        </w:rPr>
        <w:t>月</w:t>
      </w:r>
      <w:r>
        <w:rPr>
          <w:rFonts w:hint="eastAsia" w:ascii="宋体" w:hAnsi="宋体" w:cs="宋体"/>
          <w:i w:val="0"/>
          <w:iCs w:val="0"/>
          <w:sz w:val="24"/>
          <w:szCs w:val="24"/>
          <w:highlight w:val="none"/>
          <w:lang w:val="en-US" w:eastAsia="zh-CN"/>
        </w:rPr>
        <w:t xml:space="preserve"> 15 </w:t>
      </w:r>
      <w:r>
        <w:rPr>
          <w:rFonts w:hint="eastAsia" w:ascii="宋体" w:hAnsi="宋体" w:eastAsia="宋体" w:cs="宋体"/>
          <w:i w:val="0"/>
          <w:iCs w:val="0"/>
          <w:sz w:val="24"/>
          <w:szCs w:val="24"/>
          <w:highlight w:val="none"/>
        </w:rPr>
        <w:t>日至</w:t>
      </w:r>
      <w:r>
        <w:rPr>
          <w:rFonts w:hint="eastAsia" w:ascii="宋体" w:hAnsi="宋体" w:eastAsia="宋体" w:cs="宋体"/>
          <w:i w:val="0"/>
          <w:iCs w:val="0"/>
          <w:sz w:val="24"/>
          <w:szCs w:val="24"/>
          <w:highlight w:val="none"/>
          <w:lang w:val="en-US" w:eastAsia="zh-CN"/>
        </w:rPr>
        <w:t>202</w:t>
      </w:r>
      <w:r>
        <w:rPr>
          <w:rFonts w:hint="eastAsia" w:ascii="宋体" w:hAnsi="宋体" w:cs="宋体"/>
          <w:i w:val="0"/>
          <w:iCs w:val="0"/>
          <w:sz w:val="24"/>
          <w:szCs w:val="24"/>
          <w:highlight w:val="none"/>
          <w:lang w:val="en-US" w:eastAsia="zh-CN"/>
        </w:rPr>
        <w:t>6</w:t>
      </w:r>
      <w:r>
        <w:rPr>
          <w:rFonts w:hint="eastAsia" w:ascii="宋体" w:hAnsi="宋体" w:eastAsia="宋体" w:cs="宋体"/>
          <w:i w:val="0"/>
          <w:iCs w:val="0"/>
          <w:sz w:val="24"/>
          <w:szCs w:val="24"/>
          <w:highlight w:val="none"/>
        </w:rPr>
        <w:t>年</w:t>
      </w:r>
      <w:r>
        <w:rPr>
          <w:rFonts w:hint="eastAsia" w:ascii="宋体" w:hAnsi="宋体" w:cs="宋体"/>
          <w:i w:val="0"/>
          <w:iCs w:val="0"/>
          <w:sz w:val="24"/>
          <w:szCs w:val="24"/>
          <w:highlight w:val="none"/>
          <w:lang w:val="en-US" w:eastAsia="zh-CN"/>
        </w:rPr>
        <w:t>9</w:t>
      </w:r>
      <w:r>
        <w:rPr>
          <w:rFonts w:hint="eastAsia" w:ascii="宋体" w:hAnsi="宋体" w:eastAsia="宋体" w:cs="宋体"/>
          <w:i w:val="0"/>
          <w:iCs w:val="0"/>
          <w:sz w:val="24"/>
          <w:szCs w:val="24"/>
          <w:highlight w:val="none"/>
        </w:rPr>
        <w:t>月</w:t>
      </w:r>
      <w:r>
        <w:rPr>
          <w:rFonts w:hint="eastAsia" w:ascii="宋体" w:hAnsi="宋体" w:cs="宋体"/>
          <w:i w:val="0"/>
          <w:iCs w:val="0"/>
          <w:sz w:val="24"/>
          <w:szCs w:val="24"/>
          <w:highlight w:val="none"/>
          <w:lang w:val="en-US" w:eastAsia="zh-CN"/>
        </w:rPr>
        <w:t xml:space="preserve">21 </w:t>
      </w:r>
      <w:r>
        <w:rPr>
          <w:rFonts w:hint="eastAsia" w:ascii="宋体" w:hAnsi="宋体" w:eastAsia="宋体" w:cs="宋体"/>
          <w:i w:val="0"/>
          <w:iCs w:val="0"/>
          <w:sz w:val="24"/>
          <w:szCs w:val="24"/>
          <w:highlight w:val="none"/>
        </w:rPr>
        <w:t>日（北京时间，法定节假日除外）</w:t>
      </w:r>
    </w:p>
    <w:p w14:paraId="5D7716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地点：周口市公共资源交易</w:t>
      </w:r>
      <w:r>
        <w:rPr>
          <w:rFonts w:hint="eastAsia" w:ascii="宋体" w:hAnsi="宋体" w:eastAsia="宋体" w:cs="宋体"/>
          <w:i w:val="0"/>
          <w:iCs w:val="0"/>
          <w:sz w:val="24"/>
          <w:szCs w:val="24"/>
          <w:highlight w:val="none"/>
          <w:lang w:eastAsia="zh-CN"/>
        </w:rPr>
        <w:t>中心网</w:t>
      </w:r>
      <w:r>
        <w:rPr>
          <w:rFonts w:hint="eastAsia" w:ascii="宋体" w:hAnsi="宋体" w:eastAsia="宋体" w:cs="宋体"/>
          <w:i w:val="0"/>
          <w:iCs w:val="0"/>
          <w:sz w:val="24"/>
          <w:szCs w:val="24"/>
          <w:highlight w:val="none"/>
        </w:rPr>
        <w:t>（http://jyzx.zhoukou.gov.cn）</w:t>
      </w:r>
    </w:p>
    <w:p w14:paraId="1255D4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方式：供应商</w:t>
      </w:r>
      <w:r>
        <w:rPr>
          <w:rFonts w:hint="eastAsia" w:ascii="宋体" w:hAnsi="宋体" w:eastAsia="宋体" w:cs="宋体"/>
          <w:i w:val="0"/>
          <w:iCs w:val="0"/>
          <w:sz w:val="24"/>
          <w:szCs w:val="24"/>
          <w:highlight w:val="none"/>
          <w:lang w:val="en-US" w:eastAsia="zh-CN"/>
        </w:rPr>
        <w:t>请在网站自主注册后</w:t>
      </w:r>
      <w:r>
        <w:rPr>
          <w:rFonts w:hint="eastAsia" w:ascii="宋体" w:hAnsi="宋体" w:eastAsia="宋体" w:cs="宋体"/>
          <w:i w:val="0"/>
          <w:iCs w:val="0"/>
          <w:sz w:val="24"/>
          <w:szCs w:val="24"/>
          <w:highlight w:val="none"/>
        </w:rPr>
        <w:t>下载采购文件（zkzf格式）及资料</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rPr>
        <w:t>需</w:t>
      </w:r>
      <w:r>
        <w:rPr>
          <w:rFonts w:hint="eastAsia" w:ascii="宋体" w:hAnsi="宋体" w:eastAsia="宋体" w:cs="宋体"/>
          <w:i w:val="0"/>
          <w:iCs w:val="0"/>
          <w:sz w:val="24"/>
          <w:szCs w:val="24"/>
          <w:highlight w:val="none"/>
          <w:lang w:val="en-US" w:eastAsia="zh-CN"/>
        </w:rPr>
        <w:t>办理</w:t>
      </w:r>
      <w:r>
        <w:rPr>
          <w:rFonts w:hint="eastAsia" w:ascii="宋体" w:hAnsi="宋体" w:eastAsia="宋体" w:cs="宋体"/>
          <w:i w:val="0"/>
          <w:iCs w:val="0"/>
          <w:sz w:val="24"/>
          <w:szCs w:val="24"/>
          <w:highlight w:val="none"/>
        </w:rPr>
        <w:t>CA数字证书</w:t>
      </w:r>
      <w:r>
        <w:rPr>
          <w:rFonts w:hint="eastAsia" w:ascii="宋体" w:hAnsi="宋体" w:eastAsia="宋体" w:cs="宋体"/>
          <w:i w:val="0"/>
          <w:iCs w:val="0"/>
          <w:sz w:val="24"/>
          <w:szCs w:val="24"/>
          <w:highlight w:val="none"/>
          <w:lang w:val="en-US" w:eastAsia="zh-CN"/>
        </w:rPr>
        <w:t>后方可提交</w:t>
      </w:r>
      <w:r>
        <w:rPr>
          <w:rFonts w:hint="eastAsia" w:ascii="宋体" w:hAnsi="宋体" w:cs="宋体"/>
          <w:i w:val="0"/>
          <w:iCs w:val="0"/>
          <w:sz w:val="24"/>
          <w:szCs w:val="24"/>
          <w:highlight w:val="none"/>
          <w:lang w:val="en-US" w:eastAsia="zh-CN"/>
        </w:rPr>
        <w:t>投标</w:t>
      </w:r>
      <w:r>
        <w:rPr>
          <w:rFonts w:hint="eastAsia" w:ascii="宋体" w:hAnsi="宋体" w:eastAsia="宋体" w:cs="宋体"/>
          <w:i w:val="0"/>
          <w:iCs w:val="0"/>
          <w:sz w:val="24"/>
          <w:szCs w:val="24"/>
          <w:highlight w:val="none"/>
          <w:lang w:val="en-US" w:eastAsia="zh-CN"/>
        </w:rPr>
        <w:t>文件</w:t>
      </w:r>
      <w:r>
        <w:rPr>
          <w:rFonts w:hint="eastAsia" w:ascii="宋体" w:hAnsi="宋体" w:eastAsia="宋体" w:cs="宋体"/>
          <w:i w:val="0"/>
          <w:iCs w:val="0"/>
          <w:sz w:val="24"/>
          <w:szCs w:val="24"/>
          <w:highlight w:val="none"/>
        </w:rPr>
        <w:t>，具体办理事宜请查阅周口市公共资源</w:t>
      </w:r>
      <w:r>
        <w:rPr>
          <w:rFonts w:hint="eastAsia" w:ascii="宋体" w:hAnsi="宋体" w:eastAsia="宋体" w:cs="宋体"/>
          <w:i w:val="0"/>
          <w:iCs w:val="0"/>
          <w:sz w:val="24"/>
          <w:szCs w:val="24"/>
          <w:highlight w:val="none"/>
          <w:lang w:eastAsia="zh-CN"/>
        </w:rPr>
        <w:t>交易中心</w:t>
      </w:r>
      <w:r>
        <w:rPr>
          <w:rFonts w:hint="eastAsia" w:ascii="宋体" w:hAnsi="宋体" w:eastAsia="宋体" w:cs="宋体"/>
          <w:i w:val="0"/>
          <w:iCs w:val="0"/>
          <w:sz w:val="24"/>
          <w:szCs w:val="24"/>
          <w:highlight w:val="none"/>
        </w:rPr>
        <w:t>网站。</w:t>
      </w:r>
    </w:p>
    <w:p w14:paraId="70345C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rPr>
        <w:t>售价：</w:t>
      </w:r>
      <w:r>
        <w:rPr>
          <w:rFonts w:hint="eastAsia" w:ascii="宋体" w:hAnsi="宋体" w:eastAsia="宋体" w:cs="宋体"/>
          <w:i w:val="0"/>
          <w:iCs w:val="0"/>
          <w:sz w:val="24"/>
          <w:szCs w:val="24"/>
          <w:highlight w:val="none"/>
          <w:lang w:val="en-US" w:eastAsia="zh-CN"/>
        </w:rPr>
        <w:t>0</w:t>
      </w:r>
      <w:r>
        <w:rPr>
          <w:rFonts w:hint="eastAsia" w:ascii="宋体" w:hAnsi="宋体" w:cs="宋体"/>
          <w:i w:val="0"/>
          <w:iCs w:val="0"/>
          <w:sz w:val="24"/>
          <w:szCs w:val="24"/>
          <w:highlight w:val="none"/>
          <w:lang w:val="en-US" w:eastAsia="zh-CN"/>
        </w:rPr>
        <w:t>元。</w:t>
      </w:r>
    </w:p>
    <w:p w14:paraId="0BB176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bookmarkStart w:id="18" w:name="_Toc28359082"/>
      <w:bookmarkStart w:id="19" w:name="_Toc28359005"/>
      <w:bookmarkStart w:id="20" w:name="_Toc35393624"/>
      <w:bookmarkStart w:id="21" w:name="_Toc35393793"/>
      <w:r>
        <w:rPr>
          <w:rFonts w:hint="eastAsia" w:ascii="宋体" w:hAnsi="宋体" w:eastAsia="宋体" w:cs="宋体"/>
          <w:i w:val="0"/>
          <w:iCs w:val="0"/>
          <w:sz w:val="24"/>
          <w:szCs w:val="24"/>
          <w:highlight w:val="none"/>
        </w:rPr>
        <w:t>四、提交投标文件</w:t>
      </w:r>
      <w:bookmarkEnd w:id="18"/>
      <w:bookmarkEnd w:id="19"/>
      <w:r>
        <w:rPr>
          <w:rFonts w:hint="eastAsia" w:ascii="宋体" w:hAnsi="宋体" w:eastAsia="宋体" w:cs="宋体"/>
          <w:i w:val="0"/>
          <w:iCs w:val="0"/>
          <w:sz w:val="24"/>
          <w:szCs w:val="24"/>
          <w:highlight w:val="none"/>
        </w:rPr>
        <w:t>截止时间、开标时间和地点</w:t>
      </w:r>
      <w:bookmarkEnd w:id="20"/>
      <w:bookmarkEnd w:id="21"/>
    </w:p>
    <w:p w14:paraId="56FC55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lang w:val="en-US" w:eastAsia="zh-CN"/>
        </w:rPr>
        <w:t>时间：202</w:t>
      </w:r>
      <w:r>
        <w:rPr>
          <w:rFonts w:hint="eastAsia" w:ascii="宋体" w:hAnsi="宋体" w:cs="宋体"/>
          <w:i w:val="0"/>
          <w:iCs w:val="0"/>
          <w:sz w:val="24"/>
          <w:szCs w:val="24"/>
          <w:highlight w:val="none"/>
          <w:lang w:val="en-US" w:eastAsia="zh-CN"/>
        </w:rPr>
        <w:t>6</w:t>
      </w:r>
      <w:r>
        <w:rPr>
          <w:rFonts w:hint="eastAsia" w:ascii="宋体" w:hAnsi="宋体" w:eastAsia="宋体" w:cs="宋体"/>
          <w:i w:val="0"/>
          <w:iCs w:val="0"/>
          <w:sz w:val="24"/>
          <w:szCs w:val="24"/>
          <w:highlight w:val="none"/>
        </w:rPr>
        <w:t>年</w:t>
      </w:r>
      <w:r>
        <w:rPr>
          <w:rFonts w:hint="eastAsia" w:ascii="宋体" w:hAnsi="宋体" w:cs="宋体"/>
          <w:i w:val="0"/>
          <w:iCs w:val="0"/>
          <w:sz w:val="24"/>
          <w:szCs w:val="24"/>
          <w:highlight w:val="none"/>
          <w:lang w:val="en-US" w:eastAsia="zh-CN"/>
        </w:rPr>
        <w:t>10</w:t>
      </w:r>
      <w:r>
        <w:rPr>
          <w:rFonts w:hint="eastAsia" w:ascii="宋体" w:hAnsi="宋体" w:eastAsia="宋体" w:cs="宋体"/>
          <w:i w:val="0"/>
          <w:iCs w:val="0"/>
          <w:sz w:val="24"/>
          <w:szCs w:val="24"/>
          <w:highlight w:val="none"/>
        </w:rPr>
        <w:t>月</w:t>
      </w:r>
      <w:r>
        <w:rPr>
          <w:rFonts w:hint="eastAsia" w:ascii="宋体" w:hAnsi="宋体" w:cs="宋体"/>
          <w:i w:val="0"/>
          <w:iCs w:val="0"/>
          <w:sz w:val="24"/>
          <w:szCs w:val="24"/>
          <w:highlight w:val="none"/>
          <w:lang w:val="en-US" w:eastAsia="zh-CN"/>
        </w:rPr>
        <w:t>8</w:t>
      </w:r>
      <w:r>
        <w:rPr>
          <w:rFonts w:hint="eastAsia" w:ascii="宋体" w:hAnsi="宋体" w:eastAsia="宋体" w:cs="宋体"/>
          <w:i w:val="0"/>
          <w:iCs w:val="0"/>
          <w:sz w:val="24"/>
          <w:szCs w:val="24"/>
          <w:highlight w:val="none"/>
        </w:rPr>
        <w:t>日</w:t>
      </w:r>
      <w:r>
        <w:rPr>
          <w:rFonts w:hint="eastAsia" w:ascii="宋体" w:hAnsi="宋体" w:cs="宋体"/>
          <w:i w:val="0"/>
          <w:iCs w:val="0"/>
          <w:sz w:val="24"/>
          <w:szCs w:val="24"/>
          <w:highlight w:val="none"/>
          <w:lang w:val="en-US" w:eastAsia="zh-CN"/>
        </w:rPr>
        <w:t>10</w:t>
      </w:r>
      <w:r>
        <w:rPr>
          <w:rFonts w:hint="eastAsia" w:ascii="宋体" w:hAnsi="宋体" w:eastAsia="宋体" w:cs="宋体"/>
          <w:i w:val="0"/>
          <w:iCs w:val="0"/>
          <w:sz w:val="24"/>
          <w:szCs w:val="24"/>
          <w:highlight w:val="none"/>
        </w:rPr>
        <w:t>点</w:t>
      </w:r>
      <w:r>
        <w:rPr>
          <w:rFonts w:hint="eastAsia" w:ascii="宋体" w:hAnsi="宋体" w:cs="宋体"/>
          <w:i w:val="0"/>
          <w:iCs w:val="0"/>
          <w:sz w:val="24"/>
          <w:szCs w:val="24"/>
          <w:highlight w:val="none"/>
          <w:lang w:val="en-US" w:eastAsia="zh-CN"/>
        </w:rPr>
        <w:t>00</w:t>
      </w:r>
      <w:r>
        <w:rPr>
          <w:rFonts w:hint="eastAsia" w:ascii="宋体" w:hAnsi="宋体" w:eastAsia="宋体" w:cs="宋体"/>
          <w:i w:val="0"/>
          <w:iCs w:val="0"/>
          <w:sz w:val="24"/>
          <w:szCs w:val="24"/>
          <w:highlight w:val="none"/>
        </w:rPr>
        <w:t>分（北京时间）</w:t>
      </w:r>
    </w:p>
    <w:p w14:paraId="507658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sz w:val="24"/>
          <w:szCs w:val="24"/>
          <w:highlight w:val="none"/>
          <w:lang w:val="en-US"/>
        </w:rPr>
      </w:pPr>
      <w:r>
        <w:rPr>
          <w:rFonts w:hint="eastAsia" w:ascii="宋体" w:hAnsi="宋体" w:eastAsia="宋体" w:cs="宋体"/>
          <w:i w:val="0"/>
          <w:iCs w:val="0"/>
          <w:sz w:val="24"/>
          <w:szCs w:val="24"/>
          <w:highlight w:val="none"/>
        </w:rPr>
        <w:t>地点：周口市公共资源</w:t>
      </w:r>
      <w:r>
        <w:rPr>
          <w:rFonts w:hint="eastAsia" w:ascii="宋体" w:hAnsi="宋体" w:eastAsia="宋体" w:cs="宋体"/>
          <w:i w:val="0"/>
          <w:iCs w:val="0"/>
          <w:sz w:val="24"/>
          <w:szCs w:val="24"/>
          <w:highlight w:val="none"/>
          <w:lang w:eastAsia="zh-CN"/>
        </w:rPr>
        <w:t>交易中心</w:t>
      </w:r>
      <w:r>
        <w:rPr>
          <w:rFonts w:hint="eastAsia" w:ascii="宋体" w:hAnsi="宋体" w:eastAsia="宋体" w:cs="宋体"/>
          <w:i w:val="0"/>
          <w:iCs w:val="0"/>
          <w:sz w:val="24"/>
          <w:szCs w:val="24"/>
          <w:highlight w:val="none"/>
          <w:lang w:val="en-US" w:eastAsia="zh-CN"/>
        </w:rPr>
        <w:t>开标室</w:t>
      </w:r>
    </w:p>
    <w:p w14:paraId="0989A4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bookmarkStart w:id="22" w:name="_Toc35393625"/>
      <w:bookmarkStart w:id="23" w:name="_Toc28359007"/>
      <w:bookmarkStart w:id="24" w:name="_Toc35393794"/>
      <w:bookmarkStart w:id="25" w:name="_Toc28359084"/>
      <w:r>
        <w:rPr>
          <w:rFonts w:hint="eastAsia" w:ascii="宋体" w:hAnsi="宋体" w:eastAsia="宋体" w:cs="宋体"/>
          <w:i w:val="0"/>
          <w:iCs w:val="0"/>
          <w:sz w:val="24"/>
          <w:szCs w:val="24"/>
          <w:highlight w:val="none"/>
        </w:rPr>
        <w:t>五、公告期限</w:t>
      </w:r>
      <w:bookmarkEnd w:id="22"/>
      <w:bookmarkEnd w:id="23"/>
      <w:bookmarkEnd w:id="24"/>
      <w:bookmarkEnd w:id="25"/>
    </w:p>
    <w:p w14:paraId="66C7CA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自本公告发布之日起5个工作日。</w:t>
      </w:r>
    </w:p>
    <w:p w14:paraId="08E359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bookmarkStart w:id="26" w:name="_Toc35393626"/>
      <w:bookmarkStart w:id="27" w:name="_Toc35393795"/>
      <w:r>
        <w:rPr>
          <w:rFonts w:hint="eastAsia" w:ascii="宋体" w:hAnsi="宋体" w:eastAsia="宋体" w:cs="宋体"/>
          <w:i w:val="0"/>
          <w:iCs w:val="0"/>
          <w:sz w:val="24"/>
          <w:szCs w:val="24"/>
          <w:highlight w:val="none"/>
        </w:rPr>
        <w:t>六、其他补充事宜</w:t>
      </w:r>
      <w:bookmarkEnd w:id="26"/>
      <w:bookmarkEnd w:id="27"/>
    </w:p>
    <w:p w14:paraId="33E29F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bookmarkStart w:id="28" w:name="_Toc28359008"/>
      <w:bookmarkStart w:id="29" w:name="_Toc35393627"/>
      <w:bookmarkStart w:id="30" w:name="_Toc35393796"/>
      <w:bookmarkStart w:id="31" w:name="_Toc28359085"/>
      <w:r>
        <w:rPr>
          <w:rFonts w:hint="eastAsia" w:ascii="宋体" w:hAnsi="宋体" w:eastAsia="宋体" w:cs="宋体"/>
          <w:i w:val="0"/>
          <w:iCs w:val="0"/>
          <w:sz w:val="24"/>
          <w:szCs w:val="24"/>
          <w:highlight w:val="none"/>
          <w:lang w:val="en-US" w:eastAsia="zh-CN"/>
        </w:rPr>
        <w:t>无</w:t>
      </w:r>
    </w:p>
    <w:p w14:paraId="7E7B1E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七、对本次招标提出询问，请按以下方式联系。</w:t>
      </w:r>
      <w:bookmarkEnd w:id="28"/>
      <w:bookmarkEnd w:id="29"/>
      <w:bookmarkEnd w:id="30"/>
      <w:bookmarkEnd w:id="31"/>
    </w:p>
    <w:p w14:paraId="03D686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1.采购人信息</w:t>
      </w:r>
    </w:p>
    <w:p w14:paraId="369919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名称：</w:t>
      </w:r>
      <w:r>
        <w:rPr>
          <w:rFonts w:hint="eastAsia" w:ascii="宋体" w:hAnsi="宋体" w:cs="宋体"/>
          <w:i w:val="0"/>
          <w:iCs w:val="0"/>
          <w:sz w:val="24"/>
          <w:szCs w:val="24"/>
          <w:highlight w:val="none"/>
          <w:lang w:val="en-US" w:eastAsia="zh-CN"/>
        </w:rPr>
        <w:t>鹿邑县农业农村局</w:t>
      </w:r>
      <w:r>
        <w:rPr>
          <w:rFonts w:hint="eastAsia" w:ascii="宋体" w:hAnsi="宋体" w:eastAsia="宋体" w:cs="宋体"/>
          <w:i w:val="0"/>
          <w:iCs w:val="0"/>
          <w:sz w:val="24"/>
          <w:szCs w:val="24"/>
          <w:highlight w:val="none"/>
        </w:rPr>
        <w:t>　　　　　　　　　　　　</w:t>
      </w:r>
    </w:p>
    <w:p w14:paraId="1037E8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地址：</w:t>
      </w:r>
      <w:r>
        <w:rPr>
          <w:rFonts w:hint="eastAsia" w:ascii="宋体" w:hAnsi="宋体" w:cs="宋体"/>
          <w:i w:val="0"/>
          <w:iCs w:val="0"/>
          <w:sz w:val="24"/>
          <w:szCs w:val="24"/>
          <w:highlight w:val="none"/>
          <w:lang w:eastAsia="zh-CN"/>
        </w:rPr>
        <w:t>鹿邑县境内</w:t>
      </w:r>
      <w:r>
        <w:rPr>
          <w:rFonts w:hint="eastAsia" w:ascii="宋体" w:hAnsi="宋体" w:eastAsia="宋体" w:cs="宋体"/>
          <w:i w:val="0"/>
          <w:iCs w:val="0"/>
          <w:sz w:val="24"/>
          <w:szCs w:val="24"/>
          <w:highlight w:val="none"/>
        </w:rPr>
        <w:t>　　　　　　　　　　　　</w:t>
      </w:r>
    </w:p>
    <w:p w14:paraId="2E9206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项目联系</w:t>
      </w:r>
      <w:r>
        <w:rPr>
          <w:rFonts w:hint="eastAsia" w:ascii="宋体" w:hAnsi="宋体" w:eastAsia="宋体" w:cs="宋体"/>
          <w:color w:val="auto"/>
          <w:spacing w:val="0"/>
          <w:position w:val="0"/>
          <w:sz w:val="24"/>
          <w:highlight w:val="none"/>
          <w:shd w:val="clear" w:fill="auto"/>
        </w:rPr>
        <w:t xml:space="preserve">人：彭玉峰 </w:t>
      </w:r>
      <w:r>
        <w:rPr>
          <w:rFonts w:hint="eastAsia" w:ascii="宋体" w:hAnsi="宋体" w:eastAsia="宋体" w:cs="宋体"/>
          <w:color w:val="auto"/>
          <w:spacing w:val="0"/>
          <w:position w:val="0"/>
          <w:sz w:val="24"/>
          <w:highlight w:val="none"/>
          <w:shd w:val="clear" w:fill="auto"/>
          <w:lang w:val="en-US" w:eastAsia="zh-CN"/>
        </w:rPr>
        <w:t xml:space="preserve"> </w:t>
      </w:r>
      <w:r>
        <w:rPr>
          <w:rFonts w:ascii="宋体" w:hAnsi="宋体" w:eastAsia="宋体" w:cs="宋体"/>
          <w:color w:val="auto"/>
          <w:spacing w:val="0"/>
          <w:position w:val="0"/>
          <w:sz w:val="24"/>
          <w:highlight w:val="none"/>
          <w:shd w:val="clear" w:fill="auto"/>
        </w:rPr>
        <w:t>联系方式：</w:t>
      </w:r>
      <w:r>
        <w:rPr>
          <w:rFonts w:hint="eastAsia" w:ascii="宋体" w:hAnsi="宋体" w:eastAsia="宋体" w:cs="宋体"/>
          <w:color w:val="auto"/>
          <w:spacing w:val="0"/>
          <w:position w:val="0"/>
          <w:sz w:val="24"/>
          <w:highlight w:val="none"/>
          <w:shd w:val="clear" w:fill="auto"/>
        </w:rPr>
        <w:t>13271607613</w:t>
      </w:r>
      <w:r>
        <w:rPr>
          <w:rFonts w:hint="eastAsia" w:ascii="宋体" w:hAnsi="宋体" w:cs="宋体"/>
          <w:color w:val="auto"/>
          <w:spacing w:val="0"/>
          <w:position w:val="0"/>
          <w:sz w:val="24"/>
          <w:highlight w:val="none"/>
          <w:shd w:val="clear" w:fill="auto"/>
          <w:lang w:val="en-US" w:eastAsia="zh-CN"/>
        </w:rPr>
        <w:t xml:space="preserve"> </w:t>
      </w:r>
      <w:r>
        <w:rPr>
          <w:rFonts w:hint="eastAsia" w:ascii="宋体" w:hAnsi="宋体" w:eastAsia="宋体" w:cs="宋体"/>
          <w:i w:val="0"/>
          <w:iCs w:val="0"/>
          <w:sz w:val="24"/>
          <w:szCs w:val="24"/>
          <w:highlight w:val="none"/>
        </w:rPr>
        <w:t xml:space="preserve">　　　 </w:t>
      </w:r>
      <w:bookmarkStart w:id="32" w:name="_Toc28359086"/>
      <w:bookmarkStart w:id="33" w:name="_Toc28359009"/>
    </w:p>
    <w:p w14:paraId="707421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2.采购代理机构信息</w:t>
      </w:r>
      <w:bookmarkEnd w:id="32"/>
      <w:bookmarkEnd w:id="33"/>
    </w:p>
    <w:p w14:paraId="028E322F">
      <w:pPr>
        <w:pStyle w:val="2"/>
        <w:adjustRightInd w:val="0"/>
        <w:snapToGrid w:val="0"/>
        <w:spacing w:line="360" w:lineRule="auto"/>
        <w:ind w:firstLine="480" w:firstLineChars="200"/>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名称：</w:t>
      </w:r>
      <w:r>
        <w:rPr>
          <w:rFonts w:hint="eastAsia" w:ascii="宋体" w:hAnsi="宋体" w:eastAsia="宋体" w:cs="宋体"/>
          <w:sz w:val="24"/>
          <w:szCs w:val="24"/>
          <w:highlight w:val="none"/>
        </w:rPr>
        <w:t>周口市公共资源交易中心政府采购中心</w:t>
      </w:r>
      <w:r>
        <w:rPr>
          <w:rFonts w:hint="eastAsia" w:ascii="宋体" w:hAnsi="宋体" w:eastAsia="宋体" w:cs="宋体"/>
          <w:i w:val="0"/>
          <w:iCs w:val="0"/>
          <w:sz w:val="24"/>
          <w:szCs w:val="24"/>
          <w:highlight w:val="none"/>
        </w:rPr>
        <w:t>　　　　　　　　　　　　</w:t>
      </w:r>
    </w:p>
    <w:p w14:paraId="6CD031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地址：周口市光明路与政通路交叉口</w:t>
      </w:r>
      <w:r>
        <w:rPr>
          <w:rFonts w:hint="eastAsia" w:ascii="宋体" w:hAnsi="宋体" w:eastAsia="宋体" w:cs="宋体"/>
          <w:i w:val="0"/>
          <w:iCs w:val="0"/>
          <w:sz w:val="24"/>
          <w:szCs w:val="24"/>
          <w:highlight w:val="none"/>
          <w:lang w:val="en-US" w:eastAsia="zh-CN"/>
        </w:rPr>
        <w:t>向北100米路东</w:t>
      </w:r>
    </w:p>
    <w:p w14:paraId="252801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lang w:val="en-US" w:eastAsia="zh-CN"/>
        </w:rPr>
        <w:t>项目联系人：</w:t>
      </w:r>
      <w:r>
        <w:rPr>
          <w:rFonts w:hint="eastAsia" w:ascii="宋体" w:hAnsi="宋体" w:cs="宋体"/>
          <w:i w:val="0"/>
          <w:iCs w:val="0"/>
          <w:sz w:val="24"/>
          <w:szCs w:val="24"/>
          <w:highlight w:val="none"/>
          <w:lang w:val="en-US" w:eastAsia="zh-CN"/>
        </w:rPr>
        <w:t xml:space="preserve">郝冰    </w:t>
      </w:r>
      <w:r>
        <w:rPr>
          <w:rFonts w:hint="eastAsia" w:ascii="宋体" w:hAnsi="宋体" w:eastAsia="宋体" w:cs="宋体"/>
          <w:i w:val="0"/>
          <w:iCs w:val="0"/>
          <w:sz w:val="24"/>
          <w:szCs w:val="24"/>
          <w:highlight w:val="none"/>
          <w:lang w:val="en-US" w:eastAsia="zh-CN"/>
        </w:rPr>
        <w:t xml:space="preserve">   </w:t>
      </w:r>
      <w:r>
        <w:rPr>
          <w:rFonts w:hint="eastAsia" w:ascii="宋体" w:hAnsi="宋体" w:eastAsia="宋体" w:cs="宋体"/>
          <w:i w:val="0"/>
          <w:iCs w:val="0"/>
          <w:sz w:val="24"/>
          <w:szCs w:val="24"/>
          <w:highlight w:val="none"/>
        </w:rPr>
        <w:t>联系方式：</w:t>
      </w:r>
      <w:bookmarkStart w:id="34" w:name="_Toc28359010"/>
      <w:bookmarkStart w:id="35" w:name="_Toc28359087"/>
      <w:r>
        <w:rPr>
          <w:rFonts w:hint="eastAsia" w:ascii="宋体" w:hAnsi="宋体" w:cs="宋体"/>
          <w:i w:val="0"/>
          <w:iCs w:val="0"/>
          <w:sz w:val="24"/>
          <w:szCs w:val="24"/>
          <w:highlight w:val="none"/>
          <w:lang w:val="en-US" w:eastAsia="zh-CN"/>
        </w:rPr>
        <w:t xml:space="preserve">0394-8106517、13513878800 </w:t>
      </w:r>
      <w:r>
        <w:rPr>
          <w:rFonts w:hint="eastAsia" w:ascii="宋体" w:hAnsi="宋体" w:eastAsia="宋体" w:cs="宋体"/>
          <w:i w:val="0"/>
          <w:iCs w:val="0"/>
          <w:sz w:val="24"/>
          <w:szCs w:val="24"/>
          <w:highlight w:val="none"/>
        </w:rPr>
        <w:t>　　　　　　　</w:t>
      </w:r>
    </w:p>
    <w:bookmarkEnd w:id="34"/>
    <w:bookmarkEnd w:id="35"/>
    <w:p w14:paraId="2AEE716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3.监督单位：</w:t>
      </w:r>
      <w:r>
        <w:rPr>
          <w:rFonts w:hint="eastAsia" w:cs="宋体"/>
          <w:color w:val="auto"/>
          <w:sz w:val="24"/>
          <w:szCs w:val="24"/>
          <w:highlight w:val="none"/>
          <w:lang w:val="en-US" w:eastAsia="zh-CN"/>
        </w:rPr>
        <w:t>鹿邑县</w:t>
      </w:r>
      <w:r>
        <w:rPr>
          <w:rFonts w:hint="eastAsia" w:cs="宋体"/>
          <w:color w:val="auto"/>
          <w:sz w:val="24"/>
          <w:szCs w:val="24"/>
          <w:highlight w:val="none"/>
        </w:rPr>
        <w:t>财政局</w:t>
      </w:r>
      <w:r>
        <w:rPr>
          <w:rFonts w:hint="eastAsia" w:ascii="宋体" w:hAnsi="宋体" w:eastAsia="宋体" w:cs="宋体"/>
          <w:i w:val="0"/>
          <w:iCs w:val="0"/>
          <w:sz w:val="24"/>
          <w:szCs w:val="24"/>
          <w:highlight w:val="none"/>
          <w:lang w:val="en-US" w:eastAsia="zh-CN"/>
        </w:rPr>
        <w:t xml:space="preserve">       </w:t>
      </w:r>
    </w:p>
    <w:p w14:paraId="5B353703">
      <w:pPr>
        <w:pStyle w:val="26"/>
        <w:ind w:firstLine="480" w:firstLineChars="200"/>
        <w:rPr>
          <w:rFonts w:hint="default"/>
          <w:highlight w:val="none"/>
          <w:lang w:val="en-US" w:eastAsia="zh-CN"/>
        </w:rPr>
      </w:pPr>
      <w:r>
        <w:rPr>
          <w:rFonts w:hint="eastAsia" w:ascii="宋体" w:hAnsi="宋体" w:eastAsia="宋体" w:cs="宋体"/>
          <w:i w:val="0"/>
          <w:iCs w:val="0"/>
          <w:sz w:val="24"/>
          <w:szCs w:val="24"/>
          <w:highlight w:val="none"/>
        </w:rPr>
        <w:t>联系方式：</w:t>
      </w:r>
      <w:r>
        <w:rPr>
          <w:rFonts w:hint="eastAsia" w:ascii="宋体" w:hAnsi="宋体" w:cs="宋体"/>
          <w:i w:val="0"/>
          <w:iCs w:val="0"/>
          <w:sz w:val="24"/>
          <w:szCs w:val="24"/>
          <w:highlight w:val="none"/>
          <w:lang w:val="en-US" w:eastAsia="zh-CN"/>
        </w:rPr>
        <w:t xml:space="preserve"> 0394-7181669</w:t>
      </w:r>
    </w:p>
    <w:p w14:paraId="017699DE">
      <w:pPr>
        <w:pStyle w:val="26"/>
        <w:numPr>
          <w:ilvl w:val="0"/>
          <w:numId w:val="0"/>
        </w:numPr>
        <w:rPr>
          <w:rFonts w:hint="default"/>
          <w:highlight w:val="none"/>
          <w:lang w:val="en-US" w:eastAsia="zh-CN"/>
        </w:rPr>
      </w:pPr>
    </w:p>
    <w:p w14:paraId="61DEB13D">
      <w:pPr>
        <w:pStyle w:val="2"/>
        <w:adjustRightInd w:val="0"/>
        <w:snapToGrid w:val="0"/>
        <w:spacing w:line="360" w:lineRule="auto"/>
        <w:ind w:firstLine="2040" w:firstLineChars="850"/>
        <w:rPr>
          <w:rFonts w:hint="eastAsia" w:ascii="宋体" w:hAnsi="宋体" w:eastAsia="宋体" w:cs="宋体"/>
          <w:sz w:val="24"/>
          <w:szCs w:val="24"/>
          <w:highlight w:val="none"/>
        </w:rPr>
      </w:pPr>
    </w:p>
    <w:p w14:paraId="65FEE453">
      <w:pPr>
        <w:pStyle w:val="2"/>
        <w:adjustRightInd w:val="0"/>
        <w:snapToGrid w:val="0"/>
        <w:spacing w:line="360" w:lineRule="auto"/>
        <w:ind w:firstLine="2040" w:firstLineChars="85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周口市公共资源交易中心政府采购中心</w:t>
      </w:r>
    </w:p>
    <w:p w14:paraId="672EB3E0">
      <w:pPr>
        <w:pStyle w:val="15"/>
        <w:adjustRightInd w:val="0"/>
        <w:spacing w:line="360" w:lineRule="auto"/>
        <w:ind w:firstLine="3360" w:firstLineChars="1400"/>
        <w:rPr>
          <w:rFonts w:hint="eastAsia" w:ascii="宋体" w:hAnsi="宋体" w:eastAsia="宋体" w:cs="宋体"/>
          <w:highlight w:val="none"/>
        </w:rPr>
      </w:pPr>
      <w:r>
        <w:rPr>
          <w:rFonts w:hint="eastAsia" w:ascii="宋体" w:hAnsi="宋体" w:cs="宋体"/>
          <w:sz w:val="24"/>
          <w:szCs w:val="24"/>
          <w:highlight w:val="none"/>
          <w:lang w:val="en-US" w:eastAsia="zh-CN"/>
        </w:rPr>
        <w:t>2026</w:t>
      </w:r>
      <w:r>
        <w:rPr>
          <w:rFonts w:hint="eastAsia" w:ascii="宋体" w:hAnsi="宋体" w:eastAsia="宋体" w:cs="宋体"/>
          <w:sz w:val="24"/>
          <w:szCs w:val="24"/>
          <w:highlight w:val="none"/>
        </w:rPr>
        <w:t>年</w:t>
      </w:r>
      <w:r>
        <w:rPr>
          <w:rFonts w:hint="eastAsia" w:ascii="宋体" w:hAnsi="宋体" w:cs="宋体"/>
          <w:color w:val="000000"/>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color w:val="000000"/>
          <w:sz w:val="24"/>
          <w:szCs w:val="24"/>
          <w:highlight w:val="none"/>
          <w:lang w:val="en-US" w:eastAsia="zh-CN"/>
        </w:rPr>
        <w:t>15</w:t>
      </w:r>
      <w:r>
        <w:rPr>
          <w:rFonts w:hint="eastAsia" w:ascii="宋体" w:hAnsi="宋体" w:eastAsia="宋体" w:cs="宋体"/>
          <w:sz w:val="24"/>
          <w:szCs w:val="24"/>
          <w:highlight w:val="none"/>
        </w:rPr>
        <w:t>日</w:t>
      </w:r>
      <w:r>
        <w:rPr>
          <w:rFonts w:hint="eastAsia" w:ascii="宋体" w:hAnsi="宋体" w:eastAsia="宋体" w:cs="宋体"/>
          <w:i w:val="0"/>
          <w:iCs w:val="0"/>
          <w:sz w:val="24"/>
          <w:szCs w:val="24"/>
          <w:highlight w:val="none"/>
        </w:rPr>
        <w:t>　　</w:t>
      </w:r>
    </w:p>
    <w:p w14:paraId="31B6D73E">
      <w:pPr>
        <w:keepNext w:val="0"/>
        <w:keepLines w:val="0"/>
        <w:pageBreakBefore w:val="0"/>
        <w:widowControl w:val="0"/>
        <w:kinsoku/>
        <w:wordWrap/>
        <w:overflowPunct/>
        <w:topLinePunct w:val="0"/>
        <w:autoSpaceDE/>
        <w:autoSpaceDN/>
        <w:bidi w:val="0"/>
        <w:adjustRightInd/>
        <w:snapToGrid/>
        <w:spacing w:line="360" w:lineRule="auto"/>
        <w:ind w:firstLine="3360" w:firstLineChars="1400"/>
        <w:jc w:val="left"/>
        <w:textAlignment w:val="auto"/>
        <w:rPr>
          <w:rFonts w:hint="eastAsia" w:ascii="宋体" w:hAnsi="宋体" w:eastAsia="宋体" w:cs="宋体"/>
          <w:i w:val="0"/>
          <w:iCs w:val="0"/>
          <w:sz w:val="24"/>
          <w:szCs w:val="24"/>
          <w:highlight w:val="none"/>
        </w:rPr>
      </w:pPr>
    </w:p>
    <w:p w14:paraId="179D9122">
      <w:pPr>
        <w:keepNext w:val="0"/>
        <w:keepLines w:val="0"/>
        <w:pageBreakBefore w:val="0"/>
        <w:widowControl w:val="0"/>
        <w:kinsoku/>
        <w:wordWrap/>
        <w:overflowPunct/>
        <w:topLinePunct w:val="0"/>
        <w:autoSpaceDE/>
        <w:autoSpaceDN/>
        <w:bidi w:val="0"/>
        <w:adjustRightInd/>
        <w:snapToGrid/>
        <w:spacing w:line="360" w:lineRule="auto"/>
        <w:ind w:firstLine="3360" w:firstLineChars="1400"/>
        <w:jc w:val="left"/>
        <w:textAlignment w:val="auto"/>
        <w:rPr>
          <w:rFonts w:hint="eastAsia" w:ascii="宋体" w:hAnsi="宋体" w:eastAsia="宋体" w:cs="宋体"/>
          <w:i w:val="0"/>
          <w:iCs w:val="0"/>
          <w:sz w:val="24"/>
          <w:szCs w:val="24"/>
          <w:highlight w:val="none"/>
        </w:rPr>
      </w:pPr>
    </w:p>
    <w:p w14:paraId="244E6F5B">
      <w:pPr>
        <w:keepNext w:val="0"/>
        <w:keepLines w:val="0"/>
        <w:pageBreakBefore w:val="0"/>
        <w:widowControl w:val="0"/>
        <w:kinsoku/>
        <w:wordWrap/>
        <w:overflowPunct/>
        <w:topLinePunct w:val="0"/>
        <w:autoSpaceDE/>
        <w:autoSpaceDN/>
        <w:bidi w:val="0"/>
        <w:adjustRightInd/>
        <w:snapToGrid/>
        <w:spacing w:line="360" w:lineRule="auto"/>
        <w:ind w:firstLine="3360" w:firstLineChars="1400"/>
        <w:jc w:val="left"/>
        <w:textAlignment w:val="auto"/>
        <w:rPr>
          <w:rFonts w:hint="eastAsia" w:ascii="宋体" w:hAnsi="宋体" w:eastAsia="宋体" w:cs="宋体"/>
          <w:i w:val="0"/>
          <w:iCs w:val="0"/>
          <w:sz w:val="24"/>
          <w:szCs w:val="24"/>
          <w:highlight w:val="none"/>
        </w:rPr>
      </w:pPr>
    </w:p>
    <w:p w14:paraId="5DD659A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sz w:val="24"/>
          <w:szCs w:val="24"/>
          <w:highlight w:val="none"/>
        </w:rPr>
        <w:sectPr>
          <w:footerReference r:id="rId3" w:type="default"/>
          <w:pgSz w:w="11906" w:h="16838"/>
          <w:pgMar w:top="1440" w:right="1689" w:bottom="1440" w:left="1633" w:header="851" w:footer="992" w:gutter="0"/>
          <w:cols w:space="720" w:num="1"/>
          <w:docGrid w:linePitch="312" w:charSpace="0"/>
        </w:sectPr>
      </w:pPr>
    </w:p>
    <w:p w14:paraId="131DB4DD">
      <w:pPr>
        <w:pStyle w:val="2"/>
        <w:rPr>
          <w:rFonts w:hint="eastAsia"/>
          <w:highlight w:val="none"/>
        </w:rPr>
      </w:pPr>
    </w:p>
    <w:p w14:paraId="531294A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sz w:val="24"/>
          <w:szCs w:val="24"/>
          <w:highlight w:val="none"/>
        </w:rPr>
      </w:pPr>
    </w:p>
    <w:p w14:paraId="1599CBB5">
      <w:pPr>
        <w:pStyle w:val="4"/>
        <w:ind w:firstLine="0"/>
        <w:rPr>
          <w:rFonts w:hint="eastAsia" w:ascii="宋体" w:hAnsi="宋体" w:eastAsia="宋体" w:cs="宋体"/>
          <w:highlight w:val="none"/>
          <w:lang w:eastAsia="zh-CN"/>
        </w:rPr>
      </w:pPr>
      <w:bookmarkStart w:id="36" w:name="_Hlt510343011"/>
      <w:bookmarkStart w:id="37" w:name="_Hlt510342998"/>
      <w:bookmarkStart w:id="38" w:name="_Toc7329_WPSOffice_Level1"/>
      <w:bookmarkStart w:id="39" w:name="_Toc8586"/>
      <w:r>
        <w:rPr>
          <w:rFonts w:hint="eastAsia" w:ascii="宋体" w:hAnsi="宋体" w:eastAsia="宋体" w:cs="宋体"/>
          <w:highlight w:val="none"/>
        </w:rPr>
        <w:t xml:space="preserve">第二章 </w:t>
      </w:r>
      <w:r>
        <w:rPr>
          <w:rFonts w:hint="eastAsia" w:ascii="宋体" w:hAnsi="宋体" w:eastAsia="宋体" w:cs="宋体"/>
          <w:highlight w:val="none"/>
          <w:lang w:eastAsia="zh-CN"/>
        </w:rPr>
        <w:t>供应商</w:t>
      </w:r>
      <w:r>
        <w:rPr>
          <w:rFonts w:hint="eastAsia" w:ascii="宋体" w:hAnsi="宋体" w:eastAsia="宋体" w:cs="宋体"/>
          <w:highlight w:val="none"/>
        </w:rPr>
        <w:t>须</w:t>
      </w:r>
      <w:bookmarkEnd w:id="36"/>
      <w:r>
        <w:rPr>
          <w:rFonts w:hint="eastAsia" w:ascii="宋体" w:hAnsi="宋体" w:eastAsia="宋体" w:cs="宋体"/>
          <w:highlight w:val="none"/>
        </w:rPr>
        <w:t>知前</w:t>
      </w:r>
      <w:bookmarkEnd w:id="37"/>
      <w:r>
        <w:rPr>
          <w:rFonts w:hint="eastAsia" w:ascii="宋体" w:hAnsi="宋体" w:eastAsia="宋体" w:cs="宋体"/>
          <w:highlight w:val="none"/>
        </w:rPr>
        <w:t>附表</w:t>
      </w:r>
      <w:bookmarkEnd w:id="38"/>
      <w:bookmarkEnd w:id="39"/>
    </w:p>
    <w:tbl>
      <w:tblPr>
        <w:tblStyle w:val="22"/>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833"/>
        <w:gridCol w:w="6519"/>
      </w:tblGrid>
      <w:tr w14:paraId="5933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blHeader/>
          <w:jc w:val="center"/>
        </w:trPr>
        <w:tc>
          <w:tcPr>
            <w:tcW w:w="788" w:type="dxa"/>
            <w:noWrap w:val="0"/>
            <w:vAlign w:val="center"/>
          </w:tcPr>
          <w:p w14:paraId="6F9001FD">
            <w:pP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2833" w:type="dxa"/>
            <w:noWrap w:val="0"/>
            <w:vAlign w:val="center"/>
          </w:tcPr>
          <w:p w14:paraId="551FC1F0">
            <w:pPr>
              <w:rPr>
                <w:rFonts w:hint="eastAsia" w:ascii="宋体" w:hAnsi="宋体" w:eastAsia="宋体" w:cs="宋体"/>
                <w:sz w:val="24"/>
                <w:szCs w:val="24"/>
                <w:highlight w:val="none"/>
              </w:rPr>
            </w:pPr>
            <w:r>
              <w:rPr>
                <w:rFonts w:hint="eastAsia" w:ascii="宋体" w:hAnsi="宋体" w:eastAsia="宋体" w:cs="宋体"/>
                <w:sz w:val="24"/>
                <w:szCs w:val="24"/>
                <w:highlight w:val="none"/>
              </w:rPr>
              <w:t>内容</w:t>
            </w:r>
          </w:p>
        </w:tc>
        <w:tc>
          <w:tcPr>
            <w:tcW w:w="6519" w:type="dxa"/>
            <w:noWrap w:val="0"/>
            <w:vAlign w:val="center"/>
          </w:tcPr>
          <w:p w14:paraId="0DB4404E">
            <w:pPr>
              <w:rPr>
                <w:rFonts w:hint="eastAsia" w:ascii="宋体" w:hAnsi="宋体" w:eastAsia="宋体" w:cs="宋体"/>
                <w:sz w:val="24"/>
                <w:szCs w:val="24"/>
                <w:highlight w:val="none"/>
              </w:rPr>
            </w:pPr>
            <w:r>
              <w:rPr>
                <w:rFonts w:hint="eastAsia" w:ascii="宋体" w:hAnsi="宋体" w:eastAsia="宋体" w:cs="宋体"/>
                <w:sz w:val="24"/>
                <w:szCs w:val="24"/>
                <w:highlight w:val="none"/>
              </w:rPr>
              <w:t>说明与要求</w:t>
            </w:r>
          </w:p>
        </w:tc>
      </w:tr>
      <w:tr w14:paraId="0E74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blHeader/>
          <w:jc w:val="center"/>
        </w:trPr>
        <w:tc>
          <w:tcPr>
            <w:tcW w:w="788" w:type="dxa"/>
            <w:noWrap w:val="0"/>
            <w:vAlign w:val="center"/>
          </w:tcPr>
          <w:p w14:paraId="3EC9BD7A">
            <w:pP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833" w:type="dxa"/>
            <w:noWrap w:val="0"/>
            <w:vAlign w:val="center"/>
          </w:tcPr>
          <w:p w14:paraId="4FAACAD1">
            <w:pPr>
              <w:rPr>
                <w:rFonts w:hint="eastAsia" w:ascii="宋体" w:hAnsi="宋体" w:eastAsia="宋体" w:cs="宋体"/>
                <w:sz w:val="24"/>
                <w:szCs w:val="24"/>
                <w:highlight w:val="none"/>
              </w:rPr>
            </w:pPr>
            <w:r>
              <w:rPr>
                <w:rFonts w:hint="eastAsia" w:ascii="宋体" w:hAnsi="宋体" w:eastAsia="宋体" w:cs="宋体"/>
                <w:sz w:val="24"/>
                <w:szCs w:val="24"/>
                <w:highlight w:val="none"/>
              </w:rPr>
              <w:t>采购人</w:t>
            </w:r>
          </w:p>
        </w:tc>
        <w:tc>
          <w:tcPr>
            <w:tcW w:w="6519" w:type="dxa"/>
            <w:noWrap w:val="0"/>
            <w:vAlign w:val="center"/>
          </w:tcPr>
          <w:p w14:paraId="1B62ABAE">
            <w:pPr>
              <w:rPr>
                <w:rFonts w:hint="eastAsia" w:ascii="宋体" w:hAnsi="宋体" w:eastAsia="宋体" w:cs="宋体"/>
                <w:sz w:val="24"/>
                <w:szCs w:val="24"/>
                <w:highlight w:val="none"/>
              </w:rPr>
            </w:pPr>
            <w:r>
              <w:rPr>
                <w:rFonts w:hint="eastAsia" w:ascii="宋体" w:hAnsi="宋体" w:cs="宋体"/>
                <w:i w:val="0"/>
                <w:iCs w:val="0"/>
                <w:sz w:val="24"/>
                <w:szCs w:val="24"/>
                <w:highlight w:val="none"/>
                <w:lang w:val="en-US" w:eastAsia="zh-CN"/>
              </w:rPr>
              <w:t>鹿邑县农业农村局</w:t>
            </w:r>
            <w:r>
              <w:rPr>
                <w:rFonts w:hint="eastAsia" w:ascii="宋体" w:hAnsi="宋体" w:eastAsia="宋体" w:cs="宋体"/>
                <w:i w:val="0"/>
                <w:iCs w:val="0"/>
                <w:sz w:val="24"/>
                <w:szCs w:val="24"/>
                <w:highlight w:val="none"/>
              </w:rPr>
              <w:t>　</w:t>
            </w:r>
          </w:p>
        </w:tc>
      </w:tr>
      <w:tr w14:paraId="5489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blHeader/>
          <w:jc w:val="center"/>
        </w:trPr>
        <w:tc>
          <w:tcPr>
            <w:tcW w:w="788" w:type="dxa"/>
            <w:noWrap w:val="0"/>
            <w:vAlign w:val="center"/>
          </w:tcPr>
          <w:p w14:paraId="0CA6938C">
            <w:pP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2833" w:type="dxa"/>
            <w:noWrap w:val="0"/>
            <w:vAlign w:val="center"/>
          </w:tcPr>
          <w:p w14:paraId="143B5334">
            <w:pPr>
              <w:rPr>
                <w:rFonts w:hint="eastAsia" w:ascii="宋体" w:hAnsi="宋体" w:eastAsia="宋体" w:cs="宋体"/>
                <w:sz w:val="24"/>
                <w:szCs w:val="24"/>
                <w:highlight w:val="none"/>
              </w:rPr>
            </w:pPr>
            <w:r>
              <w:rPr>
                <w:rFonts w:hint="eastAsia" w:ascii="宋体" w:hAnsi="宋体" w:eastAsia="宋体" w:cs="宋体"/>
                <w:sz w:val="24"/>
                <w:szCs w:val="24"/>
                <w:highlight w:val="none"/>
              </w:rPr>
              <w:t>委托人</w:t>
            </w:r>
          </w:p>
        </w:tc>
        <w:tc>
          <w:tcPr>
            <w:tcW w:w="6519" w:type="dxa"/>
            <w:noWrap w:val="0"/>
            <w:vAlign w:val="center"/>
          </w:tcPr>
          <w:p w14:paraId="4F7D48D0">
            <w:pPr>
              <w:rPr>
                <w:rFonts w:hint="eastAsia" w:ascii="宋体" w:hAnsi="宋体" w:eastAsia="宋体" w:cs="宋体"/>
                <w:sz w:val="24"/>
                <w:szCs w:val="24"/>
                <w:highlight w:val="none"/>
              </w:rPr>
            </w:pPr>
            <w:r>
              <w:rPr>
                <w:rFonts w:hint="eastAsia" w:ascii="宋体" w:hAnsi="宋体" w:cs="宋体"/>
                <w:i w:val="0"/>
                <w:iCs w:val="0"/>
                <w:sz w:val="24"/>
                <w:szCs w:val="24"/>
                <w:highlight w:val="none"/>
                <w:lang w:val="en-US" w:eastAsia="zh-CN"/>
              </w:rPr>
              <w:t>鹿邑县农业农村局</w:t>
            </w:r>
            <w:r>
              <w:rPr>
                <w:rFonts w:hint="eastAsia" w:ascii="宋体" w:hAnsi="宋体" w:eastAsia="宋体" w:cs="宋体"/>
                <w:i w:val="0"/>
                <w:iCs w:val="0"/>
                <w:sz w:val="24"/>
                <w:szCs w:val="24"/>
                <w:highlight w:val="none"/>
              </w:rPr>
              <w:t>　</w:t>
            </w:r>
          </w:p>
        </w:tc>
      </w:tr>
      <w:tr w14:paraId="4EA9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3B67E00C">
            <w:pP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2833" w:type="dxa"/>
            <w:noWrap w:val="0"/>
            <w:vAlign w:val="center"/>
          </w:tcPr>
          <w:p w14:paraId="24E9DEE2">
            <w:pPr>
              <w:rPr>
                <w:rFonts w:hint="eastAsia" w:ascii="宋体" w:hAnsi="宋体" w:eastAsia="宋体" w:cs="宋体"/>
                <w:sz w:val="24"/>
                <w:szCs w:val="24"/>
                <w:highlight w:val="none"/>
              </w:rPr>
            </w:pPr>
            <w:r>
              <w:rPr>
                <w:rFonts w:hint="eastAsia" w:ascii="宋体" w:hAnsi="宋体" w:eastAsia="宋体" w:cs="宋体"/>
                <w:sz w:val="24"/>
                <w:szCs w:val="24"/>
                <w:highlight w:val="none"/>
              </w:rPr>
              <w:t>采购代理机构</w:t>
            </w:r>
          </w:p>
        </w:tc>
        <w:tc>
          <w:tcPr>
            <w:tcW w:w="6519" w:type="dxa"/>
            <w:noWrap w:val="0"/>
            <w:vAlign w:val="center"/>
          </w:tcPr>
          <w:p w14:paraId="079B73A6">
            <w:pPr>
              <w:rPr>
                <w:rFonts w:hint="eastAsia" w:ascii="宋体" w:hAnsi="宋体" w:eastAsia="宋体" w:cs="宋体"/>
                <w:sz w:val="24"/>
                <w:szCs w:val="24"/>
                <w:highlight w:val="none"/>
              </w:rPr>
            </w:pPr>
            <w:r>
              <w:rPr>
                <w:rFonts w:hint="eastAsia" w:ascii="宋体" w:hAnsi="宋体" w:eastAsia="宋体" w:cs="宋体"/>
                <w:sz w:val="24"/>
                <w:szCs w:val="24"/>
                <w:highlight w:val="none"/>
              </w:rPr>
              <w:t>名  称：周口市公共资源交易中心政府采购中心</w:t>
            </w:r>
          </w:p>
          <w:p w14:paraId="6FC3EEDB">
            <w:pPr>
              <w:rPr>
                <w:rFonts w:hint="eastAsia" w:ascii="宋体" w:hAnsi="宋体" w:eastAsia="宋体" w:cs="宋体"/>
                <w:sz w:val="24"/>
                <w:szCs w:val="24"/>
                <w:highlight w:val="none"/>
              </w:rPr>
            </w:pPr>
            <w:r>
              <w:rPr>
                <w:rFonts w:hint="eastAsia" w:ascii="宋体" w:hAnsi="宋体" w:eastAsia="宋体" w:cs="宋体"/>
                <w:sz w:val="24"/>
                <w:szCs w:val="24"/>
                <w:highlight w:val="none"/>
              </w:rPr>
              <w:t>地  址：</w:t>
            </w:r>
            <w:r>
              <w:rPr>
                <w:rFonts w:hint="eastAsia" w:ascii="宋体" w:hAnsi="宋体" w:eastAsia="宋体" w:cs="宋体"/>
                <w:i w:val="0"/>
                <w:iCs w:val="0"/>
                <w:sz w:val="24"/>
                <w:szCs w:val="24"/>
                <w:highlight w:val="none"/>
              </w:rPr>
              <w:t>周口市光明路与政通路交叉口</w:t>
            </w:r>
            <w:r>
              <w:rPr>
                <w:rFonts w:hint="eastAsia" w:ascii="宋体" w:hAnsi="宋体" w:eastAsia="宋体" w:cs="宋体"/>
                <w:i w:val="0"/>
                <w:iCs w:val="0"/>
                <w:sz w:val="24"/>
                <w:szCs w:val="24"/>
                <w:highlight w:val="none"/>
                <w:lang w:val="en-US" w:eastAsia="zh-CN"/>
              </w:rPr>
              <w:t>向北100米路东</w:t>
            </w:r>
          </w:p>
        </w:tc>
      </w:tr>
      <w:tr w14:paraId="74B3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362C530D">
            <w:pP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2833" w:type="dxa"/>
            <w:noWrap w:val="0"/>
            <w:vAlign w:val="center"/>
          </w:tcPr>
          <w:p w14:paraId="4546148A">
            <w:pPr>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p>
        </w:tc>
        <w:tc>
          <w:tcPr>
            <w:tcW w:w="6519" w:type="dxa"/>
            <w:noWrap w:val="0"/>
            <w:vAlign w:val="center"/>
          </w:tcPr>
          <w:p w14:paraId="32D7366B">
            <w:pPr>
              <w:rPr>
                <w:rFonts w:hint="eastAsia" w:ascii="宋体" w:hAnsi="宋体" w:eastAsia="宋体" w:cs="宋体"/>
                <w:sz w:val="24"/>
                <w:szCs w:val="24"/>
                <w:highlight w:val="none"/>
              </w:rPr>
            </w:pPr>
            <w:r>
              <w:rPr>
                <w:rFonts w:hint="eastAsia" w:ascii="宋体" w:hAnsi="宋体" w:cs="宋体"/>
                <w:i w:val="0"/>
                <w:iCs w:val="0"/>
                <w:sz w:val="24"/>
                <w:szCs w:val="24"/>
                <w:highlight w:val="none"/>
                <w:lang w:val="en-US" w:eastAsia="zh-CN"/>
              </w:rPr>
              <w:t>鹿邑县农业农村局鹿邑县补充耕地质量鉴定项目</w:t>
            </w:r>
          </w:p>
        </w:tc>
      </w:tr>
      <w:tr w14:paraId="3D00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1A7C2771">
            <w:pP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2833" w:type="dxa"/>
            <w:noWrap w:val="0"/>
            <w:vAlign w:val="center"/>
          </w:tcPr>
          <w:p w14:paraId="651D44D6">
            <w:pPr>
              <w:rPr>
                <w:rFonts w:hint="eastAsia" w:ascii="宋体" w:hAnsi="宋体" w:eastAsia="宋体" w:cs="宋体"/>
                <w:sz w:val="24"/>
                <w:szCs w:val="24"/>
                <w:highlight w:val="none"/>
              </w:rPr>
            </w:pPr>
            <w:r>
              <w:rPr>
                <w:rFonts w:hint="eastAsia" w:ascii="宋体" w:hAnsi="宋体" w:eastAsia="宋体" w:cs="宋体"/>
                <w:sz w:val="24"/>
                <w:szCs w:val="24"/>
                <w:highlight w:val="none"/>
              </w:rPr>
              <w:t>项目编号</w:t>
            </w:r>
          </w:p>
        </w:tc>
        <w:tc>
          <w:tcPr>
            <w:tcW w:w="6519" w:type="dxa"/>
            <w:noWrap w:val="0"/>
            <w:vAlign w:val="center"/>
          </w:tcPr>
          <w:p w14:paraId="3E64A777">
            <w:pP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 xml:space="preserve"> 鹿财公开-2026-30</w:t>
            </w:r>
          </w:p>
        </w:tc>
      </w:tr>
      <w:tr w14:paraId="5E97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202E2328">
            <w:pP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2833" w:type="dxa"/>
            <w:noWrap w:val="0"/>
            <w:vAlign w:val="center"/>
          </w:tcPr>
          <w:p w14:paraId="3502A735">
            <w:pPr>
              <w:rPr>
                <w:rFonts w:hint="eastAsia" w:ascii="宋体" w:hAnsi="宋体" w:eastAsia="宋体" w:cs="宋体"/>
                <w:sz w:val="24"/>
                <w:szCs w:val="24"/>
                <w:highlight w:val="none"/>
              </w:rPr>
            </w:pPr>
            <w:r>
              <w:rPr>
                <w:rFonts w:hint="eastAsia" w:ascii="宋体" w:hAnsi="宋体" w:eastAsia="宋体" w:cs="宋体"/>
                <w:sz w:val="24"/>
                <w:szCs w:val="24"/>
                <w:highlight w:val="none"/>
              </w:rPr>
              <w:t>项目性质</w:t>
            </w:r>
          </w:p>
        </w:tc>
        <w:tc>
          <w:tcPr>
            <w:tcW w:w="6519" w:type="dxa"/>
            <w:noWrap w:val="0"/>
            <w:vAlign w:val="center"/>
          </w:tcPr>
          <w:p w14:paraId="5A11F8B1">
            <w:p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类</w:t>
            </w:r>
          </w:p>
        </w:tc>
      </w:tr>
      <w:tr w14:paraId="3FAE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03C04680">
            <w:pP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2833" w:type="dxa"/>
            <w:noWrap w:val="0"/>
            <w:vAlign w:val="center"/>
          </w:tcPr>
          <w:p w14:paraId="30A73E7E">
            <w:pPr>
              <w:rPr>
                <w:rFonts w:hint="eastAsia" w:ascii="宋体" w:hAnsi="宋体" w:eastAsia="宋体" w:cs="宋体"/>
                <w:sz w:val="24"/>
                <w:szCs w:val="24"/>
                <w:highlight w:val="none"/>
              </w:rPr>
            </w:pPr>
            <w:r>
              <w:rPr>
                <w:rFonts w:hint="eastAsia" w:ascii="宋体" w:hAnsi="宋体" w:eastAsia="宋体" w:cs="宋体"/>
                <w:sz w:val="24"/>
                <w:szCs w:val="24"/>
                <w:highlight w:val="none"/>
              </w:rPr>
              <w:t>资金来源</w:t>
            </w:r>
          </w:p>
        </w:tc>
        <w:tc>
          <w:tcPr>
            <w:tcW w:w="6519" w:type="dxa"/>
            <w:noWrap w:val="0"/>
            <w:vAlign w:val="center"/>
          </w:tcPr>
          <w:p w14:paraId="5FC9ADBC">
            <w:pPr>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财政</w:t>
            </w:r>
            <w:r>
              <w:rPr>
                <w:rFonts w:hint="eastAsia" w:ascii="宋体" w:hAnsi="宋体" w:eastAsia="宋体" w:cs="宋体"/>
                <w:sz w:val="24"/>
                <w:szCs w:val="24"/>
                <w:highlight w:val="none"/>
              </w:rPr>
              <w:t>资金</w:t>
            </w:r>
          </w:p>
        </w:tc>
      </w:tr>
      <w:tr w14:paraId="68BF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blHeader/>
          <w:jc w:val="center"/>
        </w:trPr>
        <w:tc>
          <w:tcPr>
            <w:tcW w:w="788" w:type="dxa"/>
            <w:noWrap w:val="0"/>
            <w:vAlign w:val="center"/>
          </w:tcPr>
          <w:p w14:paraId="328864C8">
            <w:pP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2833" w:type="dxa"/>
            <w:noWrap w:val="0"/>
            <w:vAlign w:val="top"/>
          </w:tcPr>
          <w:p w14:paraId="619B4572">
            <w:pPr>
              <w:rPr>
                <w:rFonts w:hint="eastAsia" w:ascii="宋体" w:hAnsi="宋体" w:eastAsia="宋体" w:cs="宋体"/>
                <w:sz w:val="24"/>
                <w:szCs w:val="24"/>
                <w:highlight w:val="none"/>
              </w:rPr>
            </w:pPr>
            <w:r>
              <w:rPr>
                <w:rFonts w:hint="eastAsia" w:ascii="宋体" w:hAnsi="宋体" w:eastAsia="宋体" w:cs="宋体"/>
                <w:sz w:val="24"/>
                <w:szCs w:val="24"/>
                <w:highlight w:val="none"/>
              </w:rPr>
              <w:t>包别划分</w:t>
            </w:r>
          </w:p>
        </w:tc>
        <w:tc>
          <w:tcPr>
            <w:tcW w:w="6519" w:type="dxa"/>
            <w:noWrap w:val="0"/>
            <w:vAlign w:val="center"/>
          </w:tcPr>
          <w:p w14:paraId="580E6D43">
            <w:pPr>
              <w:rPr>
                <w:rFonts w:hint="eastAsia" w:ascii="宋体" w:hAnsi="宋体" w:eastAsia="宋体" w:cs="宋体"/>
                <w:sz w:val="24"/>
                <w:szCs w:val="24"/>
                <w:highlight w:val="none"/>
              </w:rPr>
            </w:pPr>
            <w:r>
              <w:rPr>
                <w:rFonts w:hint="eastAsia" w:ascii="宋体" w:hAnsi="宋体" w:eastAsia="宋体" w:cs="宋体"/>
                <w:sz w:val="24"/>
                <w:szCs w:val="24"/>
                <w:highlight w:val="none"/>
              </w:rPr>
              <w:t>本次招标为</w:t>
            </w:r>
            <w:r>
              <w:rPr>
                <w:rFonts w:hint="eastAsia" w:ascii="宋体" w:hAnsi="宋体" w:cs="宋体"/>
                <w:color w:val="000000"/>
                <w:sz w:val="24"/>
                <w:szCs w:val="24"/>
                <w:highlight w:val="none"/>
                <w:lang w:val="en-US" w:eastAsia="zh-CN"/>
              </w:rPr>
              <w:t>1</w:t>
            </w:r>
            <w:r>
              <w:rPr>
                <w:rFonts w:hint="eastAsia" w:ascii="宋体" w:hAnsi="宋体" w:eastAsia="宋体" w:cs="宋体"/>
                <w:sz w:val="24"/>
                <w:szCs w:val="24"/>
                <w:highlight w:val="none"/>
              </w:rPr>
              <w:t>个包</w:t>
            </w:r>
          </w:p>
        </w:tc>
      </w:tr>
      <w:tr w14:paraId="19BE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1AD19989">
            <w:pP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2833" w:type="dxa"/>
            <w:noWrap w:val="0"/>
            <w:vAlign w:val="center"/>
          </w:tcPr>
          <w:p w14:paraId="2974619A">
            <w:pPr>
              <w:rPr>
                <w:rFonts w:hint="eastAsia" w:ascii="宋体" w:hAnsi="宋体" w:eastAsia="宋体" w:cs="宋体"/>
                <w:sz w:val="24"/>
                <w:szCs w:val="24"/>
                <w:highlight w:val="none"/>
              </w:rPr>
            </w:pPr>
            <w:r>
              <w:rPr>
                <w:rFonts w:hint="eastAsia" w:ascii="宋体" w:hAnsi="宋体" w:eastAsia="宋体" w:cs="宋体"/>
                <w:sz w:val="24"/>
                <w:szCs w:val="24"/>
                <w:highlight w:val="none"/>
              </w:rPr>
              <w:t>付款方式</w:t>
            </w:r>
          </w:p>
        </w:tc>
        <w:tc>
          <w:tcPr>
            <w:tcW w:w="6519" w:type="dxa"/>
            <w:noWrap w:val="0"/>
            <w:vAlign w:val="center"/>
          </w:tcPr>
          <w:p w14:paraId="0401241E">
            <w:pPr>
              <w:pStyle w:val="20"/>
              <w:numPr>
                <w:ilvl w:val="0"/>
                <w:numId w:val="2"/>
              </w:numPr>
              <w:spacing w:line="240" w:lineRule="auto"/>
              <w:ind w:left="0" w:leftChars="0" w:right="-21" w:firstLine="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根据实际工作任务量，据实核算。甲方采取完成工程量的情况下一次性支付，若因特殊情况，乙方仅能完成前期的资料收集、方案编制、外业踏勘、视频资料制作等生产符合性评价，在不能完成下一步工作量的情况下，乙方提交《初鉴报告》后，甲方支付费用的50％；乙方完成全部工作量，在市级鉴定建立数据库后30个工作日内，甲方支付验收鉴定的全部费用。</w:t>
            </w:r>
          </w:p>
          <w:p w14:paraId="59350F06">
            <w:pPr>
              <w:pStyle w:val="20"/>
              <w:numPr>
                <w:ilvl w:val="0"/>
                <w:numId w:val="0"/>
              </w:numPr>
              <w:spacing w:line="240" w:lineRule="auto"/>
              <w:ind w:leftChars="0" w:right="-21" w:rightChars="-10"/>
              <w:rPr>
                <w:rFonts w:hint="default" w:ascii="宋体" w:hAnsi="宋体" w:eastAsia="宋体" w:cs="宋体"/>
                <w:highlight w:val="none"/>
                <w:lang w:val="en-US" w:eastAsia="zh-CN"/>
              </w:rPr>
            </w:pPr>
            <w:r>
              <w:rPr>
                <w:rFonts w:hint="eastAsia" w:ascii="宋体" w:hAnsi="宋体" w:eastAsia="宋体" w:cs="宋体"/>
                <w:highlight w:val="none"/>
                <w:lang w:val="en-US" w:eastAsia="zh-CN"/>
              </w:rPr>
              <w:t xml:space="preserve">2.乙方应在每次付款前向甲方提供合法有效的等额增值税专用发票，否则甲方有权顺延付款，且不承担违约责任。 </w:t>
            </w:r>
          </w:p>
        </w:tc>
      </w:tr>
      <w:tr w14:paraId="6945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blHeader/>
          <w:jc w:val="center"/>
        </w:trPr>
        <w:tc>
          <w:tcPr>
            <w:tcW w:w="788" w:type="dxa"/>
            <w:noWrap w:val="0"/>
            <w:vAlign w:val="center"/>
          </w:tcPr>
          <w:p w14:paraId="4D556A15">
            <w:pP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2833" w:type="dxa"/>
            <w:noWrap w:val="0"/>
            <w:vAlign w:val="center"/>
          </w:tcPr>
          <w:p w14:paraId="7FA89015">
            <w:pPr>
              <w:rPr>
                <w:rFonts w:hint="eastAsia" w:ascii="宋体" w:hAnsi="宋体" w:eastAsia="宋体" w:cs="宋体"/>
                <w:sz w:val="24"/>
                <w:szCs w:val="24"/>
                <w:highlight w:val="none"/>
              </w:rPr>
            </w:pPr>
            <w:r>
              <w:rPr>
                <w:rFonts w:hint="eastAsia" w:ascii="宋体" w:hAnsi="宋体" w:eastAsia="宋体" w:cs="宋体"/>
                <w:sz w:val="24"/>
                <w:szCs w:val="24"/>
                <w:highlight w:val="none"/>
              </w:rPr>
              <w:t>联合体投标</w:t>
            </w:r>
          </w:p>
        </w:tc>
        <w:tc>
          <w:tcPr>
            <w:tcW w:w="6519" w:type="dxa"/>
            <w:noWrap w:val="0"/>
            <w:vAlign w:val="center"/>
          </w:tcPr>
          <w:p w14:paraId="7DC35602">
            <w:pPr>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5B83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788" w:type="dxa"/>
            <w:noWrap w:val="0"/>
            <w:vAlign w:val="center"/>
          </w:tcPr>
          <w:p w14:paraId="2E6C75F4">
            <w:pPr>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2833" w:type="dxa"/>
            <w:noWrap w:val="0"/>
            <w:vAlign w:val="center"/>
          </w:tcPr>
          <w:p w14:paraId="24F3AF8D">
            <w:pPr>
              <w:rPr>
                <w:rFonts w:hint="eastAsia" w:ascii="宋体" w:hAnsi="宋体" w:eastAsia="宋体" w:cs="宋体"/>
                <w:sz w:val="24"/>
                <w:szCs w:val="24"/>
                <w:highlight w:val="none"/>
              </w:rPr>
            </w:pPr>
            <w:r>
              <w:rPr>
                <w:rFonts w:hint="eastAsia" w:ascii="宋体" w:hAnsi="宋体" w:eastAsia="宋体" w:cs="宋体"/>
                <w:sz w:val="24"/>
                <w:szCs w:val="24"/>
                <w:highlight w:val="none"/>
              </w:rPr>
              <w:t>投标有效期</w:t>
            </w:r>
          </w:p>
        </w:tc>
        <w:tc>
          <w:tcPr>
            <w:tcW w:w="6519" w:type="dxa"/>
            <w:noWrap w:val="0"/>
            <w:vAlign w:val="center"/>
          </w:tcPr>
          <w:p w14:paraId="1B7FF3FC">
            <w:pPr>
              <w:rPr>
                <w:rFonts w:hint="eastAsia" w:ascii="宋体" w:hAnsi="宋体" w:eastAsia="宋体" w:cs="宋体"/>
                <w:sz w:val="24"/>
                <w:szCs w:val="24"/>
                <w:highlight w:val="none"/>
              </w:rPr>
            </w:pPr>
            <w:r>
              <w:rPr>
                <w:rFonts w:hint="eastAsia" w:ascii="宋体" w:hAnsi="宋体" w:eastAsia="宋体" w:cs="宋体"/>
                <w:sz w:val="24"/>
                <w:szCs w:val="24"/>
                <w:highlight w:val="none"/>
              </w:rPr>
              <w:t>开标后60天</w:t>
            </w:r>
          </w:p>
        </w:tc>
      </w:tr>
      <w:tr w14:paraId="35FD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788" w:type="dxa"/>
            <w:noWrap w:val="0"/>
            <w:vAlign w:val="center"/>
          </w:tcPr>
          <w:p w14:paraId="4A221B87">
            <w:pPr>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2833" w:type="dxa"/>
            <w:noWrap w:val="0"/>
            <w:vAlign w:val="center"/>
          </w:tcPr>
          <w:p w14:paraId="307DF87B">
            <w:p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地点</w:t>
            </w:r>
          </w:p>
        </w:tc>
        <w:tc>
          <w:tcPr>
            <w:tcW w:w="6519" w:type="dxa"/>
            <w:noWrap w:val="0"/>
            <w:vAlign w:val="center"/>
          </w:tcPr>
          <w:p w14:paraId="50E127A9">
            <w:pPr>
              <w:rPr>
                <w:rFonts w:hint="eastAsia" w:ascii="宋体" w:hAnsi="宋体" w:eastAsia="宋体" w:cs="宋体"/>
                <w:sz w:val="24"/>
                <w:szCs w:val="24"/>
                <w:highlight w:val="none"/>
              </w:rPr>
            </w:pPr>
            <w:r>
              <w:rPr>
                <w:rFonts w:hint="eastAsia" w:ascii="宋体" w:hAnsi="宋体" w:eastAsia="宋体" w:cs="宋体"/>
                <w:sz w:val="24"/>
                <w:szCs w:val="24"/>
                <w:highlight w:val="none"/>
              </w:rPr>
              <w:t>采购人指定地点</w:t>
            </w:r>
          </w:p>
        </w:tc>
      </w:tr>
      <w:tr w14:paraId="564B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788" w:type="dxa"/>
            <w:noWrap w:val="0"/>
            <w:vAlign w:val="center"/>
          </w:tcPr>
          <w:p w14:paraId="1B22E1A3">
            <w:pPr>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2833" w:type="dxa"/>
            <w:noWrap w:val="0"/>
            <w:vAlign w:val="center"/>
          </w:tcPr>
          <w:p w14:paraId="403B0F2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期限</w:t>
            </w:r>
          </w:p>
        </w:tc>
        <w:tc>
          <w:tcPr>
            <w:tcW w:w="6519" w:type="dxa"/>
            <w:noWrap w:val="0"/>
            <w:vAlign w:val="center"/>
          </w:tcPr>
          <w:p w14:paraId="0FB66574">
            <w:pP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自合同签订之日起，</w:t>
            </w:r>
            <w:r>
              <w:rPr>
                <w:rFonts w:hint="eastAsia" w:ascii="宋体" w:hAnsi="宋体" w:cs="宋体"/>
                <w:color w:val="auto"/>
                <w:sz w:val="24"/>
                <w:szCs w:val="24"/>
                <w:highlight w:val="none"/>
                <w:lang w:val="en-US" w:eastAsia="zh-CN"/>
              </w:rPr>
              <w:t>10月</w:t>
            </w:r>
            <w:r>
              <w:rPr>
                <w:rFonts w:hint="default" w:ascii="宋体" w:hAnsi="宋体" w:eastAsia="宋体" w:cs="宋体"/>
                <w:color w:val="auto"/>
                <w:sz w:val="24"/>
                <w:szCs w:val="24"/>
                <w:highlight w:val="none"/>
                <w:lang w:val="en-US" w:eastAsia="zh-CN"/>
              </w:rPr>
              <w:t>内完成全部工作并提交成果文件（每批次服务期限以补充合同为准）</w:t>
            </w:r>
          </w:p>
        </w:tc>
      </w:tr>
      <w:tr w14:paraId="0EA2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171223E1">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4</w:t>
            </w:r>
          </w:p>
        </w:tc>
        <w:tc>
          <w:tcPr>
            <w:tcW w:w="2833" w:type="dxa"/>
            <w:noWrap w:val="0"/>
            <w:vAlign w:val="center"/>
          </w:tcPr>
          <w:p w14:paraId="4BCD408A">
            <w:pPr>
              <w:rPr>
                <w:rFonts w:hint="eastAsia" w:ascii="宋体" w:hAnsi="宋体" w:eastAsia="宋体" w:cs="宋体"/>
                <w:sz w:val="24"/>
                <w:szCs w:val="24"/>
                <w:highlight w:val="none"/>
              </w:rPr>
            </w:pPr>
            <w:r>
              <w:rPr>
                <w:rFonts w:hint="eastAsia" w:ascii="宋体" w:hAnsi="宋体" w:eastAsia="宋体" w:cs="宋体"/>
                <w:sz w:val="24"/>
                <w:szCs w:val="24"/>
                <w:highlight w:val="none"/>
              </w:rPr>
              <w:t>投标保证金金额</w:t>
            </w:r>
          </w:p>
        </w:tc>
        <w:tc>
          <w:tcPr>
            <w:tcW w:w="6519" w:type="dxa"/>
            <w:noWrap w:val="0"/>
            <w:vAlign w:val="center"/>
          </w:tcPr>
          <w:p w14:paraId="666B8768">
            <w:pPr>
              <w:rPr>
                <w:rFonts w:hint="eastAsia" w:ascii="宋体" w:hAnsi="宋体" w:eastAsia="宋体" w:cs="宋体"/>
                <w:sz w:val="24"/>
                <w:szCs w:val="24"/>
                <w:highlight w:val="none"/>
              </w:rPr>
            </w:pPr>
            <w:r>
              <w:rPr>
                <w:rFonts w:hint="eastAsia" w:ascii="宋体" w:hAnsi="宋体" w:eastAsia="宋体" w:cs="宋体"/>
                <w:sz w:val="24"/>
                <w:szCs w:val="24"/>
                <w:highlight w:val="none"/>
              </w:rPr>
              <w:t>不需要缴纳投标保证金</w:t>
            </w:r>
          </w:p>
        </w:tc>
      </w:tr>
      <w:tr w14:paraId="335E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788" w:type="dxa"/>
            <w:noWrap w:val="0"/>
            <w:vAlign w:val="center"/>
          </w:tcPr>
          <w:p w14:paraId="396CC522">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5</w:t>
            </w:r>
          </w:p>
        </w:tc>
        <w:tc>
          <w:tcPr>
            <w:tcW w:w="2833" w:type="dxa"/>
            <w:noWrap w:val="0"/>
            <w:vAlign w:val="center"/>
          </w:tcPr>
          <w:p w14:paraId="55A5E535">
            <w:pPr>
              <w:rPr>
                <w:rFonts w:hint="eastAsia" w:ascii="宋体" w:hAnsi="宋体" w:eastAsia="宋体" w:cs="宋体"/>
                <w:sz w:val="24"/>
                <w:szCs w:val="24"/>
                <w:highlight w:val="none"/>
              </w:rPr>
            </w:pPr>
            <w:r>
              <w:rPr>
                <w:rFonts w:hint="eastAsia" w:ascii="宋体" w:hAnsi="宋体" w:eastAsia="宋体" w:cs="宋体"/>
                <w:sz w:val="24"/>
                <w:szCs w:val="24"/>
                <w:highlight w:val="none"/>
              </w:rPr>
              <w:t>答疑</w:t>
            </w:r>
          </w:p>
        </w:tc>
        <w:tc>
          <w:tcPr>
            <w:tcW w:w="6519" w:type="dxa"/>
            <w:noWrap w:val="0"/>
            <w:vAlign w:val="center"/>
          </w:tcPr>
          <w:p w14:paraId="771117F6">
            <w:pPr>
              <w:rPr>
                <w:rFonts w:hint="eastAsia" w:ascii="宋体" w:hAnsi="宋体" w:eastAsia="宋体" w:cs="宋体"/>
                <w:sz w:val="24"/>
                <w:szCs w:val="24"/>
                <w:highlight w:val="none"/>
              </w:rPr>
            </w:pPr>
            <w:r>
              <w:rPr>
                <w:rFonts w:hint="eastAsia" w:ascii="宋体" w:hAnsi="宋体" w:eastAsia="宋体" w:cs="宋体"/>
                <w:sz w:val="24"/>
                <w:szCs w:val="24"/>
                <w:highlight w:val="none"/>
              </w:rPr>
              <w:t>疑问的提出与答疑获取详见招标文件第二部分第五章</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须知第36条。</w:t>
            </w:r>
          </w:p>
          <w:p w14:paraId="0F1E4018">
            <w:pPr>
              <w:rPr>
                <w:rFonts w:hint="eastAsia" w:ascii="宋体" w:hAnsi="宋体" w:eastAsia="宋体" w:cs="宋体"/>
                <w:sz w:val="24"/>
                <w:szCs w:val="24"/>
                <w:highlight w:val="none"/>
              </w:rPr>
            </w:pPr>
            <w:r>
              <w:rPr>
                <w:rFonts w:hint="eastAsia" w:ascii="宋体" w:hAnsi="宋体" w:eastAsia="宋体" w:cs="宋体"/>
                <w:sz w:val="24"/>
                <w:szCs w:val="24"/>
                <w:highlight w:val="none"/>
              </w:rPr>
              <w:t>周口市公共资源交易中心政府采购中心对招标文件进行的澄清、更正或更改，将在网站上及时发布，该公告内容为招标文件的组成部分，对</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具有同样约束力效力。</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应主动上网查询。周口市公共资源交易中心政府采购中心不承担</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未及时关注相关信息引发的相关责任。</w:t>
            </w:r>
          </w:p>
        </w:tc>
      </w:tr>
      <w:tr w14:paraId="7358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blHeader/>
          <w:jc w:val="center"/>
        </w:trPr>
        <w:tc>
          <w:tcPr>
            <w:tcW w:w="788" w:type="dxa"/>
            <w:noWrap w:val="0"/>
            <w:vAlign w:val="center"/>
          </w:tcPr>
          <w:p w14:paraId="13FB206F">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6</w:t>
            </w:r>
          </w:p>
        </w:tc>
        <w:tc>
          <w:tcPr>
            <w:tcW w:w="2833" w:type="dxa"/>
            <w:noWrap w:val="0"/>
            <w:vAlign w:val="center"/>
          </w:tcPr>
          <w:p w14:paraId="4842302B">
            <w:pPr>
              <w:rPr>
                <w:rFonts w:hint="eastAsia" w:ascii="宋体" w:hAnsi="宋体" w:eastAsia="宋体" w:cs="宋体"/>
                <w:sz w:val="24"/>
                <w:szCs w:val="24"/>
                <w:highlight w:val="none"/>
              </w:rPr>
            </w:pPr>
            <w:r>
              <w:rPr>
                <w:rFonts w:hint="eastAsia" w:ascii="宋体" w:hAnsi="宋体" w:eastAsia="宋体" w:cs="宋体"/>
                <w:sz w:val="24"/>
                <w:szCs w:val="24"/>
                <w:highlight w:val="none"/>
              </w:rPr>
              <w:t>勘察现场</w:t>
            </w:r>
          </w:p>
        </w:tc>
        <w:tc>
          <w:tcPr>
            <w:tcW w:w="6519" w:type="dxa"/>
            <w:noWrap w:val="0"/>
            <w:vAlign w:val="center"/>
          </w:tcPr>
          <w:p w14:paraId="3088784C">
            <w:pPr>
              <w:rPr>
                <w:rFonts w:hint="eastAsia" w:ascii="宋体" w:hAnsi="宋体" w:eastAsia="宋体" w:cs="宋体"/>
                <w:sz w:val="24"/>
                <w:szCs w:val="24"/>
                <w:highlight w:val="none"/>
              </w:rPr>
            </w:pPr>
            <w:r>
              <w:rPr>
                <w:rFonts w:hint="eastAsia" w:ascii="宋体" w:hAnsi="宋体" w:cs="宋体"/>
                <w:sz w:val="24"/>
                <w:highlight w:val="none"/>
                <w:lang w:val="en-US" w:eastAsia="zh-CN"/>
              </w:rPr>
              <w:t>不组织</w:t>
            </w:r>
          </w:p>
        </w:tc>
      </w:tr>
      <w:tr w14:paraId="502F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blHeader/>
          <w:jc w:val="center"/>
        </w:trPr>
        <w:tc>
          <w:tcPr>
            <w:tcW w:w="788" w:type="dxa"/>
            <w:noWrap w:val="0"/>
            <w:vAlign w:val="center"/>
          </w:tcPr>
          <w:p w14:paraId="10EDEB60">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7</w:t>
            </w:r>
          </w:p>
        </w:tc>
        <w:tc>
          <w:tcPr>
            <w:tcW w:w="2833" w:type="dxa"/>
            <w:noWrap w:val="0"/>
            <w:vAlign w:val="center"/>
          </w:tcPr>
          <w:p w14:paraId="1F33D754">
            <w:pP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w:t>
            </w:r>
          </w:p>
        </w:tc>
        <w:tc>
          <w:tcPr>
            <w:tcW w:w="6519" w:type="dxa"/>
            <w:noWrap w:val="0"/>
            <w:vAlign w:val="center"/>
          </w:tcPr>
          <w:p w14:paraId="70BEF66D">
            <w:pPr>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1、投标文件为使用周口市公共资源交易中心提供的电子标书制作工具软件（</w:t>
            </w:r>
            <w:r>
              <w:rPr>
                <w:rFonts w:hint="eastAsia" w:ascii="宋体" w:hAnsi="宋体" w:eastAsia="宋体" w:cs="宋体"/>
                <w:color w:val="000000"/>
                <w:highlight w:val="none"/>
              </w:rPr>
              <w:t>http://jyzx.zhoukou.gov.cn</w:t>
            </w:r>
            <w:r>
              <w:rPr>
                <w:rFonts w:hint="eastAsia" w:ascii="宋体" w:hAnsi="宋体" w:eastAsia="宋体" w:cs="宋体"/>
                <w:sz w:val="24"/>
                <w:szCs w:val="24"/>
                <w:highlight w:val="none"/>
              </w:rPr>
              <w:t>网上下载）制作生成的电子加密文件，应在投标截止时间前通过周口市公共资源交易中心会员系统上传。投标截止时间前不上传电子投标文件或者在开标时间不进行电子投标文件解密，均视为自动放弃投标。</w:t>
            </w:r>
          </w:p>
          <w:p w14:paraId="313387AF">
            <w:pPr>
              <w:pStyle w:val="15"/>
              <w:rPr>
                <w:rFonts w:hint="eastAsia" w:ascii="宋体" w:hAnsi="宋体" w:eastAsia="宋体" w:cs="宋体"/>
                <w:highlight w:val="none"/>
                <w:lang w:val="en-US" w:eastAsia="zh-CN"/>
              </w:rPr>
            </w:pPr>
            <w:r>
              <w:rPr>
                <w:rFonts w:hint="eastAsia" w:ascii="宋体" w:hAnsi="宋体" w:eastAsia="宋体" w:cs="宋体"/>
                <w:sz w:val="24"/>
                <w:szCs w:val="24"/>
                <w:highlight w:val="none"/>
                <w:lang w:val="en-US" w:eastAsia="zh-CN"/>
              </w:rPr>
              <w:t>2、本项目实行网上远程开标无须到现场提交</w:t>
            </w:r>
            <w:r>
              <w:rPr>
                <w:rFonts w:hint="eastAsia" w:ascii="宋体" w:hAnsi="宋体" w:cs="宋体"/>
                <w:sz w:val="24"/>
                <w:szCs w:val="24"/>
                <w:highlight w:val="none"/>
                <w:lang w:val="en-US" w:eastAsia="zh-CN"/>
              </w:rPr>
              <w:t>投标</w:t>
            </w:r>
            <w:r>
              <w:rPr>
                <w:rFonts w:hint="eastAsia" w:ascii="宋体" w:hAnsi="宋体" w:eastAsia="宋体" w:cs="宋体"/>
                <w:sz w:val="24"/>
                <w:szCs w:val="24"/>
                <w:highlight w:val="none"/>
                <w:lang w:val="en-US" w:eastAsia="zh-CN"/>
              </w:rPr>
              <w:t>文件，未加密的电子投标文件和纸质文件不再提交。</w:t>
            </w:r>
          </w:p>
        </w:tc>
      </w:tr>
      <w:tr w14:paraId="6F70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blHeader/>
          <w:jc w:val="center"/>
        </w:trPr>
        <w:tc>
          <w:tcPr>
            <w:tcW w:w="788" w:type="dxa"/>
            <w:noWrap w:val="0"/>
            <w:vAlign w:val="center"/>
          </w:tcPr>
          <w:p w14:paraId="18595A53">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8</w:t>
            </w:r>
          </w:p>
        </w:tc>
        <w:tc>
          <w:tcPr>
            <w:tcW w:w="2833" w:type="dxa"/>
            <w:noWrap w:val="0"/>
            <w:vAlign w:val="center"/>
          </w:tcPr>
          <w:p w14:paraId="4D632E9A">
            <w:pPr>
              <w:rPr>
                <w:rFonts w:hint="eastAsia" w:ascii="宋体" w:hAnsi="宋体" w:eastAsia="宋体" w:cs="宋体"/>
                <w:sz w:val="24"/>
                <w:szCs w:val="24"/>
                <w:highlight w:val="none"/>
              </w:rPr>
            </w:pPr>
            <w:r>
              <w:rPr>
                <w:rFonts w:hint="eastAsia" w:ascii="宋体" w:hAnsi="宋体" w:eastAsia="宋体" w:cs="宋体"/>
                <w:sz w:val="24"/>
                <w:szCs w:val="24"/>
                <w:highlight w:val="none"/>
              </w:rPr>
              <w:t>投标时间及地点</w:t>
            </w:r>
          </w:p>
        </w:tc>
        <w:tc>
          <w:tcPr>
            <w:tcW w:w="6519" w:type="dxa"/>
            <w:noWrap w:val="0"/>
            <w:vAlign w:val="center"/>
          </w:tcPr>
          <w:p w14:paraId="5B799F9F">
            <w:pP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投标截止时间：***年***月  日***（见招标公告）      </w:t>
            </w:r>
          </w:p>
          <w:p w14:paraId="6D9FDCF5">
            <w:pPr>
              <w:rPr>
                <w:rFonts w:hint="eastAsia" w:ascii="宋体" w:hAnsi="宋体" w:eastAsia="宋体"/>
                <w:sz w:val="24"/>
                <w:highlight w:val="none"/>
                <w:lang w:val="en-US" w:eastAsia="zh-CN"/>
              </w:rPr>
            </w:pPr>
            <w:r>
              <w:rPr>
                <w:rFonts w:hint="eastAsia" w:ascii="宋体" w:hAnsi="宋体" w:eastAsia="宋体" w:cs="宋体"/>
                <w:sz w:val="24"/>
                <w:szCs w:val="24"/>
                <w:highlight w:val="none"/>
              </w:rPr>
              <w:t>标书递交地点：</w:t>
            </w:r>
            <w:r>
              <w:rPr>
                <w:rFonts w:hint="eastAsia" w:ascii="宋体" w:hAnsi="宋体"/>
                <w:sz w:val="24"/>
                <w:highlight w:val="none"/>
              </w:rPr>
              <w:t>周口市公共资源交易中心</w:t>
            </w:r>
            <w:r>
              <w:rPr>
                <w:rFonts w:hint="eastAsia" w:ascii="宋体" w:hAnsi="宋体"/>
                <w:sz w:val="24"/>
                <w:highlight w:val="none"/>
                <w:lang w:val="en-US" w:eastAsia="zh-CN"/>
              </w:rPr>
              <w:t>网</w:t>
            </w:r>
          </w:p>
          <w:p w14:paraId="2A873026">
            <w:pPr>
              <w:rPr>
                <w:rFonts w:hint="eastAsia" w:ascii="宋体" w:hAnsi="宋体" w:eastAsia="宋体" w:cs="宋体"/>
                <w:sz w:val="24"/>
                <w:szCs w:val="24"/>
                <w:highlight w:val="none"/>
                <w:lang w:val="en-US" w:eastAsia="zh-CN"/>
              </w:rPr>
            </w:pPr>
            <w:r>
              <w:rPr>
                <w:rFonts w:hint="eastAsia" w:ascii="宋体" w:hAnsi="宋体"/>
                <w:sz w:val="24"/>
                <w:highlight w:val="none"/>
              </w:rPr>
              <w:t>网址：周口市公共资源电子交易服务平台会员系统（网址</w:t>
            </w:r>
            <w:r>
              <w:rPr>
                <w:rFonts w:hint="eastAsia" w:ascii="宋体" w:hAnsi="宋体" w:eastAsia="宋体"/>
                <w:color w:val="000000"/>
                <w:highlight w:val="none"/>
              </w:rPr>
              <w:t>http://jyzx.zhoukou.gov.cn</w:t>
            </w:r>
            <w:r>
              <w:rPr>
                <w:rFonts w:hint="eastAsia" w:ascii="宋体" w:hAnsi="宋体" w:eastAsia="宋体"/>
                <w:color w:val="000000"/>
                <w:highlight w:val="none"/>
                <w:lang w:eastAsia="zh-CN"/>
              </w:rPr>
              <w:t>）</w:t>
            </w:r>
          </w:p>
          <w:p w14:paraId="2E636B62">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（本项目实行网上远程开标无须到现场提交</w:t>
            </w:r>
            <w:r>
              <w:rPr>
                <w:rFonts w:hint="eastAsia" w:ascii="宋体" w:hAnsi="宋体" w:cs="宋体"/>
                <w:sz w:val="24"/>
                <w:szCs w:val="24"/>
                <w:highlight w:val="none"/>
                <w:lang w:val="en-US" w:eastAsia="zh-CN"/>
              </w:rPr>
              <w:t>投标</w:t>
            </w:r>
            <w:r>
              <w:rPr>
                <w:rFonts w:hint="eastAsia" w:ascii="宋体" w:hAnsi="宋体" w:eastAsia="宋体" w:cs="宋体"/>
                <w:sz w:val="24"/>
                <w:szCs w:val="24"/>
                <w:highlight w:val="none"/>
              </w:rPr>
              <w:t>文件）</w:t>
            </w:r>
          </w:p>
        </w:tc>
      </w:tr>
      <w:tr w14:paraId="1A15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blHeader/>
          <w:jc w:val="center"/>
        </w:trPr>
        <w:tc>
          <w:tcPr>
            <w:tcW w:w="788" w:type="dxa"/>
            <w:noWrap w:val="0"/>
            <w:vAlign w:val="center"/>
          </w:tcPr>
          <w:p w14:paraId="780632D3">
            <w:pP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19</w:t>
            </w:r>
          </w:p>
        </w:tc>
        <w:tc>
          <w:tcPr>
            <w:tcW w:w="2833" w:type="dxa"/>
            <w:noWrap w:val="0"/>
            <w:vAlign w:val="center"/>
          </w:tcPr>
          <w:p w14:paraId="7BCADBBA">
            <w:pPr>
              <w:rPr>
                <w:rFonts w:hint="eastAsia" w:ascii="宋体" w:hAnsi="宋体" w:eastAsia="宋体" w:cs="宋体"/>
                <w:sz w:val="24"/>
                <w:szCs w:val="24"/>
                <w:highlight w:val="none"/>
              </w:rPr>
            </w:pPr>
            <w:r>
              <w:rPr>
                <w:rFonts w:hint="eastAsia" w:ascii="宋体" w:hAnsi="宋体" w:eastAsia="宋体" w:cs="宋体"/>
                <w:sz w:val="24"/>
                <w:szCs w:val="24"/>
                <w:highlight w:val="none"/>
              </w:rPr>
              <w:t>开标时间及地点</w:t>
            </w:r>
          </w:p>
        </w:tc>
        <w:tc>
          <w:tcPr>
            <w:tcW w:w="6519" w:type="dxa"/>
            <w:noWrap w:val="0"/>
            <w:vAlign w:val="center"/>
          </w:tcPr>
          <w:p w14:paraId="34578155">
            <w:pPr>
              <w:rPr>
                <w:rFonts w:hint="eastAsia" w:ascii="宋体" w:hAnsi="宋体" w:eastAsia="宋体" w:cs="宋体"/>
                <w:sz w:val="24"/>
                <w:szCs w:val="24"/>
                <w:highlight w:val="none"/>
              </w:rPr>
            </w:pPr>
            <w:r>
              <w:rPr>
                <w:rFonts w:hint="eastAsia" w:ascii="宋体" w:hAnsi="宋体" w:eastAsia="宋体" w:cs="宋体"/>
                <w:sz w:val="24"/>
                <w:szCs w:val="24"/>
                <w:highlight w:val="none"/>
              </w:rPr>
              <w:t>开标时间：</w:t>
            </w: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rPr>
              <w:t>年</w:t>
            </w: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rPr>
              <w:t>月   日</w:t>
            </w: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rPr>
              <w:t xml:space="preserve">（见招标公告）      </w:t>
            </w:r>
          </w:p>
          <w:p w14:paraId="2B85C41D">
            <w:pPr>
              <w:ind w:left="360" w:hanging="360" w:hangingChars="15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开标地点：</w:t>
            </w:r>
            <w:r>
              <w:rPr>
                <w:rFonts w:hint="eastAsia" w:ascii="宋体" w:hAnsi="宋体" w:eastAsia="宋体" w:cs="宋体"/>
                <w:i w:val="0"/>
                <w:iCs w:val="0"/>
                <w:sz w:val="24"/>
                <w:szCs w:val="24"/>
                <w:highlight w:val="none"/>
              </w:rPr>
              <w:t>周口市光明路与政通路交叉口</w:t>
            </w:r>
            <w:r>
              <w:rPr>
                <w:rFonts w:hint="eastAsia" w:ascii="宋体" w:hAnsi="宋体" w:eastAsia="宋体" w:cs="宋体"/>
                <w:i w:val="0"/>
                <w:iCs w:val="0"/>
                <w:sz w:val="24"/>
                <w:szCs w:val="24"/>
                <w:highlight w:val="none"/>
                <w:lang w:val="en-US" w:eastAsia="zh-CN"/>
              </w:rPr>
              <w:t>向北100米路东(</w:t>
            </w:r>
            <w:r>
              <w:rPr>
                <w:rFonts w:hint="eastAsia" w:ascii="宋体" w:hAnsi="宋体" w:eastAsia="宋体" w:cs="宋体"/>
                <w:sz w:val="24"/>
                <w:szCs w:val="24"/>
                <w:highlight w:val="none"/>
              </w:rPr>
              <w:t>周口市公共资源交易中心</w:t>
            </w:r>
            <w:r>
              <w:rPr>
                <w:rFonts w:hint="eastAsia" w:ascii="宋体" w:hAnsi="宋体" w:eastAsia="宋体" w:cs="宋体"/>
                <w:i w:val="0"/>
                <w:iCs w:val="0"/>
                <w:sz w:val="24"/>
                <w:szCs w:val="24"/>
                <w:highlight w:val="none"/>
                <w:lang w:val="en-US" w:eastAsia="zh-CN"/>
              </w:rPr>
              <w:t>四楼开标室)</w:t>
            </w:r>
          </w:p>
        </w:tc>
      </w:tr>
      <w:tr w14:paraId="774B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blHeader/>
          <w:jc w:val="center"/>
        </w:trPr>
        <w:tc>
          <w:tcPr>
            <w:tcW w:w="788" w:type="dxa"/>
            <w:noWrap w:val="0"/>
            <w:vAlign w:val="center"/>
          </w:tcPr>
          <w:p w14:paraId="22F943C4">
            <w:pP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w:t>
            </w:r>
          </w:p>
        </w:tc>
        <w:tc>
          <w:tcPr>
            <w:tcW w:w="2833" w:type="dxa"/>
            <w:noWrap w:val="0"/>
            <w:vAlign w:val="center"/>
          </w:tcPr>
          <w:p w14:paraId="73571F34">
            <w:pPr>
              <w:rPr>
                <w:rFonts w:hint="eastAsia" w:ascii="宋体" w:hAnsi="宋体" w:eastAsia="宋体" w:cs="宋体"/>
                <w:sz w:val="24"/>
                <w:szCs w:val="24"/>
                <w:highlight w:val="none"/>
              </w:rPr>
            </w:pPr>
            <w:r>
              <w:rPr>
                <w:rFonts w:hint="eastAsia" w:ascii="宋体" w:hAnsi="宋体" w:eastAsia="宋体" w:cs="宋体"/>
                <w:sz w:val="24"/>
                <w:szCs w:val="24"/>
                <w:highlight w:val="none"/>
              </w:rPr>
              <w:t>评标办法</w:t>
            </w:r>
          </w:p>
        </w:tc>
        <w:tc>
          <w:tcPr>
            <w:tcW w:w="6519" w:type="dxa"/>
            <w:noWrap w:val="0"/>
            <w:vAlign w:val="center"/>
          </w:tcPr>
          <w:p w14:paraId="4CDB4D01">
            <w:pPr>
              <w:rPr>
                <w:rFonts w:hint="eastAsia" w:ascii="宋体" w:hAnsi="宋体" w:eastAsia="宋体" w:cs="宋体"/>
                <w:sz w:val="24"/>
                <w:szCs w:val="24"/>
                <w:highlight w:val="none"/>
              </w:rPr>
            </w:pPr>
            <w:r>
              <w:rPr>
                <w:rFonts w:hint="eastAsia" w:ascii="宋体" w:hAnsi="宋体" w:eastAsia="宋体" w:cs="宋体"/>
                <w:sz w:val="24"/>
                <w:szCs w:val="24"/>
                <w:highlight w:val="none"/>
              </w:rPr>
              <w:t>综合评分法 详见招标文件第一部分第四章评标办法</w:t>
            </w:r>
          </w:p>
        </w:tc>
      </w:tr>
      <w:tr w14:paraId="17EF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jc w:val="center"/>
        </w:trPr>
        <w:tc>
          <w:tcPr>
            <w:tcW w:w="788" w:type="dxa"/>
            <w:noWrap w:val="0"/>
            <w:vAlign w:val="center"/>
          </w:tcPr>
          <w:p w14:paraId="7736295F">
            <w:pP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2833" w:type="dxa"/>
            <w:noWrap w:val="0"/>
            <w:vAlign w:val="center"/>
          </w:tcPr>
          <w:p w14:paraId="6E01C8F7">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其它</w:t>
            </w:r>
          </w:p>
        </w:tc>
        <w:tc>
          <w:tcPr>
            <w:tcW w:w="6519" w:type="dxa"/>
            <w:noWrap w:val="0"/>
            <w:vAlign w:val="center"/>
          </w:tcPr>
          <w:p w14:paraId="4FFBD0DD">
            <w:pPr>
              <w:numPr>
                <w:ilvl w:val="0"/>
                <w:numId w:val="0"/>
              </w:numPr>
              <w:rPr>
                <w:rFonts w:hint="eastAsia" w:ascii="宋体" w:hAnsi="宋体" w:eastAsia="宋体" w:cs="宋体"/>
                <w:color w:val="FF0000"/>
                <w:kern w:val="2"/>
                <w:sz w:val="24"/>
                <w:szCs w:val="24"/>
                <w:highlight w:val="none"/>
                <w:lang w:val="en-US" w:eastAsia="zh-CN" w:bidi="ar-SA"/>
              </w:rPr>
            </w:pPr>
            <w:r>
              <w:rPr>
                <w:rFonts w:hint="eastAsia" w:ascii="宋体" w:hAnsi="宋体" w:eastAsia="宋体" w:cs="宋体"/>
                <w:color w:val="auto"/>
                <w:sz w:val="24"/>
                <w:szCs w:val="24"/>
                <w:highlight w:val="none"/>
              </w:rPr>
              <w:t>供应商应在投标文件中承诺未被纳入本地黑名单且未存在不诚信记录，如若实际情况与供应商承诺内容不一致，一经查实将取消其中标资格。</w:t>
            </w:r>
          </w:p>
        </w:tc>
      </w:tr>
      <w:tr w14:paraId="28B6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jc w:val="center"/>
        </w:trPr>
        <w:tc>
          <w:tcPr>
            <w:tcW w:w="788" w:type="dxa"/>
            <w:noWrap w:val="0"/>
            <w:vAlign w:val="center"/>
          </w:tcPr>
          <w:p w14:paraId="26A8C690">
            <w:pP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w:t>
            </w:r>
          </w:p>
        </w:tc>
        <w:tc>
          <w:tcPr>
            <w:tcW w:w="2833" w:type="dxa"/>
            <w:noWrap w:val="0"/>
            <w:vAlign w:val="center"/>
          </w:tcPr>
          <w:p w14:paraId="176D6198">
            <w:pPr>
              <w:rPr>
                <w:rFonts w:hint="eastAsia" w:ascii="宋体" w:hAnsi="宋体" w:eastAsia="宋体" w:cs="宋体"/>
                <w:sz w:val="24"/>
                <w:szCs w:val="24"/>
                <w:highlight w:val="none"/>
              </w:rPr>
            </w:pPr>
            <w:r>
              <w:rPr>
                <w:rFonts w:hint="eastAsia" w:ascii="宋体" w:hAnsi="宋体" w:eastAsia="宋体" w:cs="宋体"/>
                <w:sz w:val="24"/>
                <w:szCs w:val="24"/>
                <w:highlight w:val="none"/>
              </w:rPr>
              <w:t>本项目采购标的中小微企业划分标准所属行业</w:t>
            </w:r>
          </w:p>
        </w:tc>
        <w:tc>
          <w:tcPr>
            <w:tcW w:w="6519" w:type="dxa"/>
            <w:noWrap w:val="0"/>
            <w:vAlign w:val="center"/>
          </w:tcPr>
          <w:p w14:paraId="20781D20">
            <w:pP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其他未列明行业</w:t>
            </w:r>
            <w:r>
              <w:rPr>
                <w:rFonts w:hint="eastAsia" w:ascii="宋体" w:hAnsi="宋体" w:eastAsia="宋体" w:cs="宋体"/>
                <w:sz w:val="24"/>
                <w:szCs w:val="24"/>
                <w:highlight w:val="none"/>
                <w:lang w:val="en-US" w:eastAsia="zh-CN"/>
              </w:rPr>
              <w:t xml:space="preserve">        </w:t>
            </w:r>
          </w:p>
        </w:tc>
      </w:tr>
    </w:tbl>
    <w:p w14:paraId="3084A0E7">
      <w:pPr>
        <w:bidi w:val="0"/>
        <w:rPr>
          <w:rFonts w:hint="eastAsia"/>
          <w:highlight w:val="none"/>
        </w:rPr>
      </w:pPr>
      <w:bookmarkStart w:id="40" w:name="_Hlt516969057"/>
      <w:bookmarkEnd w:id="40"/>
      <w:bookmarkStart w:id="41" w:name="_Hlt519045778"/>
      <w:bookmarkEnd w:id="41"/>
      <w:bookmarkStart w:id="42" w:name="_Hlt509650027"/>
      <w:bookmarkEnd w:id="42"/>
      <w:bookmarkStart w:id="43" w:name="_Hlt509650351"/>
      <w:bookmarkEnd w:id="43"/>
      <w:bookmarkStart w:id="44" w:name="_Toc22493"/>
      <w:bookmarkStart w:id="45" w:name="_Toc450_WPSOffice_Level1"/>
      <w:bookmarkStart w:id="46" w:name="_Toc220232390"/>
    </w:p>
    <w:p w14:paraId="38A30649">
      <w:pPr>
        <w:bidi w:val="0"/>
        <w:rPr>
          <w:rFonts w:hint="eastAsia"/>
          <w:highlight w:val="none"/>
        </w:rPr>
      </w:pPr>
    </w:p>
    <w:p w14:paraId="2EBC74E8">
      <w:pPr>
        <w:bidi w:val="0"/>
        <w:rPr>
          <w:rFonts w:hint="eastAsia"/>
          <w:highlight w:val="none"/>
        </w:rPr>
      </w:pPr>
    </w:p>
    <w:p w14:paraId="16E36AC7">
      <w:pPr>
        <w:bidi w:val="0"/>
        <w:rPr>
          <w:rFonts w:hint="eastAsia"/>
          <w:highlight w:val="none"/>
        </w:rPr>
      </w:pPr>
    </w:p>
    <w:p w14:paraId="02A21755">
      <w:pPr>
        <w:pStyle w:val="2"/>
        <w:rPr>
          <w:rFonts w:hint="eastAsia"/>
          <w:highlight w:val="none"/>
        </w:rPr>
      </w:pPr>
    </w:p>
    <w:p w14:paraId="6B3F11E5">
      <w:pPr>
        <w:pStyle w:val="4"/>
        <w:ind w:firstLine="0"/>
        <w:rPr>
          <w:rFonts w:hint="eastAsia" w:ascii="宋体" w:hAnsi="宋体" w:eastAsia="宋体" w:cs="宋体"/>
          <w:highlight w:val="none"/>
        </w:rPr>
      </w:pPr>
      <w:r>
        <w:rPr>
          <w:rFonts w:hint="eastAsia" w:ascii="宋体" w:hAnsi="宋体" w:eastAsia="宋体" w:cs="宋体"/>
          <w:highlight w:val="none"/>
        </w:rPr>
        <w:t>第三章</w:t>
      </w:r>
      <w:r>
        <w:rPr>
          <w:rFonts w:hint="eastAsia" w:ascii="宋体" w:hAnsi="宋体" w:eastAsia="宋体" w:cs="宋体"/>
          <w:highlight w:val="none"/>
          <w:lang w:eastAsia="zh-CN"/>
        </w:rPr>
        <w:t xml:space="preserve">  </w:t>
      </w:r>
      <w:r>
        <w:rPr>
          <w:rFonts w:hint="eastAsia" w:ascii="宋体" w:hAnsi="宋体" w:eastAsia="宋体" w:cs="宋体"/>
          <w:highlight w:val="none"/>
        </w:rPr>
        <w:t>需求一览表</w:t>
      </w:r>
      <w:bookmarkEnd w:id="44"/>
      <w:bookmarkEnd w:id="45"/>
      <w:bookmarkEnd w:id="46"/>
    </w:p>
    <w:p w14:paraId="551F5BCF">
      <w:pPr>
        <w:spacing w:line="360" w:lineRule="auto"/>
        <w:ind w:firstLine="480" w:firstLineChars="200"/>
        <w:rPr>
          <w:rFonts w:hint="eastAsia" w:ascii="宋体" w:hAnsi="宋体" w:eastAsia="宋体" w:cs="宋体"/>
          <w:sz w:val="24"/>
          <w:szCs w:val="28"/>
          <w:highlight w:val="none"/>
        </w:rPr>
      </w:pPr>
      <w:bookmarkStart w:id="47" w:name="_Hlt509716920"/>
      <w:bookmarkEnd w:id="47"/>
      <w:r>
        <w:rPr>
          <w:rFonts w:hint="eastAsia" w:ascii="宋体" w:hAnsi="宋体" w:eastAsia="宋体" w:cs="宋体"/>
          <w:sz w:val="24"/>
          <w:szCs w:val="28"/>
          <w:highlight w:val="none"/>
        </w:rPr>
        <w:t>前注：1） 本需求中提出的技术方案仅为参考，如无明确限制，</w:t>
      </w: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可以进行优化，提供满足用户实际需要的更优（或者性能实质上不低于的）</w:t>
      </w:r>
      <w:r>
        <w:rPr>
          <w:rFonts w:hint="eastAsia" w:ascii="宋体" w:hAnsi="宋体" w:eastAsia="宋体" w:cs="宋体"/>
          <w:sz w:val="24"/>
          <w:szCs w:val="24"/>
          <w:highlight w:val="none"/>
        </w:rPr>
        <w:t>技术方案或者设备配置，且此方案或配置须经评委会审核认可；</w:t>
      </w:r>
      <w:r>
        <w:rPr>
          <w:rFonts w:hint="eastAsia" w:ascii="宋体" w:hAnsi="宋体" w:eastAsia="宋体" w:cs="宋体"/>
          <w:sz w:val="24"/>
          <w:szCs w:val="24"/>
          <w:highlight w:val="none"/>
        </w:rPr>
        <w:cr/>
      </w:r>
      <w:r>
        <w:rPr>
          <w:rFonts w:hint="eastAsia" w:ascii="宋体" w:hAnsi="宋体" w:eastAsia="宋体" w:cs="宋体"/>
          <w:sz w:val="24"/>
          <w:szCs w:val="24"/>
          <w:highlight w:val="none"/>
        </w:rPr>
        <w:t xml:space="preserve">    2） 为鼓励不同品牌的充分竞争，如某设备的某技术参数或要求属于个别品牌专有，则该技术参数及要求不具有限制性，</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可对该参数或要求进行适当调整，并应当说明调整的理由，且此调整须经评委会审核认可；</w:t>
      </w:r>
    </w:p>
    <w:p w14:paraId="655F1E76">
      <w:pPr>
        <w:spacing w:line="360" w:lineRule="auto"/>
        <w:ind w:firstLine="480" w:firstLineChars="200"/>
        <w:rPr>
          <w:rFonts w:hint="eastAsia" w:ascii="宋体" w:hAnsi="宋体" w:eastAsia="宋体" w:cs="宋体"/>
          <w:sz w:val="24"/>
          <w:szCs w:val="28"/>
          <w:highlight w:val="none"/>
        </w:rPr>
      </w:pPr>
      <w:r>
        <w:rPr>
          <w:rFonts w:hint="eastAsia" w:ascii="宋体" w:hAnsi="宋体" w:eastAsia="宋体" w:cs="宋体"/>
          <w:sz w:val="24"/>
          <w:szCs w:val="28"/>
          <w:highlight w:val="none"/>
        </w:rPr>
        <w:t xml:space="preserve">3） </w:t>
      </w: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应当在投标文件中列出完成本项目并通过验收所需的所有各项服务等明细表及全部费用。</w:t>
      </w:r>
      <w:r>
        <w:rPr>
          <w:rFonts w:hint="eastAsia" w:ascii="宋体" w:hAnsi="宋体" w:cs="宋体"/>
          <w:sz w:val="24"/>
          <w:szCs w:val="28"/>
          <w:highlight w:val="none"/>
          <w:lang w:val="en-US" w:eastAsia="zh-CN"/>
        </w:rPr>
        <w:t>供应商必须在投标文件中书面承诺，若中标，</w:t>
      </w:r>
      <w:r>
        <w:rPr>
          <w:rFonts w:hint="eastAsia" w:ascii="宋体" w:hAnsi="宋体" w:eastAsia="宋体" w:cs="宋体"/>
          <w:sz w:val="24"/>
          <w:szCs w:val="28"/>
          <w:highlight w:val="none"/>
        </w:rPr>
        <w:t>确保整体通过用户方及有关主管部门验收,所发生的验收费用由中标人承担；</w:t>
      </w: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应自行踏勘现场，如</w:t>
      </w: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因未及时踏勘现场而导致的报价缺项漏项废标、或中标后无法完工，</w:t>
      </w: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自行承担一切后果；</w:t>
      </w:r>
      <w:r>
        <w:rPr>
          <w:rFonts w:hint="eastAsia" w:ascii="宋体" w:hAnsi="宋体" w:eastAsia="宋体" w:cs="宋体"/>
          <w:sz w:val="24"/>
          <w:szCs w:val="28"/>
          <w:highlight w:val="none"/>
        </w:rPr>
        <w:cr/>
      </w:r>
      <w:r>
        <w:rPr>
          <w:rFonts w:hint="eastAsia" w:ascii="宋体" w:hAnsi="宋体" w:eastAsia="宋体" w:cs="宋体"/>
          <w:sz w:val="24"/>
          <w:szCs w:val="28"/>
          <w:highlight w:val="none"/>
        </w:rPr>
        <w:t xml:space="preserve">    </w:t>
      </w:r>
      <w:r>
        <w:rPr>
          <w:rFonts w:hint="eastAsia" w:ascii="宋体" w:hAnsi="宋体" w:cs="宋体"/>
          <w:sz w:val="24"/>
          <w:szCs w:val="28"/>
          <w:highlight w:val="none"/>
          <w:lang w:val="en-US" w:eastAsia="zh-CN"/>
        </w:rPr>
        <w:t>4</w:t>
      </w:r>
      <w:r>
        <w:rPr>
          <w:rFonts w:hint="eastAsia" w:ascii="宋体" w:hAnsi="宋体" w:eastAsia="宋体" w:cs="宋体"/>
          <w:sz w:val="24"/>
          <w:szCs w:val="28"/>
          <w:highlight w:val="none"/>
        </w:rPr>
        <w:t>）如对本招标文件有任何疑问或澄清要求，请按本招标文件“</w:t>
      </w: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须知前附表”中约定联系周口市公共交资源交易中心政府采购中心，或接受答疑截止时间前联系采购人。否则视同理解和接受。</w:t>
      </w:r>
      <w:bookmarkStart w:id="48" w:name="_Toc6821_WPSOffice_Level2"/>
    </w:p>
    <w:p w14:paraId="7FA411D6">
      <w:pPr>
        <w:spacing w:line="360" w:lineRule="auto"/>
        <w:ind w:firstLine="643" w:firstLineChars="200"/>
        <w:rPr>
          <w:rFonts w:hint="eastAsia" w:ascii="宋体" w:hAnsi="宋体" w:eastAsia="宋体" w:cs="宋体"/>
          <w:b/>
          <w:sz w:val="32"/>
          <w:szCs w:val="32"/>
          <w:highlight w:val="none"/>
        </w:rPr>
      </w:pPr>
    </w:p>
    <w:p w14:paraId="1C412658">
      <w:pPr>
        <w:spacing w:line="360" w:lineRule="auto"/>
        <w:ind w:firstLine="643" w:firstLineChars="200"/>
        <w:rPr>
          <w:rFonts w:hint="eastAsia" w:ascii="宋体" w:hAnsi="宋体" w:eastAsia="宋体" w:cs="宋体"/>
          <w:b/>
          <w:sz w:val="32"/>
          <w:szCs w:val="32"/>
          <w:highlight w:val="none"/>
        </w:rPr>
      </w:pPr>
    </w:p>
    <w:p w14:paraId="3AAFAF4B">
      <w:pPr>
        <w:spacing w:line="360" w:lineRule="auto"/>
        <w:ind w:firstLine="643" w:firstLineChars="200"/>
        <w:rPr>
          <w:rFonts w:hint="eastAsia" w:ascii="宋体" w:hAnsi="宋体" w:eastAsia="宋体" w:cs="宋体"/>
          <w:b/>
          <w:sz w:val="32"/>
          <w:szCs w:val="32"/>
          <w:highlight w:val="none"/>
        </w:rPr>
      </w:pPr>
    </w:p>
    <w:bookmarkEnd w:id="48"/>
    <w:p w14:paraId="6D4FEFA3">
      <w:pPr>
        <w:jc w:val="left"/>
        <w:rPr>
          <w:rFonts w:hint="eastAsia" w:ascii="宋体" w:hAnsi="宋体" w:eastAsia="宋体" w:cs="宋体"/>
          <w:highlight w:val="none"/>
        </w:rPr>
        <w:sectPr>
          <w:pgSz w:w="11906" w:h="16838"/>
          <w:pgMar w:top="1440" w:right="1689" w:bottom="1440" w:left="1633" w:header="851" w:footer="992" w:gutter="0"/>
          <w:cols w:space="720" w:num="1"/>
          <w:docGrid w:linePitch="312" w:charSpace="0"/>
        </w:sectPr>
      </w:pPr>
    </w:p>
    <w:p w14:paraId="18D8DE9B">
      <w:pPr>
        <w:pBdr>
          <w:bottom w:val="dotted" w:color="auto" w:sz="24" w:space="1"/>
        </w:pBdr>
        <w:spacing w:line="360" w:lineRule="auto"/>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服务需求</w:t>
      </w:r>
      <w:bookmarkStart w:id="49" w:name="_Toc14806_WPSOffice_Level2"/>
    </w:p>
    <w:p w14:paraId="719DC934">
      <w:pPr>
        <w:bidi w:val="0"/>
        <w:rPr>
          <w:rFonts w:hint="eastAsia"/>
          <w:highlight w:val="none"/>
        </w:rPr>
      </w:pPr>
      <w:bookmarkStart w:id="50" w:name="_Toc11739_WPSOffice_Level1"/>
    </w:p>
    <w:p w14:paraId="61D6CB5F">
      <w:pPr>
        <w:spacing w:line="360" w:lineRule="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服务内容：</w:t>
      </w:r>
    </w:p>
    <w:p w14:paraId="73444B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技术要求</w:t>
      </w:r>
    </w:p>
    <w:p w14:paraId="0B6B39F6">
      <w:pPr>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一、</w:t>
      </w:r>
      <w:r>
        <w:rPr>
          <w:rFonts w:hint="eastAsia" w:asciiTheme="minorEastAsia" w:hAnsiTheme="minorEastAsia" w:eastAsiaTheme="minorEastAsia" w:cstheme="minorEastAsia"/>
          <w:sz w:val="24"/>
          <w:szCs w:val="24"/>
          <w:highlight w:val="none"/>
        </w:rPr>
        <w:t>服务内容</w:t>
      </w:r>
    </w:p>
    <w:p w14:paraId="0BBFE436">
      <w:pPr>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乙方应按照</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河南省补充耕地质量验收实施细则（试行）》等</w:t>
      </w:r>
      <w:r>
        <w:rPr>
          <w:rFonts w:hint="eastAsia" w:asciiTheme="minorEastAsia" w:hAnsiTheme="minorEastAsia" w:eastAsiaTheme="minorEastAsia" w:cstheme="minorEastAsia"/>
          <w:sz w:val="24"/>
          <w:szCs w:val="24"/>
          <w:highlight w:val="none"/>
        </w:rPr>
        <w:t>相关</w:t>
      </w:r>
      <w:r>
        <w:rPr>
          <w:rFonts w:hint="eastAsia" w:asciiTheme="minorEastAsia" w:hAnsiTheme="minorEastAsia" w:eastAsiaTheme="minorEastAsia" w:cstheme="minorEastAsia"/>
          <w:sz w:val="24"/>
          <w:szCs w:val="24"/>
          <w:highlight w:val="none"/>
          <w:lang w:val="en-US" w:eastAsia="zh-CN"/>
        </w:rPr>
        <w:t>政策、</w:t>
      </w:r>
      <w:r>
        <w:rPr>
          <w:rFonts w:hint="eastAsia" w:asciiTheme="minorEastAsia" w:hAnsiTheme="minorEastAsia" w:eastAsiaTheme="minorEastAsia" w:cstheme="minorEastAsia"/>
          <w:sz w:val="24"/>
          <w:szCs w:val="24"/>
          <w:highlight w:val="none"/>
        </w:rPr>
        <w:t>技术标准及甲方要求，完成以下工作：</w:t>
      </w:r>
    </w:p>
    <w:p w14:paraId="5A81AF59">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资料收集分析：收集自然资源局、农业农村局等部门资料、资料审核、数据预处理、编写质量验收实施方案。含移交资料、核查其他需收集资料等，矢量数据分析、评级单元划分，布点、高程模型测量地形坡度等；</w:t>
      </w:r>
    </w:p>
    <w:p w14:paraId="2C6FA76E">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现场踏勘与采样：按照《河南省补充耕地质量鉴定技术规程（试行）》农业生产符合性评价指标踏勘方法和土壤样品采集要求进行。①按技术规程布设采样点进行土壤采样；②现场观测并记录土壤层次结构；③现场测量有效土层厚度，对侵入体及砾石含量进行称重计量；④采集土壤容重样品、耕层质地样品及表土混合样品，同步留存各类采样工作影像资料，确保采样过程可追溯；⑤对每个评价单元取一个混合土样进行化验；</w:t>
      </w:r>
    </w:p>
    <w:p w14:paraId="534EA424">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（3）样品检测：根据《河南省补充耕地质量鉴定技术规程（试行）》《耕地质量等级（GB/T33469）》等要求检测指标进行检测。</w:t>
      </w:r>
    </w:p>
    <w:p w14:paraId="3EDD6551">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（4）报告编制及建立数据库：包含农业生产符合性评价、耕地质量等级评价和数据库等。</w:t>
      </w:r>
    </w:p>
    <w:p w14:paraId="18DBB980">
      <w:pPr>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服务要求：</w:t>
      </w:r>
    </w:p>
    <w:p w14:paraId="3D5C73B8">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乙方应严格遵守相关法律法规及技术标准</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最新政策</w:t>
      </w:r>
      <w:r>
        <w:rPr>
          <w:rFonts w:hint="eastAsia" w:asciiTheme="minorEastAsia" w:hAnsiTheme="minorEastAsia" w:eastAsiaTheme="minorEastAsia" w:cstheme="minorEastAsia"/>
          <w:sz w:val="24"/>
          <w:szCs w:val="24"/>
          <w:highlight w:val="none"/>
        </w:rPr>
        <w:t>，确保服务过程</w:t>
      </w:r>
      <w:r>
        <w:rPr>
          <w:rFonts w:hint="eastAsia" w:asciiTheme="minorEastAsia" w:hAnsiTheme="minorEastAsia" w:eastAsiaTheme="minorEastAsia" w:cstheme="minorEastAsia"/>
          <w:sz w:val="24"/>
          <w:szCs w:val="24"/>
          <w:highlight w:val="none"/>
          <w:lang w:val="en-US" w:eastAsia="zh-CN"/>
        </w:rPr>
        <w:t>接受甲方及市农业农村主管部门的监督，并实行质量控制追溯机制；</w:t>
      </w:r>
    </w:p>
    <w:p w14:paraId="1CA73947">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初鉴</w:t>
      </w:r>
      <w:r>
        <w:rPr>
          <w:rFonts w:hint="eastAsia" w:asciiTheme="minorEastAsia" w:hAnsiTheme="minorEastAsia" w:eastAsiaTheme="minorEastAsia" w:cstheme="minorEastAsia"/>
          <w:sz w:val="24"/>
          <w:szCs w:val="24"/>
          <w:highlight w:val="none"/>
        </w:rPr>
        <w:t>报告》应内容完整、结论明确，</w:t>
      </w:r>
      <w:r>
        <w:rPr>
          <w:rFonts w:hint="eastAsia" w:asciiTheme="minorEastAsia" w:hAnsiTheme="minorEastAsia" w:eastAsiaTheme="minorEastAsia" w:cstheme="minorEastAsia"/>
          <w:sz w:val="24"/>
          <w:szCs w:val="24"/>
          <w:highlight w:val="none"/>
          <w:lang w:val="en-US" w:eastAsia="zh-CN"/>
        </w:rPr>
        <w:t>并可作为市级鉴定和省级抽核的依据；</w:t>
      </w:r>
    </w:p>
    <w:p w14:paraId="22BC3A41">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乙方应</w:t>
      </w:r>
      <w:r>
        <w:rPr>
          <w:rFonts w:hint="eastAsia" w:asciiTheme="minorEastAsia" w:hAnsiTheme="minorEastAsia" w:eastAsiaTheme="minorEastAsia" w:cstheme="minorEastAsia"/>
          <w:sz w:val="24"/>
          <w:szCs w:val="24"/>
          <w:highlight w:val="none"/>
          <w:lang w:val="en-US" w:eastAsia="zh-CN"/>
        </w:rPr>
        <w:t>有</w:t>
      </w:r>
      <w:r>
        <w:rPr>
          <w:rFonts w:hint="eastAsia" w:asciiTheme="minorEastAsia" w:hAnsiTheme="minorEastAsia" w:eastAsiaTheme="minorEastAsia" w:cstheme="minorEastAsia"/>
          <w:sz w:val="24"/>
          <w:szCs w:val="24"/>
          <w:highlight w:val="none"/>
        </w:rPr>
        <w:t>专业的技术团队及</w:t>
      </w:r>
      <w:r>
        <w:rPr>
          <w:rFonts w:hint="eastAsia" w:asciiTheme="minorEastAsia" w:hAnsiTheme="minorEastAsia" w:eastAsiaTheme="minorEastAsia" w:cstheme="minorEastAsia"/>
          <w:sz w:val="24"/>
          <w:szCs w:val="24"/>
          <w:highlight w:val="none"/>
          <w:lang w:val="en-US" w:eastAsia="zh-CN"/>
        </w:rPr>
        <w:t>委托的</w:t>
      </w:r>
      <w:r>
        <w:rPr>
          <w:rFonts w:hint="eastAsia" w:asciiTheme="minorEastAsia" w:hAnsiTheme="minorEastAsia" w:eastAsiaTheme="minorEastAsia" w:cstheme="minorEastAsia"/>
          <w:sz w:val="24"/>
          <w:szCs w:val="24"/>
          <w:highlight w:val="none"/>
        </w:rPr>
        <w:t>检测</w:t>
      </w:r>
      <w:r>
        <w:rPr>
          <w:rFonts w:hint="eastAsia" w:asciiTheme="minorEastAsia" w:hAnsiTheme="minorEastAsia" w:eastAsiaTheme="minorEastAsia" w:cstheme="minorEastAsia"/>
          <w:sz w:val="24"/>
          <w:szCs w:val="24"/>
          <w:highlight w:val="none"/>
          <w:lang w:val="en-US" w:eastAsia="zh-CN"/>
        </w:rPr>
        <w:t>机构或具备相应检测能力</w:t>
      </w:r>
      <w:r>
        <w:rPr>
          <w:rFonts w:hint="eastAsia" w:asciiTheme="minorEastAsia" w:hAnsiTheme="minorEastAsia" w:eastAsiaTheme="minorEastAsia" w:cstheme="minorEastAsia"/>
          <w:sz w:val="24"/>
          <w:szCs w:val="24"/>
          <w:highlight w:val="none"/>
        </w:rPr>
        <w:t>，技术人员应</w:t>
      </w:r>
      <w:r>
        <w:rPr>
          <w:rFonts w:hint="eastAsia" w:asciiTheme="minorEastAsia" w:hAnsiTheme="minorEastAsia" w:eastAsiaTheme="minorEastAsia" w:cstheme="minorEastAsia"/>
          <w:sz w:val="24"/>
          <w:szCs w:val="24"/>
          <w:highlight w:val="none"/>
          <w:lang w:eastAsia="zh-CN"/>
        </w:rPr>
        <w:t>具</w:t>
      </w:r>
      <w:r>
        <w:rPr>
          <w:rFonts w:hint="eastAsia" w:asciiTheme="minorEastAsia" w:hAnsiTheme="minorEastAsia" w:eastAsiaTheme="minorEastAsia" w:cstheme="minorEastAsia"/>
          <w:sz w:val="24"/>
          <w:szCs w:val="24"/>
          <w:highlight w:val="none"/>
        </w:rPr>
        <w:t>备相应的专业资质和工作经验</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检测</w:t>
      </w:r>
      <w:r>
        <w:rPr>
          <w:rFonts w:hint="eastAsia" w:asciiTheme="minorEastAsia" w:hAnsiTheme="minorEastAsia" w:eastAsiaTheme="minorEastAsia" w:cstheme="minorEastAsia"/>
          <w:sz w:val="24"/>
          <w:szCs w:val="24"/>
          <w:highlight w:val="none"/>
          <w:lang w:val="en-US" w:eastAsia="zh-CN"/>
        </w:rPr>
        <w:t>机构具有相应的资质，且不得参与两个（含）以上层级的检测任务；</w:t>
      </w:r>
    </w:p>
    <w:p w14:paraId="48801E89">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（4）乙方应严格按照有关规定及时支付人员和</w:t>
      </w:r>
      <w:r>
        <w:rPr>
          <w:rFonts w:hint="eastAsia" w:asciiTheme="minorEastAsia" w:hAnsiTheme="minorEastAsia" w:eastAsiaTheme="minorEastAsia" w:cstheme="minorEastAsia"/>
          <w:sz w:val="24"/>
          <w:szCs w:val="24"/>
          <w:highlight w:val="none"/>
        </w:rPr>
        <w:t>检测</w:t>
      </w:r>
      <w:r>
        <w:rPr>
          <w:rFonts w:hint="eastAsia" w:asciiTheme="minorEastAsia" w:hAnsiTheme="minorEastAsia" w:eastAsiaTheme="minorEastAsia" w:cstheme="minorEastAsia"/>
          <w:sz w:val="24"/>
          <w:szCs w:val="24"/>
          <w:highlight w:val="none"/>
          <w:lang w:val="en-US" w:eastAsia="zh-CN"/>
        </w:rPr>
        <w:t>机构及其他费用。</w:t>
      </w:r>
    </w:p>
    <w:p w14:paraId="353F0EA7">
      <w:pPr>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（5）如果农业生产符合性评价不合格，乙方应及时告知甲方并暂停后续工作；若需培肥改良，应提供技术支持。</w:t>
      </w:r>
    </w:p>
    <w:p w14:paraId="264F902C">
      <w:pPr>
        <w:spacing w:line="360" w:lineRule="auto"/>
        <w:rPr>
          <w:rFonts w:hint="eastAsia" w:ascii="宋体" w:hAnsi="宋体" w:eastAsia="宋体" w:cs="宋体"/>
          <w:color w:val="auto"/>
          <w:sz w:val="24"/>
          <w:szCs w:val="24"/>
          <w:highlight w:val="none"/>
          <w:lang w:eastAsia="zh-CN"/>
        </w:rPr>
      </w:pPr>
    </w:p>
    <w:p w14:paraId="36453658">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其他要求：</w:t>
      </w:r>
    </w:p>
    <w:p w14:paraId="11A5D8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1.服务期限：自合同签订之日起，</w:t>
      </w:r>
      <w:r>
        <w:rPr>
          <w:rFonts w:hint="eastAsia" w:ascii="宋体" w:hAnsi="宋体" w:cs="宋体"/>
          <w:color w:val="auto"/>
          <w:sz w:val="24"/>
          <w:szCs w:val="24"/>
          <w:highlight w:val="none"/>
          <w:lang w:val="en-US" w:eastAsia="zh-CN"/>
        </w:rPr>
        <w:t>10月</w:t>
      </w:r>
      <w:r>
        <w:rPr>
          <w:rFonts w:hint="eastAsia" w:ascii="宋体" w:hAnsi="宋体" w:eastAsia="宋体" w:cs="宋体"/>
          <w:color w:val="auto"/>
          <w:sz w:val="24"/>
          <w:szCs w:val="24"/>
          <w:highlight w:val="none"/>
          <w:lang w:val="en-US" w:eastAsia="zh-CN"/>
        </w:rPr>
        <w:t xml:space="preserve">内完成全部工作并提交成果文件。  </w:t>
      </w:r>
    </w:p>
    <w:p w14:paraId="548C4A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2.付</w:t>
      </w:r>
      <w:r>
        <w:rPr>
          <w:rFonts w:hint="eastAsia" w:ascii="宋体" w:hAnsi="宋体" w:eastAsia="宋体" w:cs="宋体"/>
          <w:color w:val="auto"/>
          <w:sz w:val="24"/>
          <w:szCs w:val="24"/>
          <w:highlight w:val="none"/>
        </w:rPr>
        <w:t>款方式：</w:t>
      </w:r>
      <w:r>
        <w:rPr>
          <w:rFonts w:hint="eastAsia" w:asciiTheme="minorEastAsia" w:hAnsiTheme="minorEastAsia" w:eastAsiaTheme="minorEastAsia" w:cstheme="minorEastAsia"/>
          <w:color w:val="auto"/>
          <w:sz w:val="24"/>
          <w:szCs w:val="24"/>
          <w:highlight w:val="none"/>
          <w:lang w:val="en-US" w:eastAsia="zh-CN"/>
        </w:rPr>
        <w:t>①</w:t>
      </w:r>
      <w:r>
        <w:rPr>
          <w:rFonts w:hint="eastAsia" w:ascii="宋体" w:hAnsi="宋体" w:eastAsia="宋体" w:cs="宋体"/>
          <w:color w:val="auto"/>
          <w:sz w:val="24"/>
          <w:szCs w:val="24"/>
          <w:highlight w:val="none"/>
          <w:lang w:val="en-US" w:eastAsia="zh-CN"/>
        </w:rPr>
        <w:t>根据实际工作任务量，据实核算。甲方采取完成工程量的情况下一次性支付，若因特殊情况，乙方仅能完成前期的资料收集、方案编制、外业踏勘、视频资料制作等生产符合性评价，在不能完成下一步工作量的情况下，乙方提交《初鉴报告》后，甲方支付费用的50％；乙方完成全部工作量，在市级鉴定建立数据库后30个工作日内，甲方支付验收鉴定的全部费用。</w:t>
      </w:r>
      <w:r>
        <w:rPr>
          <w:rFonts w:hint="eastAsia" w:asciiTheme="minorEastAsia" w:hAnsiTheme="minorEastAsia" w:eastAsiaTheme="minorEastAsia" w:cstheme="minorEastAsia"/>
          <w:color w:val="auto"/>
          <w:sz w:val="24"/>
          <w:szCs w:val="24"/>
          <w:highlight w:val="none"/>
          <w:lang w:val="en-US" w:eastAsia="zh-CN"/>
        </w:rPr>
        <w:t>②</w:t>
      </w:r>
      <w:r>
        <w:rPr>
          <w:rFonts w:hint="eastAsia" w:ascii="宋体" w:hAnsi="宋体" w:eastAsia="宋体" w:cs="宋体"/>
          <w:color w:val="auto"/>
          <w:sz w:val="24"/>
          <w:szCs w:val="24"/>
          <w:highlight w:val="none"/>
          <w:lang w:val="en-US" w:eastAsia="zh-CN"/>
        </w:rPr>
        <w:t>乙方应在每次付款前向甲方提供合法有效的等额增值税专用发票，否则甲方有权顺延付款，且不承担违约责任</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 xml:space="preserve">      </w:t>
      </w:r>
    </w:p>
    <w:p w14:paraId="122D29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3.服务地点</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采购人指定地点 </w:t>
      </w:r>
    </w:p>
    <w:p w14:paraId="1085FC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position w:val="0"/>
          <w:sz w:val="24"/>
          <w:szCs w:val="24"/>
          <w:highlight w:val="none"/>
          <w:shd w:val="clear" w:fill="auto"/>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.质量要求：合格，达到招标人要求标准。</w:t>
      </w:r>
    </w:p>
    <w:p w14:paraId="485E79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position w:val="0"/>
          <w:sz w:val="24"/>
          <w:szCs w:val="24"/>
          <w:highlight w:val="none"/>
          <w:shd w:val="clear" w:fill="auto"/>
          <w:lang w:val="en-US" w:eastAsia="zh-CN"/>
        </w:rPr>
      </w:pPr>
      <w:r>
        <w:rPr>
          <w:rFonts w:hint="eastAsia" w:ascii="宋体" w:hAnsi="宋体" w:cs="宋体"/>
          <w:color w:val="auto"/>
          <w:spacing w:val="0"/>
          <w:position w:val="0"/>
          <w:sz w:val="24"/>
          <w:szCs w:val="24"/>
          <w:highlight w:val="none"/>
          <w:shd w:val="clear" w:fill="auto"/>
          <w:lang w:val="en-US" w:eastAsia="zh-CN"/>
        </w:rPr>
        <w:t>5.</w:t>
      </w:r>
      <w:r>
        <w:rPr>
          <w:rFonts w:hint="eastAsia" w:ascii="宋体" w:hAnsi="宋体" w:eastAsia="宋体" w:cs="宋体"/>
          <w:color w:val="auto"/>
          <w:spacing w:val="0"/>
          <w:position w:val="0"/>
          <w:sz w:val="24"/>
          <w:szCs w:val="24"/>
          <w:highlight w:val="none"/>
          <w:shd w:val="clear" w:fill="auto"/>
          <w:lang w:val="en-US" w:eastAsia="zh-CN"/>
        </w:rPr>
        <w:t>其他要求：供应商对其提供的产品请出具《关于符合本国产品标准的声明函》或财政部会同有关部门规定的有关证明文件。</w:t>
      </w:r>
    </w:p>
    <w:p w14:paraId="23C8881C">
      <w:pPr>
        <w:pStyle w:val="4"/>
        <w:bidi w:val="0"/>
        <w:ind w:left="0" w:leftChars="0" w:firstLine="0" w:firstLineChars="0"/>
        <w:jc w:val="center"/>
        <w:rPr>
          <w:rFonts w:hint="eastAsia" w:ascii="宋体" w:hAnsi="宋体" w:eastAsia="宋体" w:cs="宋体"/>
          <w:highlight w:val="none"/>
        </w:rPr>
      </w:pPr>
      <w:r>
        <w:rPr>
          <w:rFonts w:hint="eastAsia" w:ascii="宋体" w:hAnsi="宋体" w:eastAsia="宋体" w:cs="宋体"/>
          <w:highlight w:val="none"/>
        </w:rPr>
        <w:br w:type="page"/>
      </w:r>
      <w:bookmarkStart w:id="51" w:name="_Toc2172"/>
      <w:r>
        <w:rPr>
          <w:rFonts w:hint="eastAsia" w:ascii="宋体" w:hAnsi="宋体" w:eastAsia="宋体" w:cs="宋体"/>
          <w:highlight w:val="none"/>
        </w:rPr>
        <w:t>第</w:t>
      </w:r>
      <w:bookmarkStart w:id="52" w:name="_Hlt240110027"/>
      <w:bookmarkEnd w:id="52"/>
      <w:r>
        <w:rPr>
          <w:rFonts w:hint="eastAsia" w:ascii="宋体" w:hAnsi="宋体" w:eastAsia="宋体" w:cs="宋体"/>
          <w:highlight w:val="none"/>
        </w:rPr>
        <w:t>四章 评标办法</w:t>
      </w:r>
      <w:bookmarkEnd w:id="50"/>
      <w:bookmarkEnd w:id="51"/>
    </w:p>
    <w:p w14:paraId="050D94F2">
      <w:pPr>
        <w:tabs>
          <w:tab w:val="left" w:pos="360"/>
          <w:tab w:val="left" w:pos="540"/>
          <w:tab w:val="left" w:pos="3600"/>
          <w:tab w:val="left" w:pos="3780"/>
          <w:tab w:val="left" w:pos="8460"/>
          <w:tab w:val="left" w:pos="9180"/>
        </w:tabs>
        <w:adjustRightInd w:val="0"/>
        <w:snapToGrid w:val="0"/>
        <w:spacing w:line="360" w:lineRule="auto"/>
        <w:jc w:val="center"/>
        <w:rPr>
          <w:rFonts w:hint="eastAsia" w:ascii="宋体" w:hAnsi="宋体" w:eastAsia="宋体" w:cs="宋体"/>
          <w:b/>
          <w:sz w:val="24"/>
          <w:highlight w:val="none"/>
        </w:rPr>
      </w:pPr>
      <w:bookmarkStart w:id="53" w:name="_Toc10750_WPSOffice_Level2"/>
      <w:r>
        <w:rPr>
          <w:rFonts w:hint="eastAsia" w:ascii="宋体" w:hAnsi="宋体" w:eastAsia="宋体" w:cs="宋体"/>
          <w:b/>
          <w:sz w:val="24"/>
          <w:highlight w:val="none"/>
        </w:rPr>
        <w:t>一．总  则</w:t>
      </w:r>
      <w:bookmarkEnd w:id="53"/>
    </w:p>
    <w:p w14:paraId="67F783F3">
      <w:pPr>
        <w:adjustRightInd w:val="0"/>
        <w:snapToGrid w:val="0"/>
        <w:spacing w:line="360" w:lineRule="auto"/>
        <w:ind w:right="-10" w:firstLine="422" w:firstLineChars="175"/>
        <w:rPr>
          <w:rFonts w:hint="eastAsia" w:ascii="宋体" w:hAnsi="宋体" w:eastAsia="宋体" w:cs="宋体"/>
          <w:b/>
          <w:bCs/>
          <w:sz w:val="24"/>
          <w:highlight w:val="none"/>
        </w:rPr>
      </w:pPr>
      <w:r>
        <w:rPr>
          <w:rFonts w:hint="eastAsia" w:ascii="宋体" w:hAnsi="宋体" w:eastAsia="宋体" w:cs="宋体"/>
          <w:b/>
          <w:bCs/>
          <w:sz w:val="24"/>
          <w:highlight w:val="none"/>
        </w:rPr>
        <w:t xml:space="preserve">第一条 </w:t>
      </w:r>
      <w:r>
        <w:rPr>
          <w:rFonts w:hint="eastAsia" w:ascii="宋体" w:hAnsi="宋体" w:eastAsia="宋体" w:cs="宋体"/>
          <w:sz w:val="24"/>
          <w:highlight w:val="none"/>
        </w:rPr>
        <w:t>为了做好</w:t>
      </w:r>
      <w:r>
        <w:rPr>
          <w:rFonts w:hint="eastAsia" w:ascii="宋体" w:hAnsi="宋体" w:eastAsia="宋体" w:cs="宋体"/>
          <w:b/>
          <w:bCs/>
          <w:sz w:val="24"/>
          <w:highlight w:val="none"/>
        </w:rPr>
        <w:t>本项目</w:t>
      </w:r>
      <w:r>
        <w:rPr>
          <w:rFonts w:hint="eastAsia" w:ascii="宋体" w:hAnsi="宋体" w:eastAsia="宋体" w:cs="宋体"/>
          <w:sz w:val="24"/>
          <w:highlight w:val="none"/>
        </w:rPr>
        <w:t>的招标评标工作，保证项目评审工作的正常有序进行，维护采购人、</w:t>
      </w:r>
      <w:r>
        <w:rPr>
          <w:rFonts w:hint="eastAsia" w:ascii="宋体" w:hAnsi="宋体" w:cs="宋体"/>
          <w:sz w:val="24"/>
          <w:highlight w:val="none"/>
          <w:lang w:eastAsia="zh-CN"/>
        </w:rPr>
        <w:t>供应商</w:t>
      </w:r>
      <w:r>
        <w:rPr>
          <w:rFonts w:hint="eastAsia" w:ascii="宋体" w:hAnsi="宋体" w:eastAsia="宋体" w:cs="宋体"/>
          <w:sz w:val="24"/>
          <w:highlight w:val="none"/>
        </w:rPr>
        <w:t>的合法权益，依据《中华人民共和国政府采购法》及其它相关法律法规，本着公开、公平、公正的原则，制定评标办法。</w:t>
      </w:r>
    </w:p>
    <w:p w14:paraId="5CF78F3E">
      <w:pPr>
        <w:adjustRightInd w:val="0"/>
        <w:snapToGrid w:val="0"/>
        <w:spacing w:line="360" w:lineRule="auto"/>
        <w:ind w:right="-10" w:firstLine="422" w:firstLineChars="175"/>
        <w:rPr>
          <w:rFonts w:hint="eastAsia" w:ascii="宋体" w:hAnsi="宋体" w:eastAsia="宋体" w:cs="宋体"/>
          <w:sz w:val="24"/>
          <w:highlight w:val="none"/>
        </w:rPr>
      </w:pPr>
      <w:r>
        <w:rPr>
          <w:rFonts w:hint="eastAsia" w:ascii="宋体" w:hAnsi="宋体" w:eastAsia="宋体" w:cs="宋体"/>
          <w:b/>
          <w:bCs/>
          <w:sz w:val="24"/>
          <w:highlight w:val="none"/>
        </w:rPr>
        <w:t xml:space="preserve">第二条 </w:t>
      </w:r>
      <w:r>
        <w:rPr>
          <w:rFonts w:hint="eastAsia" w:ascii="宋体" w:hAnsi="宋体" w:eastAsia="宋体" w:cs="宋体"/>
          <w:sz w:val="24"/>
          <w:highlight w:val="none"/>
        </w:rPr>
        <w:t>本次项目评标采用</w:t>
      </w:r>
      <w:r>
        <w:rPr>
          <w:rFonts w:hint="eastAsia" w:ascii="宋体" w:hAnsi="宋体" w:eastAsia="宋体" w:cs="宋体"/>
          <w:b/>
          <w:sz w:val="24"/>
          <w:highlight w:val="none"/>
        </w:rPr>
        <w:t>综合评分法</w:t>
      </w:r>
      <w:r>
        <w:rPr>
          <w:rFonts w:hint="eastAsia" w:ascii="宋体" w:hAnsi="宋体" w:eastAsia="宋体" w:cs="宋体"/>
          <w:sz w:val="24"/>
          <w:highlight w:val="none"/>
        </w:rPr>
        <w:t>作为对</w:t>
      </w:r>
      <w:r>
        <w:rPr>
          <w:rFonts w:hint="eastAsia" w:ascii="宋体" w:hAnsi="宋体" w:cs="宋体"/>
          <w:sz w:val="24"/>
          <w:highlight w:val="none"/>
          <w:lang w:eastAsia="zh-CN"/>
        </w:rPr>
        <w:t>供应商</w:t>
      </w:r>
      <w:r>
        <w:rPr>
          <w:rFonts w:hint="eastAsia" w:ascii="宋体" w:hAnsi="宋体" w:eastAsia="宋体" w:cs="宋体"/>
          <w:sz w:val="24"/>
          <w:highlight w:val="none"/>
        </w:rPr>
        <w:t>标书的比较方法。</w:t>
      </w:r>
    </w:p>
    <w:p w14:paraId="503F3A39">
      <w:pPr>
        <w:adjustRightInd w:val="0"/>
        <w:snapToGrid w:val="0"/>
        <w:spacing w:line="360" w:lineRule="auto"/>
        <w:ind w:left="-61" w:leftChars="-29" w:right="-10" w:firstLine="482" w:firstLineChars="200"/>
        <w:rPr>
          <w:rFonts w:hint="eastAsia" w:ascii="宋体" w:hAnsi="宋体" w:eastAsia="宋体" w:cs="宋体"/>
          <w:sz w:val="24"/>
          <w:highlight w:val="none"/>
        </w:rPr>
      </w:pPr>
      <w:r>
        <w:rPr>
          <w:rFonts w:hint="eastAsia" w:ascii="宋体" w:hAnsi="宋体" w:eastAsia="宋体" w:cs="宋体"/>
          <w:b/>
          <w:sz w:val="24"/>
          <w:highlight w:val="none"/>
        </w:rPr>
        <w:t xml:space="preserve">第三条 </w:t>
      </w:r>
      <w:r>
        <w:rPr>
          <w:rFonts w:hint="eastAsia" w:ascii="宋体" w:hAnsi="宋体" w:eastAsia="宋体" w:cs="宋体"/>
          <w:sz w:val="24"/>
          <w:highlight w:val="none"/>
        </w:rPr>
        <w:t>按照《中华人民共和国政府采购法》及其相关规定组成评标委员会负责本项目的评审工作。评标委员会</w:t>
      </w:r>
      <w:r>
        <w:rPr>
          <w:rFonts w:hint="eastAsia" w:ascii="宋体" w:hAnsi="宋体" w:eastAsia="宋体" w:cs="宋体"/>
          <w:sz w:val="24"/>
          <w:szCs w:val="22"/>
          <w:highlight w:val="none"/>
        </w:rPr>
        <w:t>在政府采购专家库中随机抽取。</w:t>
      </w:r>
    </w:p>
    <w:p w14:paraId="53A3FA53">
      <w:pPr>
        <w:adjustRightInd w:val="0"/>
        <w:snapToGrid w:val="0"/>
        <w:spacing w:line="360" w:lineRule="auto"/>
        <w:ind w:right="-10" w:firstLine="482" w:firstLineChars="200"/>
        <w:rPr>
          <w:rFonts w:hint="eastAsia" w:ascii="宋体" w:hAnsi="宋体" w:eastAsia="宋体" w:cs="宋体"/>
          <w:sz w:val="24"/>
          <w:highlight w:val="none"/>
        </w:rPr>
      </w:pPr>
      <w:r>
        <w:rPr>
          <w:rFonts w:hint="eastAsia" w:ascii="宋体" w:hAnsi="宋体" w:eastAsia="宋体" w:cs="宋体"/>
          <w:b/>
          <w:sz w:val="24"/>
          <w:highlight w:val="none"/>
        </w:rPr>
        <w:t xml:space="preserve">第四条 </w:t>
      </w:r>
      <w:r>
        <w:rPr>
          <w:rFonts w:hint="eastAsia" w:ascii="宋体" w:hAnsi="宋体" w:eastAsia="宋体" w:cs="宋体"/>
          <w:sz w:val="24"/>
          <w:highlight w:val="none"/>
        </w:rPr>
        <w:t>评委会按照“客观公正，实事求是”的原则，评价参加本次招标的</w:t>
      </w:r>
      <w:r>
        <w:rPr>
          <w:rFonts w:hint="eastAsia" w:ascii="宋体" w:hAnsi="宋体" w:cs="宋体"/>
          <w:sz w:val="24"/>
          <w:highlight w:val="none"/>
          <w:lang w:eastAsia="zh-CN"/>
        </w:rPr>
        <w:t>供应商</w:t>
      </w:r>
      <w:r>
        <w:rPr>
          <w:rFonts w:hint="eastAsia" w:ascii="宋体" w:hAnsi="宋体" w:eastAsia="宋体" w:cs="宋体"/>
          <w:sz w:val="24"/>
          <w:highlight w:val="none"/>
        </w:rPr>
        <w:t>所提供的产品价格、性能、质量、服务及对招标文件的符合性及响应性。</w:t>
      </w:r>
    </w:p>
    <w:p w14:paraId="4B8AEA64">
      <w:pPr>
        <w:adjustRightInd w:val="0"/>
        <w:snapToGrid w:val="0"/>
        <w:spacing w:line="360" w:lineRule="auto"/>
        <w:jc w:val="center"/>
        <w:rPr>
          <w:rFonts w:hint="eastAsia" w:ascii="宋体" w:hAnsi="宋体" w:eastAsia="宋体" w:cs="宋体"/>
          <w:sz w:val="24"/>
          <w:highlight w:val="none"/>
        </w:rPr>
      </w:pPr>
      <w:bookmarkStart w:id="54" w:name="_Toc31922_WPSOffice_Level2"/>
      <w:r>
        <w:rPr>
          <w:rFonts w:hint="eastAsia" w:ascii="宋体" w:hAnsi="宋体" w:eastAsia="宋体" w:cs="宋体"/>
          <w:b/>
          <w:sz w:val="24"/>
          <w:highlight w:val="none"/>
        </w:rPr>
        <w:t>二．评标程序及评审细则</w:t>
      </w:r>
      <w:bookmarkEnd w:id="54"/>
    </w:p>
    <w:p w14:paraId="729FF417">
      <w:pPr>
        <w:adjustRightInd w:val="0"/>
        <w:snapToGrid w:val="0"/>
        <w:spacing w:line="360" w:lineRule="auto"/>
        <w:ind w:right="-10" w:firstLine="422" w:firstLineChars="175"/>
        <w:rPr>
          <w:rFonts w:hint="eastAsia" w:ascii="宋体" w:hAnsi="宋体" w:eastAsia="宋体" w:cs="宋体"/>
          <w:bCs/>
          <w:sz w:val="24"/>
          <w:highlight w:val="none"/>
        </w:rPr>
      </w:pPr>
      <w:r>
        <w:rPr>
          <w:rFonts w:hint="eastAsia" w:ascii="宋体" w:hAnsi="宋体" w:eastAsia="宋体" w:cs="宋体"/>
          <w:b/>
          <w:bCs/>
          <w:sz w:val="24"/>
          <w:highlight w:val="none"/>
        </w:rPr>
        <w:t>第五条</w:t>
      </w:r>
      <w:r>
        <w:rPr>
          <w:rFonts w:hint="eastAsia" w:ascii="宋体" w:hAnsi="宋体" w:eastAsia="宋体" w:cs="宋体"/>
          <w:bCs/>
          <w:sz w:val="24"/>
          <w:highlight w:val="none"/>
        </w:rPr>
        <w:t xml:space="preserve"> 评标工作于开标后进行。评委会应认真研究招标文件，至少应了解和熟悉以下内容：</w:t>
      </w:r>
    </w:p>
    <w:p w14:paraId="06EC806D">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（一）招标的目标；</w:t>
      </w:r>
    </w:p>
    <w:p w14:paraId="1A56A023">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（二）招标项目的范围和性质；</w:t>
      </w:r>
    </w:p>
    <w:p w14:paraId="6EDC885B">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（三）招标文件中规定的主要技术要求、标准和商务条款；</w:t>
      </w:r>
    </w:p>
    <w:p w14:paraId="633E7518">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（四）招标文件规定的评标标准、评标方法和在评标过程中考虑的相关因素。</w:t>
      </w:r>
    </w:p>
    <w:p w14:paraId="4FE0D0ED">
      <w:pPr>
        <w:adjustRightInd w:val="0"/>
        <w:snapToGrid w:val="0"/>
        <w:spacing w:line="360" w:lineRule="auto"/>
        <w:ind w:right="-10" w:firstLine="422" w:firstLineChars="175"/>
        <w:rPr>
          <w:rFonts w:hint="eastAsia" w:ascii="宋体" w:hAnsi="宋体" w:eastAsia="宋体" w:cs="宋体"/>
          <w:bCs/>
          <w:sz w:val="24"/>
          <w:highlight w:val="none"/>
        </w:rPr>
      </w:pPr>
      <w:r>
        <w:rPr>
          <w:rFonts w:hint="eastAsia" w:ascii="宋体" w:hAnsi="宋体" w:eastAsia="宋体" w:cs="宋体"/>
          <w:b/>
          <w:bCs/>
          <w:sz w:val="24"/>
          <w:highlight w:val="none"/>
        </w:rPr>
        <w:t>第六条</w:t>
      </w:r>
      <w:r>
        <w:rPr>
          <w:rFonts w:hint="eastAsia" w:ascii="宋体" w:hAnsi="宋体" w:eastAsia="宋体" w:cs="宋体"/>
          <w:bCs/>
          <w:sz w:val="24"/>
          <w:highlight w:val="none"/>
        </w:rPr>
        <w:t xml:space="preserve"> 有效投标应符合以下原则：</w:t>
      </w:r>
    </w:p>
    <w:p w14:paraId="7DB58A19">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（一）满足招标文件的实质性要求；</w:t>
      </w:r>
    </w:p>
    <w:p w14:paraId="3CC78B0B">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（二）无重大偏离、保留或采购人不能接受的附加条件；</w:t>
      </w:r>
    </w:p>
    <w:p w14:paraId="6476ABC5">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（三）通过投标符合性审查；</w:t>
      </w:r>
    </w:p>
    <w:p w14:paraId="5646B1FC">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（四）评委会依据招标文件认定的其他原则；</w:t>
      </w:r>
    </w:p>
    <w:p w14:paraId="6F59CB59">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（五）商务偏差表或技术偏差表数据不存在弄虚作假现象；</w:t>
      </w:r>
    </w:p>
    <w:p w14:paraId="023DBFD3">
      <w:pPr>
        <w:adjustRightInd w:val="0"/>
        <w:snapToGrid w:val="0"/>
        <w:spacing w:line="360" w:lineRule="auto"/>
        <w:ind w:right="-10" w:firstLine="420" w:firstLineChars="175"/>
        <w:rPr>
          <w:rFonts w:hint="eastAsia" w:ascii="宋体" w:hAnsi="宋体" w:eastAsia="宋体" w:cs="宋体"/>
          <w:bCs/>
          <w:sz w:val="24"/>
          <w:highlight w:val="none"/>
        </w:rPr>
      </w:pPr>
      <w:r>
        <w:rPr>
          <w:rFonts w:hint="eastAsia" w:ascii="宋体" w:hAnsi="宋体" w:eastAsia="宋体" w:cs="宋体"/>
          <w:bCs/>
          <w:sz w:val="24"/>
          <w:highlight w:val="none"/>
        </w:rPr>
        <w:t>（六）</w:t>
      </w:r>
      <w:r>
        <w:rPr>
          <w:rFonts w:hint="eastAsia" w:ascii="宋体" w:hAnsi="宋体" w:cs="宋体"/>
          <w:bCs/>
          <w:sz w:val="24"/>
          <w:highlight w:val="none"/>
          <w:lang w:eastAsia="zh-CN"/>
        </w:rPr>
        <w:t>供应商</w:t>
      </w:r>
      <w:r>
        <w:rPr>
          <w:rFonts w:hint="eastAsia" w:ascii="宋体" w:hAnsi="宋体" w:eastAsia="宋体" w:cs="宋体"/>
          <w:bCs/>
          <w:sz w:val="24"/>
          <w:highlight w:val="none"/>
        </w:rPr>
        <w:t>报价未超过采购人的采购预算；</w:t>
      </w:r>
    </w:p>
    <w:p w14:paraId="6217AB3F">
      <w:pPr>
        <w:adjustRightInd w:val="0"/>
        <w:snapToGrid w:val="0"/>
        <w:spacing w:line="360" w:lineRule="auto"/>
        <w:ind w:right="-10" w:firstLine="482" w:firstLineChars="200"/>
        <w:rPr>
          <w:rFonts w:hint="eastAsia" w:ascii="宋体" w:hAnsi="宋体" w:eastAsia="宋体" w:cs="宋体"/>
          <w:bCs/>
          <w:sz w:val="24"/>
          <w:szCs w:val="22"/>
          <w:highlight w:val="none"/>
        </w:rPr>
      </w:pPr>
      <w:r>
        <w:rPr>
          <w:rFonts w:hint="eastAsia" w:ascii="宋体" w:hAnsi="宋体" w:eastAsia="宋体" w:cs="宋体"/>
          <w:b/>
          <w:sz w:val="24"/>
          <w:highlight w:val="none"/>
        </w:rPr>
        <w:t xml:space="preserve">第七条 </w:t>
      </w:r>
      <w:r>
        <w:rPr>
          <w:rFonts w:hint="eastAsia" w:ascii="宋体" w:hAnsi="宋体" w:eastAsia="宋体" w:cs="宋体"/>
          <w:sz w:val="24"/>
          <w:highlight w:val="none"/>
        </w:rPr>
        <w:t>评委会从每个</w:t>
      </w:r>
      <w:r>
        <w:rPr>
          <w:rFonts w:hint="eastAsia" w:ascii="宋体" w:hAnsi="宋体" w:cs="宋体"/>
          <w:sz w:val="24"/>
          <w:highlight w:val="none"/>
          <w:lang w:eastAsia="zh-CN"/>
        </w:rPr>
        <w:t>供应商</w:t>
      </w:r>
      <w:r>
        <w:rPr>
          <w:rFonts w:hint="eastAsia" w:ascii="宋体" w:hAnsi="宋体" w:eastAsia="宋体" w:cs="宋体"/>
          <w:sz w:val="24"/>
          <w:highlight w:val="none"/>
        </w:rPr>
        <w:t>的投标文件开始独立评审，对开标后</w:t>
      </w:r>
      <w:r>
        <w:rPr>
          <w:rFonts w:hint="eastAsia" w:ascii="宋体" w:hAnsi="宋体" w:cs="宋体"/>
          <w:sz w:val="24"/>
          <w:highlight w:val="none"/>
          <w:lang w:eastAsia="zh-CN"/>
        </w:rPr>
        <w:t>供应商</w:t>
      </w:r>
      <w:r>
        <w:rPr>
          <w:rFonts w:hint="eastAsia" w:ascii="宋体" w:hAnsi="宋体" w:eastAsia="宋体" w:cs="宋体"/>
          <w:sz w:val="24"/>
          <w:highlight w:val="none"/>
        </w:rPr>
        <w:t>所提出的优惠条件不予以考虑。按</w:t>
      </w:r>
      <w:r>
        <w:rPr>
          <w:rFonts w:hint="eastAsia" w:ascii="宋体" w:hAnsi="宋体" w:eastAsia="宋体" w:cs="宋体"/>
          <w:bCs/>
          <w:sz w:val="24"/>
          <w:szCs w:val="22"/>
          <w:highlight w:val="none"/>
        </w:rPr>
        <w:t>综合得分从高到低的顺序评出中标候选人。</w:t>
      </w:r>
    </w:p>
    <w:p w14:paraId="5568C12B">
      <w:pPr>
        <w:adjustRightInd w:val="0"/>
        <w:snapToGrid w:val="0"/>
        <w:spacing w:line="360" w:lineRule="auto"/>
        <w:ind w:right="-10" w:firstLine="482" w:firstLineChars="200"/>
        <w:rPr>
          <w:rFonts w:hint="eastAsia" w:ascii="宋体" w:hAnsi="宋体" w:eastAsia="宋体" w:cs="宋体"/>
          <w:sz w:val="24"/>
          <w:highlight w:val="none"/>
        </w:rPr>
      </w:pPr>
      <w:r>
        <w:rPr>
          <w:rFonts w:hint="eastAsia" w:ascii="宋体" w:hAnsi="宋体" w:eastAsia="宋体" w:cs="宋体"/>
          <w:b/>
          <w:sz w:val="24"/>
          <w:highlight w:val="none"/>
        </w:rPr>
        <w:t xml:space="preserve">第八条 </w:t>
      </w:r>
      <w:r>
        <w:rPr>
          <w:rFonts w:hint="eastAsia" w:ascii="宋体" w:hAnsi="宋体" w:eastAsia="宋体" w:cs="宋体"/>
          <w:sz w:val="24"/>
          <w:highlight w:val="none"/>
        </w:rPr>
        <w:t>评审中，评委会发现</w:t>
      </w:r>
      <w:r>
        <w:rPr>
          <w:rFonts w:hint="eastAsia" w:ascii="宋体" w:hAnsi="宋体" w:cs="宋体"/>
          <w:sz w:val="24"/>
          <w:highlight w:val="none"/>
          <w:lang w:eastAsia="zh-CN"/>
        </w:rPr>
        <w:t>供应商</w:t>
      </w:r>
      <w:r>
        <w:rPr>
          <w:rFonts w:hint="eastAsia" w:ascii="宋体" w:hAnsi="宋体" w:eastAsia="宋体" w:cs="宋体"/>
          <w:sz w:val="24"/>
          <w:highlight w:val="none"/>
        </w:rPr>
        <w:t>的投标文件中对同类问题表述不一致、前后矛盾、有明显文字和计算错误的内容、有可能不符合招标文件规定等情况需要澄清时，评委会将以询标的方式告知并要求</w:t>
      </w:r>
      <w:r>
        <w:rPr>
          <w:rFonts w:hint="eastAsia" w:ascii="宋体" w:hAnsi="宋体" w:cs="宋体"/>
          <w:sz w:val="24"/>
          <w:highlight w:val="none"/>
          <w:lang w:eastAsia="zh-CN"/>
        </w:rPr>
        <w:t>供应商</w:t>
      </w:r>
      <w:r>
        <w:rPr>
          <w:rFonts w:hint="eastAsia" w:ascii="宋体" w:hAnsi="宋体" w:eastAsia="宋体" w:cs="宋体"/>
          <w:sz w:val="24"/>
          <w:highlight w:val="none"/>
        </w:rPr>
        <w:t>以书面方式进行必要的澄清、说明或补正。对于询标后判定为不符合招标文件的投标文件，评委要提出充足的否定理由。</w:t>
      </w:r>
    </w:p>
    <w:p w14:paraId="05F07883">
      <w:pPr>
        <w:adjustRightInd w:val="0"/>
        <w:snapToGrid w:val="0"/>
        <w:spacing w:line="360" w:lineRule="auto"/>
        <w:ind w:right="-10" w:firstLine="482" w:firstLineChars="200"/>
        <w:rPr>
          <w:rFonts w:hint="eastAsia" w:ascii="宋体" w:hAnsi="宋体" w:eastAsia="宋体" w:cs="宋体"/>
          <w:sz w:val="24"/>
          <w:highlight w:val="none"/>
        </w:rPr>
      </w:pPr>
      <w:r>
        <w:rPr>
          <w:rFonts w:hint="eastAsia" w:ascii="宋体" w:hAnsi="宋体" w:eastAsia="宋体" w:cs="宋体"/>
          <w:b/>
          <w:sz w:val="24"/>
          <w:highlight w:val="none"/>
        </w:rPr>
        <w:t>第九条</w:t>
      </w:r>
      <w:r>
        <w:rPr>
          <w:rFonts w:hint="eastAsia" w:ascii="宋体" w:hAnsi="宋体" w:eastAsia="宋体" w:cs="宋体"/>
          <w:sz w:val="24"/>
          <w:highlight w:val="none"/>
        </w:rPr>
        <w:t xml:space="preserve"> 评委会首先对各</w:t>
      </w:r>
      <w:r>
        <w:rPr>
          <w:rFonts w:hint="eastAsia" w:ascii="宋体" w:hAnsi="宋体" w:cs="宋体"/>
          <w:sz w:val="24"/>
          <w:highlight w:val="none"/>
          <w:lang w:eastAsia="zh-CN"/>
        </w:rPr>
        <w:t>供应商</w:t>
      </w:r>
      <w:r>
        <w:rPr>
          <w:rFonts w:hint="eastAsia" w:ascii="宋体" w:hAnsi="宋体" w:eastAsia="宋体" w:cs="宋体"/>
          <w:sz w:val="24"/>
          <w:highlight w:val="none"/>
        </w:rPr>
        <w:t>进行符合性审查，通过符合性审查的</w:t>
      </w:r>
      <w:r>
        <w:rPr>
          <w:rFonts w:hint="eastAsia" w:ascii="宋体" w:hAnsi="宋体" w:cs="宋体"/>
          <w:sz w:val="24"/>
          <w:highlight w:val="none"/>
          <w:lang w:eastAsia="zh-CN"/>
        </w:rPr>
        <w:t>供应商</w:t>
      </w:r>
      <w:r>
        <w:rPr>
          <w:rFonts w:hint="eastAsia" w:ascii="宋体" w:hAnsi="宋体" w:eastAsia="宋体" w:cs="宋体"/>
          <w:sz w:val="24"/>
          <w:highlight w:val="none"/>
        </w:rPr>
        <w:t>为有效</w:t>
      </w:r>
      <w:r>
        <w:rPr>
          <w:rFonts w:hint="eastAsia" w:ascii="宋体" w:hAnsi="宋体" w:cs="宋体"/>
          <w:sz w:val="24"/>
          <w:highlight w:val="none"/>
          <w:lang w:eastAsia="zh-CN"/>
        </w:rPr>
        <w:t>供应商</w:t>
      </w:r>
      <w:r>
        <w:rPr>
          <w:rFonts w:hint="eastAsia" w:ascii="宋体" w:hAnsi="宋体" w:eastAsia="宋体" w:cs="宋体"/>
          <w:sz w:val="24"/>
          <w:highlight w:val="none"/>
        </w:rPr>
        <w:t>，有效</w:t>
      </w:r>
      <w:r>
        <w:rPr>
          <w:rFonts w:hint="eastAsia" w:ascii="宋体" w:hAnsi="宋体" w:cs="宋体"/>
          <w:sz w:val="24"/>
          <w:highlight w:val="none"/>
          <w:lang w:eastAsia="zh-CN"/>
        </w:rPr>
        <w:t>供应商</w:t>
      </w:r>
      <w:r>
        <w:rPr>
          <w:rFonts w:hint="eastAsia" w:ascii="宋体" w:hAnsi="宋体" w:eastAsia="宋体" w:cs="宋体"/>
          <w:sz w:val="24"/>
          <w:highlight w:val="none"/>
        </w:rPr>
        <w:t>进入综合评分环节，按招标文件约定由评委会推荐中标候选人；没有通过符合性审查的</w:t>
      </w:r>
      <w:r>
        <w:rPr>
          <w:rFonts w:hint="eastAsia" w:ascii="宋体" w:hAnsi="宋体" w:cs="宋体"/>
          <w:sz w:val="24"/>
          <w:highlight w:val="none"/>
          <w:lang w:eastAsia="zh-CN"/>
        </w:rPr>
        <w:t>供应商</w:t>
      </w:r>
      <w:r>
        <w:rPr>
          <w:rFonts w:hint="eastAsia" w:ascii="宋体" w:hAnsi="宋体" w:eastAsia="宋体" w:cs="宋体"/>
          <w:sz w:val="24"/>
          <w:highlight w:val="none"/>
        </w:rPr>
        <w:t>为无效投标。</w:t>
      </w:r>
    </w:p>
    <w:p w14:paraId="564501A5">
      <w:pPr>
        <w:rPr>
          <w:rFonts w:hint="eastAsia" w:ascii="宋体" w:hAnsi="宋体" w:eastAsia="宋体" w:cs="宋体"/>
          <w:sz w:val="24"/>
          <w:highlight w:val="none"/>
        </w:rPr>
      </w:pPr>
    </w:p>
    <w:p w14:paraId="4BC85E67">
      <w:pPr>
        <w:pStyle w:val="15"/>
        <w:ind w:firstLine="480" w:firstLineChars="200"/>
        <w:rPr>
          <w:rFonts w:hint="eastAsia" w:ascii="宋体" w:hAnsi="宋体" w:eastAsia="宋体" w:cs="宋体"/>
          <w:sz w:val="24"/>
          <w:szCs w:val="20"/>
          <w:highlight w:val="none"/>
        </w:rPr>
      </w:pPr>
    </w:p>
    <w:p w14:paraId="044955AA">
      <w:pPr>
        <w:pStyle w:val="15"/>
        <w:rPr>
          <w:rFonts w:hint="eastAsia" w:ascii="宋体" w:hAnsi="宋体" w:eastAsia="宋体" w:cs="宋体"/>
          <w:highlight w:val="none"/>
        </w:rPr>
      </w:pP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2005"/>
        <w:gridCol w:w="2353"/>
        <w:gridCol w:w="725"/>
        <w:gridCol w:w="2569"/>
      </w:tblGrid>
      <w:tr w14:paraId="695A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 w:hRule="atLeast"/>
        </w:trPr>
        <w:tc>
          <w:tcPr>
            <w:tcW w:w="8364" w:type="dxa"/>
            <w:gridSpan w:val="5"/>
            <w:noWrap w:val="0"/>
            <w:vAlign w:val="center"/>
          </w:tcPr>
          <w:p w14:paraId="1B6C5A9F">
            <w:pPr>
              <w:pStyle w:val="28"/>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b/>
                <w:kern w:val="2"/>
                <w:highlight w:val="none"/>
                <w:lang w:val="en-US" w:eastAsia="zh-CN"/>
              </w:rPr>
            </w:pPr>
            <w:r>
              <w:rPr>
                <w:rFonts w:hint="eastAsia" w:ascii="宋体" w:hAnsi="宋体" w:eastAsia="宋体" w:cs="宋体"/>
                <w:b/>
                <w:kern w:val="2"/>
                <w:highlight w:val="none"/>
                <w:lang w:val="en-US" w:eastAsia="zh-CN"/>
              </w:rPr>
              <w:t>项目符合性审查表</w:t>
            </w:r>
          </w:p>
        </w:tc>
      </w:tr>
      <w:tr w14:paraId="15FB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712" w:type="dxa"/>
            <w:tcBorders>
              <w:bottom w:val="single" w:color="auto" w:sz="4" w:space="0"/>
            </w:tcBorders>
            <w:noWrap w:val="0"/>
            <w:vAlign w:val="center"/>
          </w:tcPr>
          <w:p w14:paraId="0F12D2F0">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2005" w:type="dxa"/>
            <w:tcBorders>
              <w:bottom w:val="single" w:color="auto" w:sz="4" w:space="0"/>
            </w:tcBorders>
            <w:noWrap w:val="0"/>
            <w:vAlign w:val="center"/>
          </w:tcPr>
          <w:p w14:paraId="73525BD8">
            <w:pPr>
              <w:pStyle w:val="28"/>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kern w:val="2"/>
                <w:szCs w:val="24"/>
                <w:highlight w:val="none"/>
                <w:lang w:val="en-US" w:eastAsia="zh-CN"/>
              </w:rPr>
            </w:pPr>
            <w:r>
              <w:rPr>
                <w:rFonts w:hint="eastAsia" w:ascii="宋体" w:hAnsi="宋体" w:eastAsia="宋体" w:cs="宋体"/>
                <w:kern w:val="2"/>
                <w:szCs w:val="24"/>
                <w:highlight w:val="none"/>
                <w:lang w:val="en-US" w:eastAsia="zh-CN"/>
              </w:rPr>
              <w:t>指标名称</w:t>
            </w:r>
          </w:p>
        </w:tc>
        <w:tc>
          <w:tcPr>
            <w:tcW w:w="2353" w:type="dxa"/>
            <w:tcBorders>
              <w:bottom w:val="single" w:color="auto" w:sz="4" w:space="0"/>
            </w:tcBorders>
            <w:noWrap w:val="0"/>
            <w:vAlign w:val="center"/>
          </w:tcPr>
          <w:p w14:paraId="77BD34EF">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指标要求</w:t>
            </w:r>
          </w:p>
        </w:tc>
        <w:tc>
          <w:tcPr>
            <w:tcW w:w="725" w:type="dxa"/>
            <w:tcBorders>
              <w:bottom w:val="single" w:color="auto" w:sz="4" w:space="0"/>
            </w:tcBorders>
            <w:noWrap w:val="0"/>
            <w:vAlign w:val="center"/>
          </w:tcPr>
          <w:p w14:paraId="0792F737">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是否</w:t>
            </w:r>
          </w:p>
          <w:p w14:paraId="32B44B45">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通过</w:t>
            </w:r>
          </w:p>
        </w:tc>
        <w:tc>
          <w:tcPr>
            <w:tcW w:w="2569" w:type="dxa"/>
            <w:tcBorders>
              <w:bottom w:val="single" w:color="auto" w:sz="4" w:space="0"/>
            </w:tcBorders>
            <w:noWrap w:val="0"/>
            <w:vAlign w:val="center"/>
          </w:tcPr>
          <w:p w14:paraId="1DAEF615">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投标文件格式及</w:t>
            </w:r>
          </w:p>
          <w:p w14:paraId="33E5EBDA">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提交资料要求</w:t>
            </w:r>
          </w:p>
        </w:tc>
      </w:tr>
      <w:tr w14:paraId="40CA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712" w:type="dxa"/>
            <w:noWrap w:val="0"/>
            <w:vAlign w:val="center"/>
          </w:tcPr>
          <w:p w14:paraId="47D84228">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2005" w:type="dxa"/>
            <w:noWrap w:val="0"/>
            <w:vAlign w:val="center"/>
          </w:tcPr>
          <w:p w14:paraId="3BC2FE68">
            <w:pPr>
              <w:spacing w:after="50" w:line="360" w:lineRule="auto"/>
              <w:ind w:right="-10"/>
              <w:jc w:val="center"/>
              <w:rPr>
                <w:rFonts w:hint="eastAsia" w:ascii="宋体" w:hAnsi="宋体" w:eastAsia="宋体" w:cs="宋体"/>
                <w:sz w:val="24"/>
                <w:szCs w:val="28"/>
                <w:highlight w:val="none"/>
              </w:rPr>
            </w:pPr>
            <w:r>
              <w:rPr>
                <w:rFonts w:hint="eastAsia" w:ascii="宋体" w:hAnsi="宋体" w:cs="宋体"/>
                <w:sz w:val="24"/>
                <w:szCs w:val="28"/>
                <w:highlight w:val="none"/>
                <w:lang w:eastAsia="zh-CN"/>
              </w:rPr>
              <w:t>供应商</w:t>
            </w:r>
            <w:r>
              <w:rPr>
                <w:rFonts w:hint="eastAsia" w:ascii="宋体" w:hAnsi="宋体" w:eastAsia="宋体" w:cs="宋体"/>
                <w:sz w:val="24"/>
                <w:szCs w:val="28"/>
                <w:highlight w:val="none"/>
              </w:rPr>
              <w:t>资格</w:t>
            </w:r>
          </w:p>
        </w:tc>
        <w:tc>
          <w:tcPr>
            <w:tcW w:w="2353" w:type="dxa"/>
            <w:noWrap w:val="0"/>
            <w:vAlign w:val="center"/>
          </w:tcPr>
          <w:p w14:paraId="4995539B">
            <w:pPr>
              <w:spacing w:after="50" w:line="360" w:lineRule="auto"/>
              <w:ind w:right="-10"/>
              <w:jc w:val="center"/>
              <w:rPr>
                <w:rFonts w:hint="eastAsia" w:ascii="宋体" w:hAnsi="宋体" w:eastAsia="宋体" w:cs="宋体"/>
                <w:sz w:val="24"/>
                <w:szCs w:val="28"/>
                <w:highlight w:val="none"/>
              </w:rPr>
            </w:pPr>
            <w:r>
              <w:rPr>
                <w:rFonts w:hint="eastAsia" w:ascii="宋体" w:hAnsi="宋体" w:eastAsia="宋体" w:cs="宋体"/>
                <w:sz w:val="24"/>
                <w:szCs w:val="28"/>
                <w:highlight w:val="none"/>
              </w:rPr>
              <w:t>见招标文件</w:t>
            </w:r>
          </w:p>
        </w:tc>
        <w:tc>
          <w:tcPr>
            <w:tcW w:w="725" w:type="dxa"/>
            <w:noWrap w:val="0"/>
            <w:vAlign w:val="center"/>
          </w:tcPr>
          <w:p w14:paraId="10B0BF1E">
            <w:pPr>
              <w:adjustRightInd w:val="0"/>
              <w:snapToGrid w:val="0"/>
              <w:spacing w:line="360" w:lineRule="auto"/>
              <w:ind w:right="-10"/>
              <w:rPr>
                <w:rFonts w:hint="eastAsia" w:ascii="宋体" w:hAnsi="宋体" w:eastAsia="宋体" w:cs="宋体"/>
                <w:sz w:val="24"/>
                <w:highlight w:val="none"/>
              </w:rPr>
            </w:pPr>
          </w:p>
        </w:tc>
        <w:tc>
          <w:tcPr>
            <w:tcW w:w="2569" w:type="dxa"/>
            <w:noWrap w:val="0"/>
            <w:vAlign w:val="center"/>
          </w:tcPr>
          <w:p w14:paraId="73AC18B2">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见投标文件</w:t>
            </w:r>
          </w:p>
        </w:tc>
      </w:tr>
      <w:tr w14:paraId="5571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712" w:type="dxa"/>
            <w:noWrap w:val="0"/>
            <w:vAlign w:val="center"/>
          </w:tcPr>
          <w:p w14:paraId="6584E04C">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2005" w:type="dxa"/>
            <w:noWrap w:val="0"/>
            <w:vAlign w:val="center"/>
          </w:tcPr>
          <w:p w14:paraId="2BF40CAC">
            <w:pPr>
              <w:spacing w:after="50" w:line="360" w:lineRule="auto"/>
              <w:ind w:right="-10"/>
              <w:jc w:val="center"/>
              <w:rPr>
                <w:rFonts w:hint="eastAsia" w:ascii="宋体" w:hAnsi="宋体" w:eastAsia="宋体" w:cs="宋体"/>
                <w:sz w:val="24"/>
                <w:szCs w:val="28"/>
                <w:highlight w:val="none"/>
              </w:rPr>
            </w:pPr>
            <w:r>
              <w:rPr>
                <w:rFonts w:hint="eastAsia" w:ascii="宋体" w:hAnsi="宋体" w:eastAsia="宋体" w:cs="宋体"/>
                <w:sz w:val="24"/>
                <w:szCs w:val="28"/>
                <w:highlight w:val="none"/>
              </w:rPr>
              <w:t>技术要求</w:t>
            </w:r>
          </w:p>
        </w:tc>
        <w:tc>
          <w:tcPr>
            <w:tcW w:w="2353" w:type="dxa"/>
            <w:noWrap w:val="0"/>
            <w:vAlign w:val="center"/>
          </w:tcPr>
          <w:p w14:paraId="51B820CA">
            <w:pPr>
              <w:spacing w:after="50" w:line="360" w:lineRule="auto"/>
              <w:ind w:right="-10"/>
              <w:jc w:val="center"/>
              <w:rPr>
                <w:rFonts w:hint="eastAsia" w:ascii="宋体" w:hAnsi="宋体" w:eastAsia="宋体" w:cs="宋体"/>
                <w:sz w:val="24"/>
                <w:szCs w:val="28"/>
                <w:highlight w:val="none"/>
              </w:rPr>
            </w:pPr>
            <w:r>
              <w:rPr>
                <w:rFonts w:hint="eastAsia" w:ascii="宋体" w:hAnsi="宋体" w:eastAsia="宋体" w:cs="宋体"/>
                <w:sz w:val="24"/>
                <w:szCs w:val="28"/>
                <w:highlight w:val="none"/>
              </w:rPr>
              <w:t>按评标办法</w:t>
            </w:r>
          </w:p>
        </w:tc>
        <w:tc>
          <w:tcPr>
            <w:tcW w:w="725" w:type="dxa"/>
            <w:noWrap w:val="0"/>
            <w:vAlign w:val="center"/>
          </w:tcPr>
          <w:p w14:paraId="46546327">
            <w:pPr>
              <w:adjustRightInd w:val="0"/>
              <w:snapToGrid w:val="0"/>
              <w:spacing w:line="360" w:lineRule="auto"/>
              <w:ind w:right="-10"/>
              <w:rPr>
                <w:rFonts w:hint="eastAsia" w:ascii="宋体" w:hAnsi="宋体" w:eastAsia="宋体" w:cs="宋体"/>
                <w:sz w:val="24"/>
                <w:highlight w:val="none"/>
              </w:rPr>
            </w:pPr>
          </w:p>
        </w:tc>
        <w:tc>
          <w:tcPr>
            <w:tcW w:w="2569" w:type="dxa"/>
            <w:noWrap w:val="0"/>
            <w:vAlign w:val="center"/>
          </w:tcPr>
          <w:p w14:paraId="6E9C9D56">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见投标文件</w:t>
            </w:r>
          </w:p>
        </w:tc>
      </w:tr>
      <w:tr w14:paraId="6F93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712" w:type="dxa"/>
            <w:noWrap w:val="0"/>
            <w:vAlign w:val="center"/>
          </w:tcPr>
          <w:p w14:paraId="6D60D99E">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2005" w:type="dxa"/>
            <w:noWrap w:val="0"/>
            <w:vAlign w:val="center"/>
          </w:tcPr>
          <w:p w14:paraId="17A1524B">
            <w:pPr>
              <w:spacing w:after="50" w:line="360" w:lineRule="auto"/>
              <w:ind w:right="-10"/>
              <w:jc w:val="center"/>
              <w:rPr>
                <w:rFonts w:hint="eastAsia" w:ascii="宋体" w:hAnsi="宋体" w:eastAsia="宋体" w:cs="宋体"/>
                <w:sz w:val="24"/>
                <w:szCs w:val="28"/>
                <w:highlight w:val="none"/>
              </w:rPr>
            </w:pPr>
            <w:r>
              <w:rPr>
                <w:rFonts w:hint="eastAsia" w:ascii="宋体" w:hAnsi="宋体" w:eastAsia="宋体" w:cs="宋体"/>
                <w:sz w:val="24"/>
                <w:szCs w:val="28"/>
                <w:highlight w:val="none"/>
              </w:rPr>
              <w:t>质保及售后等</w:t>
            </w:r>
          </w:p>
        </w:tc>
        <w:tc>
          <w:tcPr>
            <w:tcW w:w="2353" w:type="dxa"/>
            <w:noWrap w:val="0"/>
            <w:vAlign w:val="center"/>
          </w:tcPr>
          <w:p w14:paraId="611988B0">
            <w:pPr>
              <w:spacing w:after="50" w:line="360" w:lineRule="auto"/>
              <w:ind w:right="-10"/>
              <w:jc w:val="center"/>
              <w:rPr>
                <w:rFonts w:hint="eastAsia" w:ascii="宋体" w:hAnsi="宋体" w:eastAsia="宋体" w:cs="宋体"/>
                <w:sz w:val="24"/>
                <w:szCs w:val="28"/>
                <w:highlight w:val="none"/>
              </w:rPr>
            </w:pPr>
            <w:r>
              <w:rPr>
                <w:rFonts w:hint="eastAsia" w:ascii="宋体" w:hAnsi="宋体" w:eastAsia="宋体" w:cs="宋体"/>
                <w:sz w:val="24"/>
                <w:szCs w:val="28"/>
                <w:highlight w:val="none"/>
              </w:rPr>
              <w:t>见招标文件</w:t>
            </w:r>
          </w:p>
        </w:tc>
        <w:tc>
          <w:tcPr>
            <w:tcW w:w="725" w:type="dxa"/>
            <w:noWrap w:val="0"/>
            <w:vAlign w:val="center"/>
          </w:tcPr>
          <w:p w14:paraId="137F73D8">
            <w:pPr>
              <w:adjustRightInd w:val="0"/>
              <w:snapToGrid w:val="0"/>
              <w:spacing w:line="360" w:lineRule="auto"/>
              <w:ind w:right="-10"/>
              <w:rPr>
                <w:rFonts w:hint="eastAsia" w:ascii="宋体" w:hAnsi="宋体" w:eastAsia="宋体" w:cs="宋体"/>
                <w:sz w:val="24"/>
                <w:highlight w:val="none"/>
              </w:rPr>
            </w:pPr>
          </w:p>
        </w:tc>
        <w:tc>
          <w:tcPr>
            <w:tcW w:w="2569" w:type="dxa"/>
            <w:noWrap w:val="0"/>
            <w:vAlign w:val="center"/>
          </w:tcPr>
          <w:p w14:paraId="255D825F">
            <w:pPr>
              <w:adjustRightInd w:val="0"/>
              <w:snapToGrid w:val="0"/>
              <w:spacing w:line="360" w:lineRule="auto"/>
              <w:ind w:right="-10"/>
              <w:jc w:val="center"/>
              <w:rPr>
                <w:rFonts w:hint="eastAsia" w:ascii="宋体" w:hAnsi="宋体" w:eastAsia="宋体" w:cs="宋体"/>
                <w:sz w:val="24"/>
                <w:highlight w:val="none"/>
              </w:rPr>
            </w:pPr>
            <w:r>
              <w:rPr>
                <w:rFonts w:hint="eastAsia" w:ascii="宋体" w:hAnsi="宋体" w:eastAsia="宋体" w:cs="宋体"/>
                <w:sz w:val="24"/>
                <w:highlight w:val="none"/>
              </w:rPr>
              <w:t>见投标文件</w:t>
            </w:r>
          </w:p>
        </w:tc>
      </w:tr>
    </w:tbl>
    <w:p w14:paraId="759A679C">
      <w:pPr>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highlight w:val="none"/>
        </w:rPr>
        <w:t>评分标准（满分为100分）</w:t>
      </w:r>
      <w:r>
        <w:rPr>
          <w:rFonts w:hint="eastAsia" w:ascii="宋体" w:hAnsi="宋体" w:eastAsia="宋体" w:cs="宋体"/>
          <w:sz w:val="24"/>
          <w:highlight w:val="none"/>
        </w:rPr>
        <w:t>说明:</w:t>
      </w:r>
      <w:r>
        <w:rPr>
          <w:rFonts w:hint="eastAsia" w:ascii="宋体" w:hAnsi="宋体" w:eastAsia="宋体" w:cs="宋体"/>
          <w:sz w:val="24"/>
          <w:szCs w:val="24"/>
          <w:highlight w:val="none"/>
        </w:rPr>
        <w:t>各</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的最终得分为各评委得分的算术平均值；评分分值计算保留小数点后两位，小数点后第三位“四舍五入”。</w:t>
      </w:r>
    </w:p>
    <w:p w14:paraId="73DE366F">
      <w:pPr>
        <w:pStyle w:val="18"/>
        <w:spacing w:before="0" w:beforeAutospacing="0" w:after="0" w:afterAutospacing="0"/>
        <w:contextualSpacing/>
        <w:jc w:val="center"/>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br w:type="page"/>
      </w:r>
      <w:r>
        <w:rPr>
          <w:rFonts w:hint="eastAsia" w:ascii="宋体" w:hAnsi="宋体" w:eastAsia="宋体" w:cs="宋体"/>
          <w:sz w:val="32"/>
          <w:szCs w:val="32"/>
          <w:highlight w:val="none"/>
        </w:rPr>
        <w:t>评标办法</w:t>
      </w:r>
    </w:p>
    <w:bookmarkEnd w:id="49"/>
    <w:tbl>
      <w:tblPr>
        <w:tblStyle w:val="22"/>
        <w:tblW w:w="10372" w:type="dxa"/>
        <w:jc w:val="center"/>
        <w:tblCellSpacing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246"/>
        <w:gridCol w:w="1473"/>
        <w:gridCol w:w="7653"/>
      </w:tblGrid>
      <w:tr w14:paraId="2717B50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tcBorders>
              <w:top w:val="single" w:color="000000" w:sz="12" w:space="0"/>
              <w:left w:val="single" w:color="000000" w:sz="12" w:space="0"/>
              <w:bottom w:val="single" w:color="000000" w:sz="6" w:space="0"/>
              <w:right w:val="single" w:color="000000" w:sz="6" w:space="0"/>
            </w:tcBorders>
            <w:noWrap w:val="0"/>
            <w:vAlign w:val="center"/>
          </w:tcPr>
          <w:p w14:paraId="1A938E16">
            <w:pPr>
              <w:tabs>
                <w:tab w:val="left" w:pos="5130"/>
              </w:tabs>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投标报价</w:t>
            </w:r>
          </w:p>
          <w:p w14:paraId="6BCAE4E0">
            <w:pPr>
              <w:pStyle w:val="18"/>
              <w:widowControl w:val="0"/>
              <w:spacing w:before="0" w:beforeAutospacing="0" w:after="0" w:afterAutospacing="0" w:line="360" w:lineRule="auto"/>
              <w:ind w:right="-10"/>
              <w:rPr>
                <w:rFonts w:hint="eastAsia" w:ascii="宋体" w:hAnsi="宋体" w:eastAsia="宋体" w:cs="宋体"/>
                <w:sz w:val="24"/>
                <w:szCs w:val="24"/>
                <w:highlight w:val="none"/>
              </w:rPr>
            </w:pP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rPr>
              <w:t>0分）</w:t>
            </w:r>
          </w:p>
        </w:tc>
        <w:tc>
          <w:tcPr>
            <w:tcW w:w="1473" w:type="dxa"/>
            <w:tcBorders>
              <w:top w:val="single" w:color="000000" w:sz="12" w:space="0"/>
              <w:left w:val="single" w:color="000000" w:sz="6" w:space="0"/>
              <w:bottom w:val="single" w:color="000000" w:sz="6" w:space="0"/>
              <w:right w:val="single" w:color="000000" w:sz="6" w:space="0"/>
            </w:tcBorders>
            <w:noWrap w:val="0"/>
            <w:vAlign w:val="center"/>
          </w:tcPr>
          <w:p w14:paraId="4F705118">
            <w:pPr>
              <w:tabs>
                <w:tab w:val="left" w:pos="5130"/>
              </w:tabs>
              <w:adjustRightInd w:val="0"/>
              <w:snapToGrid w:val="0"/>
              <w:spacing w:line="360" w:lineRule="auto"/>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投标报价</w:t>
            </w:r>
          </w:p>
          <w:p w14:paraId="44DDCF23">
            <w:pPr>
              <w:pStyle w:val="18"/>
              <w:widowControl w:val="0"/>
              <w:spacing w:before="0" w:beforeAutospacing="0" w:after="0" w:afterAutospacing="0" w:line="360" w:lineRule="auto"/>
              <w:ind w:right="-10"/>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rPr>
              <w:t>0分）</w:t>
            </w:r>
          </w:p>
        </w:tc>
        <w:tc>
          <w:tcPr>
            <w:tcW w:w="7653" w:type="dxa"/>
            <w:tcBorders>
              <w:top w:val="single" w:color="000000" w:sz="12" w:space="0"/>
              <w:left w:val="single" w:color="000000" w:sz="6" w:space="0"/>
              <w:bottom w:val="single" w:color="000000" w:sz="6" w:space="0"/>
              <w:right w:val="single" w:color="000000" w:sz="12" w:space="0"/>
            </w:tcBorders>
            <w:noWrap w:val="0"/>
            <w:vAlign w:val="center"/>
          </w:tcPr>
          <w:p w14:paraId="46D644DE">
            <w:pPr>
              <w:tabs>
                <w:tab w:val="left" w:pos="5130"/>
              </w:tabs>
              <w:adjustRightInd w:val="0"/>
              <w:snapToGri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价格分应当采用低价优先法计算，即满足招标文件要求且投标价格最低的投标报价为评标基准价，其价格分为满分。其他</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的价格分统一按照下列公式计算：</w:t>
            </w:r>
          </w:p>
          <w:p w14:paraId="7604046B">
            <w:pPr>
              <w:tabs>
                <w:tab w:val="left" w:pos="5130"/>
              </w:tabs>
              <w:adjustRightInd w:val="0"/>
              <w:snapToGrid w:val="0"/>
              <w:spacing w:line="360" w:lineRule="auto"/>
              <w:rPr>
                <w:rFonts w:hint="eastAsia" w:ascii="宋体" w:hAnsi="宋体" w:eastAsia="宋体" w:cs="宋体"/>
                <w:kern w:val="0"/>
                <w:sz w:val="24"/>
                <w:szCs w:val="24"/>
                <w:highlight w:val="none"/>
                <w:lang w:eastAsia="zh-CN"/>
              </w:rPr>
            </w:pPr>
            <w:r>
              <w:rPr>
                <w:rFonts w:hint="eastAsia" w:ascii="宋体" w:hAnsi="宋体" w:eastAsia="宋体" w:cs="宋体"/>
                <w:sz w:val="24"/>
                <w:szCs w:val="24"/>
                <w:highlight w:val="none"/>
              </w:rPr>
              <w:t>　　投标报价得分=(评标基准价／投标报价)×</w:t>
            </w:r>
            <w:r>
              <w:rPr>
                <w:rFonts w:hint="eastAsia" w:ascii="宋体" w:hAnsi="宋体" w:eastAsia="宋体" w:cs="宋体"/>
                <w:sz w:val="24"/>
                <w:szCs w:val="24"/>
                <w:highlight w:val="none"/>
                <w:lang w:val="en-US" w:eastAsia="zh-CN"/>
              </w:rPr>
              <w:t>10</w:t>
            </w:r>
          </w:p>
          <w:p w14:paraId="56C4E915">
            <w:pPr>
              <w:tabs>
                <w:tab w:val="left" w:pos="5130"/>
              </w:tabs>
              <w:adjustRightInd w:val="0"/>
              <w:snapToGri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注：价格分计算保留小数点后二位。</w:t>
            </w:r>
          </w:p>
          <w:p w14:paraId="3392C121">
            <w:pPr>
              <w:pStyle w:val="20"/>
              <w:spacing w:line="360" w:lineRule="auto"/>
              <w:ind w:right="-21" w:firstLine="0" w:firstLineChars="0"/>
              <w:rPr>
                <w:rFonts w:hint="eastAsia" w:ascii="宋体" w:hAnsi="宋体" w:eastAsia="宋体" w:cs="宋体"/>
                <w:color w:val="000000"/>
                <w:kern w:val="2"/>
                <w:sz w:val="24"/>
                <w:szCs w:val="24"/>
                <w:highlight w:val="none"/>
                <w:lang w:val="en-US" w:eastAsia="zh-CN"/>
              </w:rPr>
            </w:pPr>
            <w:r>
              <w:rPr>
                <w:rFonts w:hint="eastAsia" w:ascii="宋体" w:hAnsi="宋体" w:eastAsia="宋体" w:cs="宋体"/>
                <w:kern w:val="2"/>
                <w:sz w:val="24"/>
                <w:szCs w:val="24"/>
                <w:highlight w:val="none"/>
                <w:lang w:val="en-US" w:eastAsia="zh-CN"/>
              </w:rPr>
              <w:t>备注：根据财政部、工信部关于印发《政府采购促进中小企业发展管理办法》的通知（</w:t>
            </w:r>
            <w:r>
              <w:rPr>
                <w:rFonts w:hint="eastAsia" w:ascii="宋体" w:hAnsi="宋体" w:eastAsia="宋体" w:cs="宋体"/>
                <w:color w:val="000000"/>
                <w:kern w:val="2"/>
                <w:sz w:val="24"/>
                <w:szCs w:val="24"/>
                <w:highlight w:val="none"/>
                <w:lang w:val="en-US" w:eastAsia="zh-CN"/>
              </w:rPr>
              <w:t>财库〔2020〕46号 ）文件规定：</w:t>
            </w:r>
          </w:p>
          <w:p w14:paraId="4BCA7D90">
            <w:pPr>
              <w:pStyle w:val="20"/>
              <w:spacing w:line="360" w:lineRule="auto"/>
              <w:ind w:right="-21" w:firstLine="0" w:firstLineChars="0"/>
              <w:rPr>
                <w:rFonts w:hint="eastAsia" w:ascii="宋体" w:hAnsi="宋体" w:eastAsia="宋体" w:cs="宋体"/>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（1）对小微企业报价给予</w:t>
            </w:r>
            <w:r>
              <w:rPr>
                <w:rFonts w:hint="eastAsia" w:ascii="宋体" w:hAnsi="宋体" w:eastAsia="宋体" w:cs="宋体"/>
                <w:color w:val="auto"/>
                <w:kern w:val="2"/>
                <w:sz w:val="24"/>
                <w:szCs w:val="24"/>
                <w:highlight w:val="none"/>
                <w:lang w:val="en-US" w:eastAsia="zh-CN"/>
              </w:rPr>
              <w:t>20%</w:t>
            </w:r>
            <w:r>
              <w:rPr>
                <w:rFonts w:hint="eastAsia" w:ascii="宋体" w:hAnsi="宋体" w:eastAsia="宋体" w:cs="宋体"/>
                <w:color w:val="000000"/>
                <w:kern w:val="2"/>
                <w:sz w:val="24"/>
                <w:szCs w:val="24"/>
                <w:highlight w:val="none"/>
                <w:lang w:val="en-US" w:eastAsia="zh-CN"/>
              </w:rPr>
              <w:t>扣除，请按照《政府采购促进中小企业发展管理办法》要求提供中小企业声</w:t>
            </w:r>
            <w:r>
              <w:rPr>
                <w:rFonts w:hint="eastAsia" w:ascii="宋体" w:hAnsi="宋体" w:eastAsia="宋体" w:cs="宋体"/>
                <w:kern w:val="2"/>
                <w:sz w:val="24"/>
                <w:szCs w:val="24"/>
                <w:highlight w:val="none"/>
                <w:lang w:val="en-US" w:eastAsia="zh-CN"/>
              </w:rPr>
              <w:t>明函。</w:t>
            </w:r>
          </w:p>
          <w:p w14:paraId="1A854E57">
            <w:pPr>
              <w:pStyle w:val="20"/>
              <w:spacing w:line="360" w:lineRule="auto"/>
              <w:ind w:right="-21" w:firstLine="0" w:firstLineChars="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（2）关于监狱企业：视同小微企业。须提供由省级以上监狱管理局、戒毒管理局（含新疆生产建设兵团）出具的属于监狱企业的证明文件，否则不考虑价格扣除。</w:t>
            </w:r>
          </w:p>
          <w:p w14:paraId="0CEC7794">
            <w:pPr>
              <w:pStyle w:val="20"/>
              <w:spacing w:line="360" w:lineRule="auto"/>
              <w:ind w:right="-21" w:firstLine="0" w:firstLineChars="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（3）关于残疾人福利性单位：视同小微企业。须提供完整的“残疾人福利性单位声明函”，否则在价格评审时不予考虑价格扣除。残疾人福利性单位属于小型、微型企业的，不重复享受政策。</w:t>
            </w:r>
          </w:p>
          <w:p w14:paraId="4BB86B56">
            <w:pPr>
              <w:pStyle w:val="18"/>
              <w:widowControl w:val="0"/>
              <w:spacing w:before="0" w:beforeAutospacing="0" w:after="0" w:afterAutospacing="0" w:line="360" w:lineRule="auto"/>
              <w:ind w:right="-10"/>
              <w:rPr>
                <w:rFonts w:hint="eastAsia" w:ascii="宋体" w:hAnsi="宋体" w:eastAsia="宋体" w:cs="宋体"/>
                <w:sz w:val="24"/>
                <w:szCs w:val="24"/>
                <w:highlight w:val="none"/>
              </w:rPr>
            </w:pPr>
            <w:r>
              <w:rPr>
                <w:rFonts w:hint="eastAsia" w:ascii="宋体" w:hAnsi="宋体" w:eastAsia="宋体" w:cs="宋体"/>
                <w:sz w:val="24"/>
                <w:szCs w:val="24"/>
                <w:highlight w:val="none"/>
              </w:rPr>
              <w:t>（4）没有提供有效证明材料的供应商将被视为不接受投标总价的扣除，用原投标总价参与评审。</w:t>
            </w:r>
          </w:p>
        </w:tc>
      </w:tr>
      <w:tr w14:paraId="09A33A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restart"/>
            <w:tcBorders>
              <w:top w:val="single" w:color="000000" w:sz="6" w:space="0"/>
              <w:left w:val="single" w:color="000000" w:sz="12" w:space="0"/>
              <w:right w:val="single" w:color="000000" w:sz="6" w:space="0"/>
            </w:tcBorders>
            <w:noWrap w:val="0"/>
            <w:vAlign w:val="center"/>
          </w:tcPr>
          <w:p w14:paraId="72B030F0">
            <w:pPr>
              <w:pStyle w:val="18"/>
              <w:widowControl w:val="0"/>
              <w:spacing w:before="0" w:beforeAutospacing="0" w:after="0" w:afterAutospacing="0" w:line="360" w:lineRule="auto"/>
              <w:ind w:right="-10"/>
              <w:rPr>
                <w:rFonts w:hint="eastAsia" w:ascii="宋体" w:hAnsi="宋体" w:eastAsia="宋体" w:cs="宋体"/>
                <w:sz w:val="24"/>
                <w:szCs w:val="24"/>
                <w:highlight w:val="none"/>
              </w:rPr>
            </w:pPr>
            <w:r>
              <w:rPr>
                <w:rFonts w:hint="eastAsia" w:ascii="宋体" w:hAnsi="宋体" w:eastAsia="宋体" w:cs="宋体"/>
                <w:sz w:val="24"/>
                <w:szCs w:val="24"/>
                <w:highlight w:val="none"/>
              </w:rPr>
              <w:t>技术部分（</w:t>
            </w:r>
            <w:r>
              <w:rPr>
                <w:rFonts w:hint="eastAsia" w:ascii="宋体" w:hAnsi="宋体" w:eastAsia="宋体" w:cs="宋体"/>
                <w:sz w:val="24"/>
                <w:szCs w:val="24"/>
                <w:highlight w:val="none"/>
                <w:lang w:val="en-US" w:eastAsia="zh-CN"/>
              </w:rPr>
              <w:t>70</w:t>
            </w:r>
            <w:r>
              <w:rPr>
                <w:rFonts w:hint="eastAsia" w:ascii="宋体" w:hAnsi="宋体" w:eastAsia="宋体" w:cs="宋体"/>
                <w:sz w:val="24"/>
                <w:szCs w:val="24"/>
                <w:highlight w:val="none"/>
              </w:rPr>
              <w:t>分）</w:t>
            </w:r>
          </w:p>
        </w:tc>
        <w:tc>
          <w:tcPr>
            <w:tcW w:w="1473" w:type="dxa"/>
            <w:tcBorders>
              <w:top w:val="single" w:color="000000" w:sz="6" w:space="0"/>
              <w:left w:val="single" w:color="000000" w:sz="6" w:space="0"/>
              <w:bottom w:val="single" w:color="auto" w:sz="4" w:space="0"/>
              <w:right w:val="single" w:color="000000" w:sz="6" w:space="0"/>
            </w:tcBorders>
            <w:noWrap w:val="0"/>
            <w:vAlign w:val="center"/>
          </w:tcPr>
          <w:p w14:paraId="3320F9D1">
            <w:p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项目理解与分析</w:t>
            </w:r>
            <w:r>
              <w:rPr>
                <w:rFonts w:hint="eastAsia" w:ascii="宋体" w:hAnsi="宋体" w:eastAsia="宋体" w:cs="宋体"/>
                <w:sz w:val="24"/>
                <w:szCs w:val="24"/>
                <w:highlight w:val="none"/>
                <w:lang w:val="zh-CN" w:eastAsia="zh-CN"/>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val="zh-CN" w:eastAsia="zh-CN"/>
              </w:rPr>
              <w:t>分）</w:t>
            </w:r>
          </w:p>
        </w:tc>
        <w:tc>
          <w:tcPr>
            <w:tcW w:w="7653" w:type="dxa"/>
            <w:tcBorders>
              <w:top w:val="single" w:color="000000" w:sz="6" w:space="0"/>
              <w:left w:val="single" w:color="000000" w:sz="6" w:space="0"/>
              <w:bottom w:val="single" w:color="auto" w:sz="4" w:space="0"/>
              <w:right w:val="single" w:color="000000" w:sz="12" w:space="0"/>
            </w:tcBorders>
            <w:noWrap w:val="0"/>
            <w:vAlign w:val="center"/>
          </w:tcPr>
          <w:p w14:paraId="274F66B3">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lang w:val="zh-CN" w:eastAsia="zh-CN"/>
              </w:rPr>
              <w:t>根据项目特点及服务内容，提出对项目地形、地质、气候、水文、周围环境等情况的理解和分析，</w:t>
            </w:r>
            <w:r>
              <w:rPr>
                <w:rFonts w:hint="eastAsia" w:ascii="宋体" w:hAnsi="宋体" w:eastAsia="宋体" w:cs="宋体"/>
                <w:sz w:val="24"/>
                <w:szCs w:val="24"/>
                <w:highlight w:val="none"/>
                <w:lang w:val="en-US" w:eastAsia="zh-CN"/>
              </w:rPr>
              <w:t>全部提供得10分，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脱离本项目实际、内容前后矛盾、照搬采购需求模板套话</w:t>
            </w:r>
            <w:r>
              <w:rPr>
                <w:rFonts w:hint="eastAsia" w:ascii="宋体" w:hAnsi="宋体" w:eastAsia="宋体" w:cs="宋体"/>
                <w:snapToGrid w:val="0"/>
                <w:color w:val="auto"/>
                <w:spacing w:val="5"/>
                <w:sz w:val="24"/>
                <w:szCs w:val="24"/>
                <w:highlight w:val="none"/>
                <w:lang w:val="en-US" w:eastAsia="zh-CN" w:bidi="ar-SA"/>
              </w:rPr>
              <w:t>，不得分</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 xml:space="preserve"> </w:t>
            </w:r>
          </w:p>
        </w:tc>
      </w:tr>
      <w:tr w14:paraId="02D077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continue"/>
            <w:tcBorders>
              <w:left w:val="single" w:color="000000" w:sz="12" w:space="0"/>
              <w:right w:val="single" w:color="000000" w:sz="6" w:space="0"/>
            </w:tcBorders>
            <w:noWrap w:val="0"/>
            <w:vAlign w:val="center"/>
          </w:tcPr>
          <w:p w14:paraId="0F1AD5CC">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0A9755DC">
            <w:pPr>
              <w:bidi w:val="0"/>
              <w:spacing w:line="360" w:lineRule="auto"/>
              <w:rPr>
                <w:rFonts w:hint="eastAsia" w:ascii="宋体" w:hAnsi="宋体" w:eastAsia="宋体" w:cs="宋体"/>
                <w:spacing w:val="5"/>
                <w:sz w:val="24"/>
                <w:szCs w:val="24"/>
                <w:highlight w:val="none"/>
              </w:rPr>
            </w:pPr>
            <w:r>
              <w:rPr>
                <w:rFonts w:hint="eastAsia" w:ascii="宋体" w:hAnsi="宋体" w:eastAsia="宋体" w:cs="宋体"/>
                <w:sz w:val="24"/>
                <w:szCs w:val="24"/>
                <w:highlight w:val="none"/>
              </w:rPr>
              <w:t>总体工作计划（</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分）</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6C7C4B80">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提供为本项目服务的总体工作计划</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工作流程、</w:t>
            </w:r>
            <w:r>
              <w:rPr>
                <w:rFonts w:hint="eastAsia" w:ascii="宋体" w:hAnsi="宋体" w:eastAsia="宋体" w:cs="宋体"/>
                <w:color w:val="auto"/>
                <w:sz w:val="24"/>
                <w:szCs w:val="24"/>
                <w:highlight w:val="none"/>
              </w:rPr>
              <w:t>实施任务目标、技术路线等</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全部提供得10分，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脱离本项目实际、内容前后矛盾、照搬采购需求模板套话</w:t>
            </w:r>
            <w:r>
              <w:rPr>
                <w:rFonts w:hint="eastAsia" w:ascii="宋体" w:hAnsi="宋体" w:eastAsia="宋体" w:cs="宋体"/>
                <w:snapToGrid w:val="0"/>
                <w:color w:val="auto"/>
                <w:spacing w:val="5"/>
                <w:sz w:val="24"/>
                <w:szCs w:val="24"/>
                <w:highlight w:val="none"/>
                <w:lang w:val="en-US" w:eastAsia="zh-CN" w:bidi="ar-SA"/>
              </w:rPr>
              <w:t>，不得分。</w:t>
            </w:r>
            <w:r>
              <w:rPr>
                <w:rFonts w:hint="eastAsia" w:ascii="宋体" w:hAnsi="宋体" w:eastAsia="宋体" w:cs="宋体"/>
                <w:sz w:val="24"/>
                <w:szCs w:val="24"/>
                <w:highlight w:val="none"/>
              </w:rPr>
              <w:t xml:space="preserve"> </w:t>
            </w:r>
          </w:p>
        </w:tc>
      </w:tr>
      <w:tr w14:paraId="4911B3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continue"/>
            <w:tcBorders>
              <w:left w:val="single" w:color="000000" w:sz="12" w:space="0"/>
              <w:right w:val="single" w:color="000000" w:sz="6" w:space="0"/>
            </w:tcBorders>
            <w:noWrap w:val="0"/>
            <w:vAlign w:val="center"/>
          </w:tcPr>
          <w:p w14:paraId="71268851">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2AFC252C">
            <w:pPr>
              <w:bidi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资料收集分析方案</w:t>
            </w:r>
          </w:p>
          <w:p w14:paraId="4F7F976F">
            <w:p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eastAsia="zh-CN"/>
              </w:rPr>
              <w:t>）</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7DD6C6D5">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w:t>
            </w:r>
            <w:r>
              <w:rPr>
                <w:rFonts w:hint="eastAsia" w:ascii="宋体" w:hAnsi="宋体" w:eastAsia="宋体" w:cs="宋体"/>
                <w:sz w:val="24"/>
                <w:szCs w:val="24"/>
                <w:highlight w:val="none"/>
                <w:lang w:val="en-US" w:eastAsia="zh-CN"/>
              </w:rPr>
              <w:t>资料收集分析方案，包含并不限于：收集自然资源局、农业农村局等部门资料、资料审核、数据预处理、编写质量验收实施方案。含移交资料、核查其他需收集资料等，矢量数据分析、评级单元划分，布点、高程模型测量地形坡度等，全部提供得10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脱离本项目实际、内容前后矛盾、照搬采购需求模板套话</w:t>
            </w:r>
            <w:r>
              <w:rPr>
                <w:rFonts w:hint="eastAsia" w:ascii="宋体" w:hAnsi="宋体" w:eastAsia="宋体" w:cs="宋体"/>
                <w:snapToGrid w:val="0"/>
                <w:color w:val="auto"/>
                <w:spacing w:val="5"/>
                <w:sz w:val="24"/>
                <w:szCs w:val="24"/>
                <w:highlight w:val="none"/>
                <w:lang w:val="en-US" w:eastAsia="zh-CN" w:bidi="ar-SA"/>
              </w:rPr>
              <w:t>，不得分。</w:t>
            </w:r>
          </w:p>
        </w:tc>
      </w:tr>
      <w:tr w14:paraId="0C7362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continue"/>
            <w:tcBorders>
              <w:left w:val="single" w:color="000000" w:sz="12" w:space="0"/>
              <w:right w:val="single" w:color="000000" w:sz="6" w:space="0"/>
            </w:tcBorders>
            <w:noWrap w:val="0"/>
            <w:vAlign w:val="center"/>
          </w:tcPr>
          <w:p w14:paraId="3AA236D8">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2B8BD1AF">
            <w:pPr>
              <w:pStyle w:val="29"/>
              <w:spacing w:before="65" w:line="360" w:lineRule="auto"/>
              <w:ind w:right="108" w:rightChars="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spacing w:val="5"/>
                <w:sz w:val="24"/>
                <w:szCs w:val="24"/>
                <w:highlight w:val="none"/>
              </w:rPr>
              <w:t>重点、难点分析</w:t>
            </w:r>
            <w:r>
              <w:rPr>
                <w:rFonts w:hint="eastAsia" w:ascii="宋体" w:hAnsi="宋体" w:eastAsia="宋体" w:cs="宋体"/>
                <w:spacing w:val="7"/>
                <w:sz w:val="24"/>
                <w:szCs w:val="24"/>
                <w:highlight w:val="none"/>
              </w:rPr>
              <w:t xml:space="preserve"> </w:t>
            </w:r>
            <w:r>
              <w:rPr>
                <w:rFonts w:hint="eastAsia" w:ascii="宋体" w:hAnsi="宋体" w:eastAsia="宋体" w:cs="宋体"/>
                <w:spacing w:val="8"/>
                <w:sz w:val="24"/>
                <w:szCs w:val="24"/>
                <w:highlight w:val="none"/>
              </w:rPr>
              <w:t>及</w:t>
            </w:r>
            <w:r>
              <w:rPr>
                <w:rFonts w:hint="eastAsia" w:ascii="宋体" w:hAnsi="宋体" w:eastAsia="宋体" w:cs="宋体"/>
                <w:spacing w:val="8"/>
                <w:sz w:val="24"/>
                <w:szCs w:val="24"/>
                <w:highlight w:val="none"/>
                <w:lang w:val="en-US" w:eastAsia="zh-CN"/>
              </w:rPr>
              <w:t>解决措施</w:t>
            </w:r>
            <w:r>
              <w:rPr>
                <w:rFonts w:hint="eastAsia" w:ascii="宋体" w:hAnsi="宋体" w:eastAsia="宋体" w:cs="宋体"/>
                <w:spacing w:val="-2"/>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pacing w:val="-2"/>
                <w:sz w:val="24"/>
                <w:szCs w:val="24"/>
                <w:highlight w:val="none"/>
              </w:rPr>
              <w:t>分）</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106CA908">
            <w:pPr>
              <w:bidi w:val="0"/>
              <w:spacing w:line="360" w:lineRule="auto"/>
              <w:rPr>
                <w:rFonts w:hint="eastAsia" w:ascii="宋体" w:hAnsi="宋体" w:eastAsia="宋体" w:cs="宋体"/>
                <w:kern w:val="0"/>
                <w:sz w:val="24"/>
                <w:szCs w:val="24"/>
                <w:highlight w:val="none"/>
                <w:lang w:val="en-US" w:eastAsia="zh-CN" w:bidi="ar-SA"/>
              </w:rPr>
            </w:pP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提供有关项目工作重点、难点分析、</w:t>
            </w:r>
            <w:r>
              <w:rPr>
                <w:rFonts w:hint="eastAsia" w:ascii="宋体" w:hAnsi="宋体" w:eastAsia="宋体" w:cs="宋体"/>
                <w:sz w:val="24"/>
                <w:szCs w:val="24"/>
                <w:highlight w:val="none"/>
                <w:lang w:val="en-US" w:eastAsia="zh-CN"/>
              </w:rPr>
              <w:t>解决措施</w:t>
            </w:r>
            <w:r>
              <w:rPr>
                <w:rFonts w:hint="eastAsia" w:ascii="宋体" w:hAnsi="宋体" w:eastAsia="宋体" w:cs="宋体"/>
                <w:sz w:val="24"/>
                <w:szCs w:val="24"/>
                <w:highlight w:val="none"/>
              </w:rPr>
              <w:t>的论述等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全部提供得10分，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脱离本项目实际、内容前后矛盾、照搬采购需求模板套话</w:t>
            </w:r>
            <w:r>
              <w:rPr>
                <w:rFonts w:hint="eastAsia" w:ascii="宋体" w:hAnsi="宋体" w:eastAsia="宋体" w:cs="宋体"/>
                <w:snapToGrid w:val="0"/>
                <w:color w:val="auto"/>
                <w:spacing w:val="5"/>
                <w:sz w:val="24"/>
                <w:szCs w:val="24"/>
                <w:highlight w:val="none"/>
                <w:lang w:val="en-US" w:eastAsia="zh-CN" w:bidi="ar-SA"/>
              </w:rPr>
              <w:t>，不得分。</w:t>
            </w:r>
          </w:p>
        </w:tc>
      </w:tr>
      <w:tr w14:paraId="45518B0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continue"/>
            <w:tcBorders>
              <w:left w:val="single" w:color="000000" w:sz="12" w:space="0"/>
              <w:right w:val="single" w:color="000000" w:sz="6" w:space="0"/>
            </w:tcBorders>
            <w:noWrap w:val="0"/>
            <w:vAlign w:val="center"/>
          </w:tcPr>
          <w:p w14:paraId="7282D350">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6F38C500">
            <w:pPr>
              <w:pStyle w:val="29"/>
              <w:spacing w:before="65" w:line="360" w:lineRule="auto"/>
              <w:ind w:right="300" w:rightChars="0"/>
              <w:jc w:val="both"/>
              <w:rPr>
                <w:rFonts w:hint="eastAsia" w:ascii="宋体" w:hAnsi="宋体" w:eastAsia="宋体" w:cs="宋体"/>
                <w:sz w:val="24"/>
                <w:szCs w:val="24"/>
                <w:highlight w:val="none"/>
                <w:lang w:eastAsia="zh-CN"/>
              </w:rPr>
            </w:pPr>
            <w:r>
              <w:rPr>
                <w:rFonts w:hint="eastAsia" w:ascii="宋体" w:hAnsi="宋体" w:eastAsia="宋体" w:cs="宋体"/>
                <w:spacing w:val="7"/>
                <w:sz w:val="24"/>
                <w:szCs w:val="24"/>
                <w:highlight w:val="none"/>
              </w:rPr>
              <w:t>质量保证措施</w:t>
            </w:r>
            <w:r>
              <w:rPr>
                <w:rFonts w:hint="eastAsia" w:ascii="宋体" w:hAnsi="宋体" w:eastAsia="宋体" w:cs="宋体"/>
                <w:spacing w:val="2"/>
                <w:sz w:val="24"/>
                <w:szCs w:val="24"/>
                <w:highlight w:val="none"/>
              </w:rPr>
              <w:t xml:space="preserve"> </w:t>
            </w:r>
            <w:r>
              <w:rPr>
                <w:rFonts w:hint="eastAsia" w:ascii="宋体" w:hAnsi="宋体" w:eastAsia="宋体" w:cs="宋体"/>
                <w:spacing w:val="-2"/>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pacing w:val="-2"/>
                <w:sz w:val="24"/>
                <w:szCs w:val="24"/>
                <w:highlight w:val="none"/>
              </w:rPr>
              <w:t>分）</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13895C85">
            <w:pPr>
              <w:bidi w:val="0"/>
              <w:spacing w:line="360" w:lineRule="auto"/>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提供有关项目工作质量保证措施</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具体包括：</w:t>
            </w:r>
            <w:r>
              <w:rPr>
                <w:rFonts w:hint="eastAsia" w:ascii="宋体" w:hAnsi="宋体" w:eastAsia="宋体" w:cs="宋体"/>
                <w:sz w:val="24"/>
                <w:szCs w:val="24"/>
                <w:highlight w:val="none"/>
              </w:rPr>
              <w:t>质量</w:t>
            </w:r>
            <w:r>
              <w:rPr>
                <w:rFonts w:hint="eastAsia" w:ascii="宋体" w:hAnsi="宋体" w:cs="宋体"/>
                <w:sz w:val="24"/>
                <w:szCs w:val="24"/>
                <w:highlight w:val="none"/>
                <w:lang w:val="en-US" w:eastAsia="zh-CN"/>
              </w:rPr>
              <w:t>的技术和组织</w:t>
            </w:r>
            <w:r>
              <w:rPr>
                <w:rFonts w:hint="eastAsia" w:ascii="宋体" w:hAnsi="宋体" w:eastAsia="宋体" w:cs="宋体"/>
                <w:sz w:val="24"/>
                <w:szCs w:val="24"/>
                <w:highlight w:val="none"/>
                <w:lang w:eastAsia="zh-CN"/>
              </w:rPr>
              <w:t>措施</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确保安全及文明施工的技术和组织措施、明确的成果资料保密措施</w:t>
            </w:r>
            <w:r>
              <w:rPr>
                <w:rFonts w:hint="eastAsia" w:ascii="宋体" w:hAnsi="宋体" w:eastAsia="宋体" w:cs="宋体"/>
                <w:sz w:val="24"/>
                <w:szCs w:val="24"/>
                <w:highlight w:val="none"/>
                <w:lang w:eastAsia="zh-CN"/>
              </w:rPr>
              <w:t>等，</w:t>
            </w:r>
            <w:r>
              <w:rPr>
                <w:rFonts w:hint="eastAsia" w:ascii="宋体" w:hAnsi="宋体" w:eastAsia="宋体" w:cs="宋体"/>
                <w:sz w:val="24"/>
                <w:szCs w:val="24"/>
                <w:highlight w:val="none"/>
                <w:lang w:val="en-US" w:eastAsia="zh-CN"/>
              </w:rPr>
              <w:t>全部提供得10分，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脱离本项目实际、内容前后矛盾、照搬采购需求模板套话</w:t>
            </w:r>
            <w:r>
              <w:rPr>
                <w:rFonts w:hint="eastAsia" w:ascii="宋体" w:hAnsi="宋体" w:eastAsia="宋体" w:cs="宋体"/>
                <w:snapToGrid w:val="0"/>
                <w:color w:val="auto"/>
                <w:spacing w:val="5"/>
                <w:sz w:val="24"/>
                <w:szCs w:val="24"/>
                <w:highlight w:val="none"/>
                <w:lang w:val="en-US" w:eastAsia="zh-CN" w:bidi="ar-SA"/>
              </w:rPr>
              <w:t>，不得分</w:t>
            </w:r>
            <w:r>
              <w:rPr>
                <w:rFonts w:hint="eastAsia" w:ascii="宋体" w:hAnsi="宋体" w:eastAsia="宋体" w:cs="宋体"/>
                <w:sz w:val="24"/>
                <w:szCs w:val="24"/>
                <w:highlight w:val="none"/>
                <w:lang w:val="en-US" w:eastAsia="zh-CN"/>
              </w:rPr>
              <w:t>。</w:t>
            </w:r>
          </w:p>
        </w:tc>
      </w:tr>
      <w:tr w14:paraId="0258512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continue"/>
            <w:tcBorders>
              <w:left w:val="single" w:color="000000" w:sz="12" w:space="0"/>
              <w:right w:val="single" w:color="000000" w:sz="6" w:space="0"/>
            </w:tcBorders>
            <w:noWrap w:val="0"/>
            <w:vAlign w:val="center"/>
          </w:tcPr>
          <w:p w14:paraId="6B597025">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39FF45F8">
            <w:pPr>
              <w:pStyle w:val="29"/>
              <w:spacing w:before="65" w:line="360" w:lineRule="auto"/>
              <w:ind w:right="300" w:rightChars="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现场踏勘与采样</w:t>
            </w:r>
            <w:r>
              <w:rPr>
                <w:rFonts w:hint="eastAsia" w:ascii="宋体" w:hAnsi="宋体" w:eastAsia="宋体" w:cs="宋体"/>
                <w:sz w:val="24"/>
                <w:szCs w:val="24"/>
                <w:highlight w:val="none"/>
                <w:lang w:val="en-US" w:eastAsia="zh-CN"/>
              </w:rPr>
              <w:t>方案（10分）</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3A42DF15">
            <w:pPr>
              <w:tabs>
                <w:tab w:val="left" w:pos="5130"/>
              </w:tabs>
              <w:adjustRightInd w:val="0"/>
              <w:snapToGrid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供应商按照《河南省补充耕地质量鉴定技术规程（试行）》要求，提供完整的现场踏勘与采样的方案，包含并</w:t>
            </w:r>
            <w:r>
              <w:rPr>
                <w:rFonts w:hint="eastAsia" w:ascii="宋体" w:hAnsi="宋体" w:eastAsia="宋体" w:cs="宋体"/>
                <w:sz w:val="24"/>
                <w:szCs w:val="24"/>
                <w:highlight w:val="none"/>
                <w:lang w:val="en-US" w:eastAsia="zh-CN"/>
              </w:rPr>
              <w:t>不</w:t>
            </w:r>
            <w:r>
              <w:rPr>
                <w:rFonts w:hint="eastAsia" w:ascii="宋体" w:hAnsi="宋体" w:eastAsia="宋体" w:cs="宋体"/>
                <w:sz w:val="24"/>
                <w:szCs w:val="24"/>
                <w:highlight w:val="none"/>
                <w:lang w:eastAsia="zh-CN"/>
              </w:rPr>
              <w:t>限于：土壤采样，观测并记录土壤层次结构，现场测量有效土层厚度，对侵入体及砾石含量进行称重计量集土壤容重样品、耕层质地样品及表土混合样品，同步留存各类采样工作影像资料，确保采样过程可追溯，对每个评价单元取一个混合土样进行化验；</w:t>
            </w:r>
            <w:r>
              <w:rPr>
                <w:rFonts w:hint="eastAsia" w:ascii="宋体" w:hAnsi="宋体" w:eastAsia="宋体" w:cs="宋体"/>
                <w:sz w:val="24"/>
                <w:szCs w:val="24"/>
                <w:highlight w:val="none"/>
                <w:lang w:val="en-US" w:eastAsia="zh-CN"/>
              </w:rPr>
              <w:t>全部提供得10分，缺项或不提供不得分。</w:t>
            </w:r>
          </w:p>
        </w:tc>
      </w:tr>
      <w:tr w14:paraId="617DDBD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3" w:hRule="atLeast"/>
          <w:tblCellSpacing w:w="0" w:type="dxa"/>
          <w:jc w:val="center"/>
        </w:trPr>
        <w:tc>
          <w:tcPr>
            <w:tcW w:w="1246" w:type="dxa"/>
            <w:vMerge w:val="continue"/>
            <w:tcBorders>
              <w:left w:val="single" w:color="000000" w:sz="12" w:space="0"/>
              <w:right w:val="single" w:color="000000" w:sz="6" w:space="0"/>
            </w:tcBorders>
            <w:noWrap w:val="0"/>
            <w:vAlign w:val="center"/>
          </w:tcPr>
          <w:p w14:paraId="3902FA76">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032D63FA">
            <w:pPr>
              <w:pStyle w:val="29"/>
              <w:spacing w:before="146" w:line="360" w:lineRule="auto"/>
              <w:ind w:right="194" w:rightChars="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spacing w:val="7"/>
                <w:sz w:val="24"/>
                <w:szCs w:val="24"/>
                <w:highlight w:val="none"/>
                <w:lang w:val="en-US" w:eastAsia="zh-CN"/>
              </w:rPr>
              <w:t>应急预案</w:t>
            </w:r>
            <w:r>
              <w:rPr>
                <w:rFonts w:hint="eastAsia" w:ascii="宋体" w:hAnsi="宋体" w:eastAsia="宋体" w:cs="宋体"/>
                <w:spacing w:val="4"/>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pacing w:val="4"/>
                <w:sz w:val="24"/>
                <w:szCs w:val="24"/>
                <w:highlight w:val="none"/>
              </w:rPr>
              <w:t>分）</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0A64A8DD">
            <w:pPr>
              <w:bidi w:val="0"/>
              <w:spacing w:line="360" w:lineRule="auto"/>
              <w:rPr>
                <w:rFonts w:hint="eastAsia" w:ascii="宋体" w:hAnsi="宋体" w:eastAsia="宋体" w:cs="宋体"/>
                <w:kern w:val="0"/>
                <w:sz w:val="24"/>
                <w:szCs w:val="24"/>
                <w:highlight w:val="none"/>
                <w:lang w:val="en-US" w:eastAsia="zh-CN" w:bidi="ar-SA"/>
              </w:rPr>
            </w:pPr>
            <w:r>
              <w:rPr>
                <w:rFonts w:hint="eastAsia" w:ascii="宋体" w:hAnsi="宋体" w:cs="宋体"/>
                <w:kern w:val="2"/>
                <w:sz w:val="24"/>
                <w:szCs w:val="24"/>
                <w:highlight w:val="none"/>
                <w:lang w:val="en-US" w:eastAsia="zh-CN" w:bidi="ar-SA"/>
              </w:rPr>
              <w:t>供应商</w:t>
            </w:r>
            <w:r>
              <w:rPr>
                <w:rFonts w:hint="eastAsia" w:ascii="宋体" w:hAnsi="宋体" w:eastAsia="宋体" w:cs="宋体"/>
                <w:kern w:val="2"/>
                <w:sz w:val="24"/>
                <w:szCs w:val="24"/>
                <w:highlight w:val="none"/>
                <w:lang w:val="en-US" w:eastAsia="zh-CN" w:bidi="ar-SA"/>
              </w:rPr>
              <w:t>根据本项目情况制定详细的应急预案，预案应包括但不限于：应急组织与责任、应急响应流程、</w:t>
            </w:r>
            <w:r>
              <w:rPr>
                <w:rFonts w:hint="eastAsia" w:ascii="宋体" w:hAnsi="宋体" w:cs="宋体"/>
                <w:kern w:val="2"/>
                <w:sz w:val="24"/>
                <w:szCs w:val="24"/>
                <w:highlight w:val="none"/>
                <w:lang w:val="en-US" w:eastAsia="zh-CN" w:bidi="ar-SA"/>
              </w:rPr>
              <w:t>重大问题及突发情况的</w:t>
            </w:r>
            <w:r>
              <w:rPr>
                <w:rFonts w:hint="eastAsia" w:ascii="宋体" w:hAnsi="宋体" w:eastAsia="宋体" w:cs="宋体"/>
                <w:kern w:val="2"/>
                <w:sz w:val="24"/>
                <w:szCs w:val="24"/>
                <w:highlight w:val="none"/>
                <w:lang w:val="en-US" w:eastAsia="zh-CN" w:bidi="ar-SA"/>
              </w:rPr>
              <w:t>应急处置预案等内容</w:t>
            </w:r>
            <w:r>
              <w:rPr>
                <w:rFonts w:hint="eastAsia" w:ascii="宋体" w:hAnsi="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全部提供得</w:t>
            </w:r>
            <w:r>
              <w:rPr>
                <w:rFonts w:hint="eastAsia" w:ascii="宋体" w:hAnsi="宋体" w:cs="宋体"/>
                <w:sz w:val="24"/>
                <w:szCs w:val="24"/>
                <w:highlight w:val="none"/>
                <w:lang w:val="en-US" w:eastAsia="zh-CN"/>
              </w:rPr>
              <w:t>10</w:t>
            </w:r>
            <w:r>
              <w:rPr>
                <w:rFonts w:hint="eastAsia" w:ascii="宋体" w:hAnsi="宋体" w:eastAsia="宋体" w:cs="宋体"/>
                <w:kern w:val="2"/>
                <w:sz w:val="24"/>
                <w:szCs w:val="24"/>
                <w:highlight w:val="none"/>
                <w:lang w:val="en-US" w:eastAsia="zh-CN" w:bidi="ar-SA"/>
              </w:rPr>
              <w:t>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w:t>
            </w:r>
            <w:r>
              <w:rPr>
                <w:rFonts w:hint="eastAsia" w:ascii="宋体" w:hAnsi="宋体" w:eastAsia="宋体" w:cs="宋体"/>
                <w:snapToGrid w:val="0"/>
                <w:color w:val="auto"/>
                <w:spacing w:val="5"/>
                <w:sz w:val="24"/>
                <w:szCs w:val="24"/>
                <w:highlight w:val="none"/>
                <w:lang w:val="en-US" w:eastAsia="zh-CN" w:bidi="ar-SA"/>
              </w:rPr>
              <w:t>不得分。</w:t>
            </w:r>
          </w:p>
        </w:tc>
      </w:tr>
      <w:tr w14:paraId="7667708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85" w:hRule="atLeast"/>
          <w:tblCellSpacing w:w="0" w:type="dxa"/>
          <w:jc w:val="center"/>
        </w:trPr>
        <w:tc>
          <w:tcPr>
            <w:tcW w:w="1246" w:type="dxa"/>
            <w:vMerge w:val="restart"/>
            <w:tcBorders>
              <w:top w:val="single" w:color="000000" w:sz="6" w:space="0"/>
              <w:left w:val="single" w:color="000000" w:sz="12" w:space="0"/>
              <w:right w:val="single" w:color="000000" w:sz="6" w:space="0"/>
            </w:tcBorders>
            <w:noWrap w:val="0"/>
            <w:vAlign w:val="center"/>
          </w:tcPr>
          <w:p w14:paraId="1F7F4894">
            <w:pPr>
              <w:pStyle w:val="18"/>
              <w:widowControl w:val="0"/>
              <w:spacing w:before="0" w:beforeAutospacing="0" w:after="0" w:afterAutospacing="0" w:line="360" w:lineRule="auto"/>
              <w:ind w:right="-10"/>
              <w:rPr>
                <w:rFonts w:hint="eastAsia" w:ascii="宋体" w:hAnsi="宋体" w:eastAsia="宋体" w:cs="宋体"/>
                <w:sz w:val="24"/>
                <w:szCs w:val="24"/>
                <w:highlight w:val="none"/>
              </w:rPr>
            </w:pPr>
            <w:r>
              <w:rPr>
                <w:rFonts w:hint="eastAsia" w:ascii="宋体" w:hAnsi="宋体" w:eastAsia="宋体" w:cs="宋体"/>
                <w:sz w:val="24"/>
                <w:szCs w:val="24"/>
                <w:highlight w:val="none"/>
              </w:rPr>
              <w:t>商务部分</w:t>
            </w:r>
          </w:p>
          <w:p w14:paraId="1C039A0D">
            <w:pPr>
              <w:pStyle w:val="18"/>
              <w:widowControl w:val="0"/>
              <w:spacing w:before="0" w:beforeAutospacing="0" w:after="0" w:afterAutospacing="0" w:line="360" w:lineRule="auto"/>
              <w:ind w:right="-1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分)</w:t>
            </w:r>
          </w:p>
        </w:tc>
        <w:tc>
          <w:tcPr>
            <w:tcW w:w="1473" w:type="dxa"/>
            <w:tcBorders>
              <w:top w:val="single" w:color="000000" w:sz="6" w:space="0"/>
              <w:left w:val="single" w:color="000000" w:sz="6" w:space="0"/>
              <w:bottom w:val="single" w:color="auto" w:sz="4" w:space="0"/>
              <w:right w:val="single" w:color="000000" w:sz="6" w:space="0"/>
            </w:tcBorders>
            <w:noWrap w:val="0"/>
            <w:vAlign w:val="center"/>
          </w:tcPr>
          <w:p w14:paraId="061E29BB">
            <w:pPr>
              <w:pStyle w:val="18"/>
              <w:widowControl w:val="0"/>
              <w:spacing w:before="0" w:beforeAutospacing="0" w:after="0" w:afterAutospacing="0" w:line="360" w:lineRule="auto"/>
              <w:ind w:right="-1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业绩(</w:t>
            </w:r>
            <w:r>
              <w:rPr>
                <w:rFonts w:hint="eastAsia" w:cs="宋体"/>
                <w:sz w:val="24"/>
                <w:szCs w:val="24"/>
                <w:highlight w:val="none"/>
                <w:lang w:val="en-US" w:eastAsia="zh-CN"/>
              </w:rPr>
              <w:t>4</w:t>
            </w:r>
            <w:r>
              <w:rPr>
                <w:rFonts w:hint="eastAsia" w:ascii="宋体" w:hAnsi="宋体" w:eastAsia="宋体" w:cs="宋体"/>
                <w:sz w:val="24"/>
                <w:szCs w:val="24"/>
                <w:highlight w:val="none"/>
              </w:rPr>
              <w:t>分)</w:t>
            </w:r>
          </w:p>
        </w:tc>
        <w:tc>
          <w:tcPr>
            <w:tcW w:w="7653" w:type="dxa"/>
            <w:tcBorders>
              <w:top w:val="single" w:color="000000" w:sz="6" w:space="0"/>
              <w:left w:val="single" w:color="000000" w:sz="6" w:space="0"/>
              <w:bottom w:val="single" w:color="auto" w:sz="4" w:space="0"/>
              <w:right w:val="single" w:color="000000" w:sz="12" w:space="0"/>
            </w:tcBorders>
            <w:noWrap w:val="0"/>
            <w:vAlign w:val="center"/>
          </w:tcPr>
          <w:p w14:paraId="2F9BC55A">
            <w:pPr>
              <w:widowControl/>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提供</w:t>
            </w:r>
            <w:r>
              <w:rPr>
                <w:rFonts w:hint="eastAsia" w:ascii="宋体" w:hAnsi="宋体" w:eastAsia="宋体" w:cs="宋体"/>
                <w:sz w:val="24"/>
                <w:szCs w:val="24"/>
                <w:highlight w:val="none"/>
                <w:lang w:val="en-US" w:eastAsia="zh-CN"/>
              </w:rPr>
              <w:t>近</w:t>
            </w:r>
            <w:r>
              <w:rPr>
                <w:rFonts w:hint="eastAsia" w:ascii="宋体" w:hAnsi="宋体" w:cs="宋体"/>
                <w:sz w:val="24"/>
                <w:szCs w:val="24"/>
                <w:highlight w:val="none"/>
                <w:lang w:val="en-US" w:eastAsia="zh-CN"/>
              </w:rPr>
              <w:t>2021</w:t>
            </w:r>
            <w:r>
              <w:rPr>
                <w:rFonts w:hint="eastAsia" w:ascii="宋体" w:hAnsi="宋体" w:eastAsia="宋体" w:cs="宋体"/>
                <w:sz w:val="24"/>
                <w:szCs w:val="24"/>
                <w:highlight w:val="none"/>
                <w:lang w:val="en-US" w:eastAsia="zh-CN"/>
              </w:rPr>
              <w:t>年</w:t>
            </w:r>
            <w:r>
              <w:rPr>
                <w:rFonts w:hint="eastAsia" w:ascii="宋体" w:hAnsi="宋体" w:cs="宋体"/>
                <w:sz w:val="24"/>
                <w:szCs w:val="24"/>
                <w:highlight w:val="none"/>
                <w:lang w:val="en-US" w:eastAsia="zh-CN"/>
              </w:rPr>
              <w:t>6月以来</w:t>
            </w:r>
            <w:r>
              <w:rPr>
                <w:rFonts w:hint="eastAsia" w:ascii="宋体" w:hAnsi="宋体" w:eastAsia="宋体" w:cs="宋体"/>
                <w:sz w:val="24"/>
                <w:szCs w:val="24"/>
                <w:highlight w:val="none"/>
              </w:rPr>
              <w:t>(以合同签订日为准)类似项目</w:t>
            </w:r>
            <w:r>
              <w:rPr>
                <w:rFonts w:hint="eastAsia" w:ascii="宋体" w:hAnsi="宋体" w:eastAsia="宋体" w:cs="宋体"/>
                <w:sz w:val="24"/>
                <w:szCs w:val="24"/>
                <w:highlight w:val="none"/>
                <w:lang w:eastAsia="zh-CN"/>
              </w:rPr>
              <w:t>（(补充耕地质量鉴定、耕地等级评价、土壤普查、土地整治核查、新增耕地核定）</w:t>
            </w:r>
            <w:r>
              <w:rPr>
                <w:rFonts w:hint="eastAsia" w:ascii="宋体" w:hAnsi="宋体" w:eastAsia="宋体" w:cs="宋体"/>
                <w:sz w:val="24"/>
                <w:szCs w:val="24"/>
                <w:highlight w:val="none"/>
              </w:rPr>
              <w:t>业绩，每个得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分，最多得</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分。</w:t>
            </w:r>
          </w:p>
          <w:p w14:paraId="2712BA8C">
            <w:pPr>
              <w:widowControl/>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注:以上需提供</w:t>
            </w:r>
            <w:r>
              <w:rPr>
                <w:rFonts w:hint="eastAsia" w:ascii="宋体" w:hAnsi="宋体" w:eastAsia="宋体" w:cs="宋体"/>
                <w:sz w:val="24"/>
                <w:szCs w:val="24"/>
                <w:highlight w:val="none"/>
                <w:lang w:val="en-US" w:eastAsia="zh-CN"/>
              </w:rPr>
              <w:t>有效的</w:t>
            </w:r>
            <w:r>
              <w:rPr>
                <w:rFonts w:hint="eastAsia" w:ascii="宋体" w:hAnsi="宋体" w:eastAsia="宋体" w:cs="宋体"/>
                <w:sz w:val="24"/>
                <w:szCs w:val="24"/>
                <w:highlight w:val="none"/>
              </w:rPr>
              <w:t>业绩合同</w:t>
            </w:r>
            <w:r>
              <w:rPr>
                <w:rFonts w:hint="eastAsia" w:ascii="宋体" w:hAnsi="宋体" w:eastAsia="宋体" w:cs="宋体"/>
                <w:sz w:val="24"/>
                <w:szCs w:val="24"/>
                <w:highlight w:val="none"/>
                <w:lang w:val="en-US" w:eastAsia="zh-CN"/>
              </w:rPr>
              <w:t>复印件</w:t>
            </w:r>
            <w:r>
              <w:rPr>
                <w:rFonts w:hint="eastAsia" w:ascii="宋体" w:hAnsi="宋体" w:eastAsia="宋体" w:cs="宋体"/>
                <w:sz w:val="24"/>
                <w:szCs w:val="24"/>
                <w:highlight w:val="none"/>
              </w:rPr>
              <w:t>，否则不得分。</w:t>
            </w:r>
          </w:p>
        </w:tc>
      </w:tr>
      <w:tr w14:paraId="1137E7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85" w:hRule="atLeast"/>
          <w:tblCellSpacing w:w="0" w:type="dxa"/>
          <w:jc w:val="center"/>
        </w:trPr>
        <w:tc>
          <w:tcPr>
            <w:tcW w:w="1246" w:type="dxa"/>
            <w:vMerge w:val="continue"/>
            <w:tcBorders>
              <w:left w:val="single" w:color="000000" w:sz="12" w:space="0"/>
              <w:right w:val="single" w:color="000000" w:sz="6" w:space="0"/>
            </w:tcBorders>
            <w:noWrap w:val="0"/>
            <w:vAlign w:val="center"/>
          </w:tcPr>
          <w:p w14:paraId="2AD07E3F">
            <w:pPr>
              <w:pStyle w:val="18"/>
              <w:widowControl w:val="0"/>
              <w:spacing w:before="0" w:beforeAutospacing="0" w:after="0" w:afterAutospacing="0" w:line="360" w:lineRule="auto"/>
              <w:ind w:right="-10"/>
              <w:rPr>
                <w:rFonts w:hint="eastAsia" w:ascii="宋体" w:hAnsi="宋体" w:eastAsia="宋体" w:cs="宋体"/>
                <w:sz w:val="24"/>
                <w:szCs w:val="24"/>
                <w:highlight w:val="none"/>
              </w:rPr>
            </w:pPr>
          </w:p>
        </w:tc>
        <w:tc>
          <w:tcPr>
            <w:tcW w:w="1473" w:type="dxa"/>
            <w:tcBorders>
              <w:top w:val="single" w:color="000000" w:sz="6" w:space="0"/>
              <w:left w:val="single" w:color="000000" w:sz="6" w:space="0"/>
              <w:bottom w:val="single" w:color="auto" w:sz="4" w:space="0"/>
              <w:right w:val="single" w:color="000000" w:sz="6" w:space="0"/>
            </w:tcBorders>
            <w:shd w:val="clear" w:color="auto" w:fill="auto"/>
            <w:noWrap w:val="0"/>
            <w:vAlign w:val="center"/>
          </w:tcPr>
          <w:p w14:paraId="256026E7">
            <w:pPr>
              <w:bidi w:val="0"/>
              <w:spacing w:line="360" w:lineRule="auto"/>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售后服务承诺</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分）</w:t>
            </w:r>
          </w:p>
        </w:tc>
        <w:tc>
          <w:tcPr>
            <w:tcW w:w="7653" w:type="dxa"/>
            <w:tcBorders>
              <w:top w:val="single" w:color="000000" w:sz="6" w:space="0"/>
              <w:left w:val="single" w:color="000000" w:sz="6" w:space="0"/>
              <w:bottom w:val="single" w:color="auto" w:sz="4" w:space="0"/>
              <w:right w:val="single" w:color="000000" w:sz="12" w:space="0"/>
            </w:tcBorders>
            <w:shd w:val="clear" w:color="auto" w:fill="auto"/>
            <w:noWrap w:val="0"/>
            <w:vAlign w:val="center"/>
          </w:tcPr>
          <w:p w14:paraId="772AC8B6">
            <w:pPr>
              <w:tabs>
                <w:tab w:val="left" w:pos="5130"/>
              </w:tabs>
              <w:adjustRightInd w:val="0"/>
              <w:snapToGrid w:val="0"/>
              <w:spacing w:line="360" w:lineRule="auto"/>
              <w:rPr>
                <w:rFonts w:hint="eastAsia" w:ascii="宋体" w:hAnsi="宋体" w:eastAsia="宋体" w:cs="宋体"/>
                <w:sz w:val="24"/>
                <w:szCs w:val="24"/>
                <w:highlight w:val="none"/>
                <w:lang w:val="en-US" w:eastAsia="zh-CN"/>
              </w:rPr>
            </w:pPr>
            <w:r>
              <w:rPr>
                <w:rFonts w:hint="eastAsia" w:ascii="宋体" w:hAnsi="宋体" w:cs="宋体"/>
                <w:kern w:val="2"/>
                <w:sz w:val="24"/>
                <w:szCs w:val="24"/>
                <w:highlight w:val="none"/>
                <w:lang w:val="en-US" w:eastAsia="zh-CN" w:bidi="ar-SA"/>
              </w:rPr>
              <w:t>供应商</w:t>
            </w:r>
            <w:r>
              <w:rPr>
                <w:rFonts w:hint="eastAsia" w:ascii="宋体" w:hAnsi="宋体" w:eastAsia="宋体" w:cs="宋体"/>
                <w:kern w:val="2"/>
                <w:sz w:val="24"/>
                <w:szCs w:val="24"/>
                <w:highlight w:val="none"/>
                <w:lang w:val="en-US" w:eastAsia="zh-CN" w:bidi="ar-SA"/>
              </w:rPr>
              <w:t>根据本项目情况制定详细的</w:t>
            </w:r>
            <w:r>
              <w:rPr>
                <w:rFonts w:hint="eastAsia" w:ascii="宋体" w:hAnsi="宋体" w:cs="宋体"/>
                <w:kern w:val="2"/>
                <w:sz w:val="24"/>
                <w:szCs w:val="24"/>
                <w:highlight w:val="none"/>
                <w:lang w:val="en-US" w:eastAsia="zh-CN" w:bidi="ar-SA"/>
              </w:rPr>
              <w:t>售后</w:t>
            </w:r>
            <w:r>
              <w:rPr>
                <w:rFonts w:hint="eastAsia" w:ascii="宋体" w:hAnsi="宋体" w:eastAsia="宋体" w:cs="宋体"/>
                <w:kern w:val="2"/>
                <w:sz w:val="24"/>
                <w:szCs w:val="24"/>
                <w:highlight w:val="none"/>
                <w:lang w:val="en-US" w:eastAsia="zh-CN" w:bidi="ar-SA"/>
              </w:rPr>
              <w:t>服务承诺，应包括但不限于：售后服务保证体系（问题预警、问题的投诉响应处理、问题的解决办法），后续服务措施（人员配备培训、服务响应时间及维护能力），对完结后的项目持续跟踪和答疑、技术人员对项目成果的回访调查和完善等</w:t>
            </w:r>
            <w:r>
              <w:rPr>
                <w:rFonts w:hint="eastAsia" w:ascii="宋体" w:hAnsi="宋体" w:cs="宋体"/>
                <w:kern w:val="2"/>
                <w:sz w:val="24"/>
                <w:szCs w:val="24"/>
                <w:highlight w:val="none"/>
                <w:lang w:val="en-US" w:eastAsia="zh-CN" w:bidi="ar-SA"/>
              </w:rPr>
              <w:t>内容，全部提供</w:t>
            </w:r>
            <w:r>
              <w:rPr>
                <w:rFonts w:hint="eastAsia" w:ascii="宋体" w:hAnsi="宋体" w:eastAsia="宋体" w:cs="宋体"/>
                <w:kern w:val="2"/>
                <w:sz w:val="24"/>
                <w:szCs w:val="24"/>
                <w:highlight w:val="none"/>
                <w:lang w:val="en-US" w:eastAsia="zh-CN" w:bidi="ar-SA"/>
              </w:rPr>
              <w:t>得</w:t>
            </w:r>
            <w:r>
              <w:rPr>
                <w:rFonts w:hint="eastAsia" w:ascii="宋体" w:hAnsi="宋体" w:cs="宋体"/>
                <w:sz w:val="24"/>
                <w:szCs w:val="24"/>
                <w:highlight w:val="none"/>
                <w:lang w:val="en-US" w:eastAsia="zh-CN"/>
              </w:rPr>
              <w:t>16</w:t>
            </w:r>
            <w:r>
              <w:rPr>
                <w:rFonts w:hint="eastAsia" w:ascii="宋体" w:hAnsi="宋体" w:eastAsia="宋体" w:cs="宋体"/>
                <w:kern w:val="2"/>
                <w:sz w:val="24"/>
                <w:szCs w:val="24"/>
                <w:highlight w:val="none"/>
                <w:lang w:val="en-US" w:eastAsia="zh-CN" w:bidi="ar-SA"/>
              </w:rPr>
              <w:t>分，</w:t>
            </w:r>
            <w:r>
              <w:rPr>
                <w:rFonts w:hint="eastAsia" w:ascii="宋体" w:hAnsi="宋体" w:eastAsia="宋体" w:cs="宋体"/>
                <w:snapToGrid w:val="0"/>
                <w:color w:val="auto"/>
                <w:spacing w:val="5"/>
                <w:sz w:val="24"/>
                <w:szCs w:val="24"/>
                <w:highlight w:val="none"/>
                <w:lang w:val="en-US" w:eastAsia="zh-CN" w:bidi="ar-SA"/>
              </w:rPr>
              <w:t>不提供或</w:t>
            </w:r>
            <w:r>
              <w:rPr>
                <w:rFonts w:hint="eastAsia" w:ascii="宋体" w:hAnsi="宋体" w:eastAsia="宋体" w:cs="宋体"/>
                <w:color w:val="auto"/>
                <w:sz w:val="24"/>
                <w:szCs w:val="24"/>
                <w:highlight w:val="none"/>
                <w:lang w:eastAsia="zh-CN"/>
              </w:rPr>
              <w:t>脱离本项目实际、内容前后矛盾</w:t>
            </w:r>
            <w:r>
              <w:rPr>
                <w:rFonts w:hint="eastAsia" w:ascii="宋体" w:hAnsi="宋体" w:eastAsia="宋体" w:cs="宋体"/>
                <w:snapToGrid w:val="0"/>
                <w:color w:val="auto"/>
                <w:spacing w:val="5"/>
                <w:sz w:val="24"/>
                <w:szCs w:val="24"/>
                <w:highlight w:val="none"/>
                <w:lang w:val="en-US" w:eastAsia="zh-CN" w:bidi="ar-SA"/>
              </w:rPr>
              <w:t>不得分。</w:t>
            </w:r>
          </w:p>
        </w:tc>
      </w:tr>
    </w:tbl>
    <w:p w14:paraId="73CEB425">
      <w:pPr>
        <w:pStyle w:val="9"/>
        <w:spacing w:line="360" w:lineRule="auto"/>
        <w:ind w:left="0" w:leftChars="0" w:right="-10" w:firstLine="0" w:firstLineChars="0"/>
        <w:rPr>
          <w:rFonts w:hint="eastAsia" w:ascii="宋体" w:hAnsi="宋体" w:eastAsia="宋体" w:cs="宋体"/>
          <w:b/>
          <w:kern w:val="1"/>
          <w:sz w:val="24"/>
          <w:highlight w:val="none"/>
        </w:rPr>
      </w:pPr>
    </w:p>
    <w:p w14:paraId="1B18FE23">
      <w:pPr>
        <w:rPr>
          <w:rFonts w:hint="eastAsia"/>
          <w:highlight w:val="none"/>
        </w:rPr>
      </w:pPr>
    </w:p>
    <w:p w14:paraId="1FDC0104">
      <w:pPr>
        <w:pStyle w:val="9"/>
        <w:spacing w:line="360" w:lineRule="auto"/>
        <w:ind w:right="-10" w:firstLine="482" w:firstLineChars="200"/>
        <w:rPr>
          <w:rFonts w:hint="eastAsia" w:ascii="宋体" w:hAnsi="宋体" w:eastAsia="宋体" w:cs="宋体"/>
          <w:b/>
          <w:kern w:val="1"/>
          <w:sz w:val="24"/>
          <w:highlight w:val="none"/>
        </w:rPr>
      </w:pPr>
      <w:r>
        <w:rPr>
          <w:rFonts w:hint="eastAsia" w:ascii="宋体" w:hAnsi="宋体" w:eastAsia="宋体" w:cs="宋体"/>
          <w:b/>
          <w:kern w:val="1"/>
          <w:sz w:val="24"/>
          <w:highlight w:val="none"/>
        </w:rPr>
        <w:t>注：评标结束后，由采购人对评审结果及</w:t>
      </w:r>
      <w:r>
        <w:rPr>
          <w:rFonts w:hint="eastAsia" w:ascii="宋体" w:hAnsi="宋体" w:eastAsia="宋体" w:cs="宋体"/>
          <w:b/>
          <w:kern w:val="1"/>
          <w:sz w:val="24"/>
          <w:highlight w:val="none"/>
          <w:lang w:val="en-US" w:eastAsia="zh-CN"/>
        </w:rPr>
        <w:t>投标</w:t>
      </w:r>
      <w:r>
        <w:rPr>
          <w:rFonts w:hint="eastAsia" w:ascii="宋体" w:hAnsi="宋体" w:eastAsia="宋体" w:cs="宋体"/>
          <w:b/>
          <w:kern w:val="1"/>
          <w:sz w:val="24"/>
          <w:highlight w:val="none"/>
        </w:rPr>
        <w:t>文件等进行复核，并在法定的时间内确定中标人。</w:t>
      </w:r>
    </w:p>
    <w:p w14:paraId="5DE242D6">
      <w:pPr>
        <w:adjustRightInd w:val="0"/>
        <w:snapToGrid w:val="0"/>
        <w:spacing w:line="360" w:lineRule="auto"/>
        <w:ind w:right="-10" w:firstLine="480" w:firstLineChars="200"/>
        <w:rPr>
          <w:rFonts w:hint="eastAsia" w:ascii="宋体" w:hAnsi="宋体" w:eastAsia="宋体" w:cs="宋体"/>
          <w:bCs/>
          <w:sz w:val="24"/>
          <w:highlight w:val="none"/>
          <w:lang w:eastAsia="zh-CN"/>
        </w:rPr>
      </w:pPr>
      <w:r>
        <w:rPr>
          <w:rFonts w:hint="eastAsia" w:ascii="宋体" w:hAnsi="宋体" w:eastAsia="宋体" w:cs="宋体"/>
          <w:bCs/>
          <w:sz w:val="24"/>
          <w:highlight w:val="none"/>
        </w:rPr>
        <w:t>1、依据中华人民共和国财政部令第87号令《政府采购货物和服务招标投标管理办法》第三十一条要求，不同</w:t>
      </w:r>
      <w:r>
        <w:rPr>
          <w:rFonts w:hint="eastAsia" w:ascii="宋体" w:hAnsi="宋体" w:cs="宋体"/>
          <w:bCs/>
          <w:sz w:val="24"/>
          <w:highlight w:val="none"/>
          <w:lang w:eastAsia="zh-CN"/>
        </w:rPr>
        <w:t>供应商</w:t>
      </w:r>
      <w:r>
        <w:rPr>
          <w:rFonts w:hint="eastAsia" w:ascii="宋体" w:hAnsi="宋体" w:eastAsia="宋体" w:cs="宋体"/>
          <w:bCs/>
          <w:sz w:val="24"/>
          <w:highlight w:val="none"/>
        </w:rPr>
        <w:t>所投核心产品对应品牌完全相同且通过资格审查、符合性审查的，将按照一家</w:t>
      </w:r>
      <w:r>
        <w:rPr>
          <w:rFonts w:hint="eastAsia" w:ascii="宋体" w:hAnsi="宋体" w:cs="宋体"/>
          <w:bCs/>
          <w:sz w:val="24"/>
          <w:highlight w:val="none"/>
          <w:lang w:eastAsia="zh-CN"/>
        </w:rPr>
        <w:t>供应商</w:t>
      </w:r>
      <w:r>
        <w:rPr>
          <w:rFonts w:hint="eastAsia" w:ascii="宋体" w:hAnsi="宋体" w:eastAsia="宋体" w:cs="宋体"/>
          <w:bCs/>
          <w:sz w:val="24"/>
          <w:highlight w:val="none"/>
        </w:rPr>
        <w:t>计算。审后得分最高的同品牌</w:t>
      </w:r>
      <w:r>
        <w:rPr>
          <w:rFonts w:hint="eastAsia" w:ascii="宋体" w:hAnsi="宋体" w:cs="宋体"/>
          <w:bCs/>
          <w:sz w:val="24"/>
          <w:highlight w:val="none"/>
          <w:lang w:eastAsia="zh-CN"/>
        </w:rPr>
        <w:t>供应商</w:t>
      </w:r>
      <w:r>
        <w:rPr>
          <w:rFonts w:hint="eastAsia" w:ascii="宋体" w:hAnsi="宋体" w:eastAsia="宋体" w:cs="宋体"/>
          <w:bCs/>
          <w:sz w:val="24"/>
          <w:highlight w:val="none"/>
        </w:rPr>
        <w:t>获得中标人推荐资格；评审得分相同的，按照除价格分外得分最高（商务+技术参数）的同品牌</w:t>
      </w:r>
      <w:r>
        <w:rPr>
          <w:rFonts w:hint="eastAsia" w:ascii="宋体" w:hAnsi="宋体" w:cs="宋体"/>
          <w:bCs/>
          <w:sz w:val="24"/>
          <w:highlight w:val="none"/>
          <w:lang w:eastAsia="zh-CN"/>
        </w:rPr>
        <w:t>供应商</w:t>
      </w:r>
      <w:r>
        <w:rPr>
          <w:rFonts w:hint="eastAsia" w:ascii="宋体" w:hAnsi="宋体" w:eastAsia="宋体" w:cs="宋体"/>
          <w:bCs/>
          <w:sz w:val="24"/>
          <w:highlight w:val="none"/>
        </w:rPr>
        <w:t>获得中标人推荐资格，其他同品牌</w:t>
      </w:r>
      <w:r>
        <w:rPr>
          <w:rFonts w:hint="eastAsia" w:ascii="宋体" w:hAnsi="宋体" w:cs="宋体"/>
          <w:bCs/>
          <w:sz w:val="24"/>
          <w:highlight w:val="none"/>
          <w:lang w:eastAsia="zh-CN"/>
        </w:rPr>
        <w:t>供应商</w:t>
      </w:r>
      <w:r>
        <w:rPr>
          <w:rFonts w:hint="eastAsia" w:ascii="宋体" w:hAnsi="宋体" w:eastAsia="宋体" w:cs="宋体"/>
          <w:bCs/>
          <w:sz w:val="24"/>
          <w:highlight w:val="none"/>
        </w:rPr>
        <w:t>不作为中标候选人</w:t>
      </w:r>
      <w:r>
        <w:rPr>
          <w:rFonts w:hint="eastAsia" w:ascii="宋体" w:hAnsi="宋体" w:cs="宋体"/>
          <w:bCs/>
          <w:sz w:val="24"/>
          <w:highlight w:val="none"/>
          <w:lang w:eastAsia="zh-CN"/>
        </w:rPr>
        <w:t>。</w:t>
      </w:r>
    </w:p>
    <w:p w14:paraId="7D15D4A4">
      <w:pPr>
        <w:adjustRightInd w:val="0"/>
        <w:snapToGrid w:val="0"/>
        <w:spacing w:line="360" w:lineRule="auto"/>
        <w:ind w:right="-10"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2、按照周口市交易中心规定，本项目</w:t>
      </w:r>
      <w:r>
        <w:rPr>
          <w:rFonts w:hint="eastAsia" w:ascii="宋体" w:hAnsi="宋体" w:cs="宋体"/>
          <w:bCs/>
          <w:sz w:val="24"/>
          <w:highlight w:val="none"/>
          <w:lang w:eastAsia="zh-CN"/>
        </w:rPr>
        <w:t>供应商</w:t>
      </w:r>
      <w:r>
        <w:rPr>
          <w:rFonts w:hint="eastAsia" w:ascii="宋体" w:hAnsi="宋体" w:eastAsia="宋体" w:cs="宋体"/>
          <w:bCs/>
          <w:sz w:val="24"/>
          <w:highlight w:val="none"/>
        </w:rPr>
        <w:t>所需提供原件在评标时无需提供，仅作为采购单位核实时使用，评审委员会评审时仅以</w:t>
      </w:r>
      <w:r>
        <w:rPr>
          <w:rFonts w:hint="eastAsia" w:ascii="宋体" w:hAnsi="宋体" w:cs="宋体"/>
          <w:bCs/>
          <w:sz w:val="24"/>
          <w:highlight w:val="none"/>
          <w:lang w:eastAsia="zh-CN"/>
        </w:rPr>
        <w:t>供应商</w:t>
      </w:r>
      <w:r>
        <w:rPr>
          <w:rFonts w:hint="eastAsia" w:ascii="宋体" w:hAnsi="宋体" w:eastAsia="宋体" w:cs="宋体"/>
          <w:bCs/>
          <w:sz w:val="24"/>
          <w:highlight w:val="none"/>
        </w:rPr>
        <w:t>投标文件中扫描件为准。</w:t>
      </w:r>
    </w:p>
    <w:p w14:paraId="345E0C93">
      <w:pPr>
        <w:pStyle w:val="9"/>
        <w:spacing w:line="360" w:lineRule="auto"/>
        <w:ind w:right="-10" w:firstLine="482" w:firstLineChars="200"/>
        <w:rPr>
          <w:rFonts w:hint="eastAsia" w:ascii="宋体" w:hAnsi="宋体" w:eastAsia="宋体" w:cs="宋体"/>
          <w:bCs/>
          <w:sz w:val="24"/>
          <w:highlight w:val="none"/>
        </w:rPr>
      </w:pPr>
      <w:r>
        <w:rPr>
          <w:rFonts w:hint="eastAsia" w:ascii="宋体" w:hAnsi="宋体" w:eastAsia="宋体" w:cs="宋体"/>
          <w:b/>
          <w:bCs/>
          <w:sz w:val="24"/>
          <w:highlight w:val="none"/>
        </w:rPr>
        <w:t>第十条</w:t>
      </w:r>
      <w:r>
        <w:rPr>
          <w:rFonts w:hint="eastAsia" w:ascii="宋体" w:hAnsi="宋体" w:eastAsia="宋体" w:cs="宋体"/>
          <w:bCs/>
          <w:sz w:val="24"/>
          <w:highlight w:val="none"/>
        </w:rPr>
        <w:t xml:space="preserve"> 评委独立评审后，评委会对</w:t>
      </w:r>
      <w:r>
        <w:rPr>
          <w:rFonts w:hint="eastAsia" w:ascii="宋体" w:hAnsi="宋体" w:eastAsia="宋体" w:cs="宋体"/>
          <w:bCs/>
          <w:sz w:val="24"/>
          <w:highlight w:val="none"/>
          <w:lang w:eastAsia="zh-CN"/>
        </w:rPr>
        <w:t>供应商</w:t>
      </w:r>
      <w:r>
        <w:rPr>
          <w:rFonts w:hint="eastAsia" w:ascii="宋体" w:hAnsi="宋体" w:eastAsia="宋体" w:cs="宋体"/>
          <w:bCs/>
          <w:sz w:val="24"/>
          <w:highlight w:val="none"/>
        </w:rPr>
        <w:t>某项指标如有不同意见，按照少数服从多数的原则，确定该项指标是否通过。</w:t>
      </w:r>
    </w:p>
    <w:p w14:paraId="514FD8BD">
      <w:pPr>
        <w:spacing w:line="360" w:lineRule="auto"/>
        <w:ind w:firstLine="482" w:firstLineChars="200"/>
        <w:rPr>
          <w:rFonts w:hint="eastAsia" w:ascii="宋体" w:hAnsi="宋体" w:eastAsia="宋体" w:cs="宋体"/>
          <w:bCs/>
          <w:sz w:val="24"/>
          <w:highlight w:val="none"/>
        </w:rPr>
      </w:pPr>
      <w:r>
        <w:rPr>
          <w:rFonts w:hint="eastAsia" w:ascii="宋体" w:hAnsi="宋体" w:eastAsia="宋体" w:cs="宋体"/>
          <w:b/>
          <w:bCs/>
          <w:sz w:val="24"/>
          <w:highlight w:val="none"/>
        </w:rPr>
        <w:t>第十一条</w:t>
      </w:r>
      <w:r>
        <w:rPr>
          <w:rFonts w:hint="eastAsia" w:ascii="宋体" w:hAnsi="宋体" w:eastAsia="宋体" w:cs="宋体"/>
          <w:bCs/>
          <w:sz w:val="24"/>
          <w:highlight w:val="none"/>
        </w:rPr>
        <w:t xml:space="preserve"> 商务、技术满足招标文件要求，综合得分最高的</w:t>
      </w:r>
      <w:r>
        <w:rPr>
          <w:rFonts w:hint="eastAsia" w:ascii="宋体" w:hAnsi="宋体" w:cs="宋体"/>
          <w:bCs/>
          <w:sz w:val="24"/>
          <w:highlight w:val="none"/>
          <w:lang w:eastAsia="zh-CN"/>
        </w:rPr>
        <w:t>供应商</w:t>
      </w:r>
      <w:r>
        <w:rPr>
          <w:rFonts w:hint="eastAsia" w:ascii="宋体" w:hAnsi="宋体" w:eastAsia="宋体" w:cs="宋体"/>
          <w:bCs/>
          <w:sz w:val="24"/>
          <w:highlight w:val="none"/>
        </w:rPr>
        <w:t>将作为中标候选人。如果综合得分中出现两家或两家以上相同者，投标报价较低者优先中标，报价也相同的，由采购人自行确定。</w:t>
      </w:r>
    </w:p>
    <w:p w14:paraId="7DF8E9DA">
      <w:pPr>
        <w:pStyle w:val="9"/>
        <w:spacing w:line="360" w:lineRule="auto"/>
        <w:ind w:right="-10" w:firstLine="482"/>
        <w:rPr>
          <w:rFonts w:hint="eastAsia" w:ascii="宋体" w:hAnsi="宋体" w:eastAsia="宋体" w:cs="宋体"/>
          <w:bCs/>
          <w:sz w:val="24"/>
          <w:highlight w:val="none"/>
        </w:rPr>
      </w:pPr>
      <w:r>
        <w:rPr>
          <w:rFonts w:hint="eastAsia" w:ascii="宋体" w:hAnsi="宋体" w:eastAsia="宋体" w:cs="宋体"/>
          <w:b/>
          <w:bCs/>
          <w:sz w:val="24"/>
          <w:highlight w:val="none"/>
        </w:rPr>
        <w:t>第十二条</w:t>
      </w:r>
      <w:r>
        <w:rPr>
          <w:rFonts w:hint="eastAsia" w:ascii="宋体" w:hAnsi="宋体" w:eastAsia="宋体" w:cs="宋体"/>
          <w:bCs/>
          <w:sz w:val="24"/>
          <w:highlight w:val="none"/>
        </w:rPr>
        <w:t xml:space="preserve"> 评委会在评标过程中发现的问题，应当及时作出处理或者向采购人提出处理建议，并作书面记录。</w:t>
      </w:r>
    </w:p>
    <w:p w14:paraId="27F7E5D9">
      <w:pPr>
        <w:adjustRightInd w:val="0"/>
        <w:snapToGrid w:val="0"/>
        <w:spacing w:line="360" w:lineRule="auto"/>
        <w:ind w:right="-10" w:firstLine="482" w:firstLineChars="200"/>
        <w:rPr>
          <w:rFonts w:hint="eastAsia" w:ascii="宋体" w:hAnsi="宋体" w:eastAsia="宋体" w:cs="宋体"/>
          <w:bCs/>
          <w:sz w:val="24"/>
          <w:highlight w:val="none"/>
        </w:rPr>
      </w:pPr>
      <w:r>
        <w:rPr>
          <w:rFonts w:hint="eastAsia" w:ascii="宋体" w:hAnsi="宋体" w:eastAsia="宋体" w:cs="宋体"/>
          <w:b/>
          <w:bCs/>
          <w:sz w:val="24"/>
          <w:highlight w:val="none"/>
        </w:rPr>
        <w:t>第十三条</w:t>
      </w:r>
      <w:r>
        <w:rPr>
          <w:rFonts w:hint="eastAsia" w:ascii="宋体" w:hAnsi="宋体" w:eastAsia="宋体" w:cs="宋体"/>
          <w:bCs/>
          <w:sz w:val="24"/>
          <w:highlight w:val="none"/>
        </w:rPr>
        <w:t xml:space="preserve"> 评标后，评委会应填写评审记录并签字。评审记录是评委会根据全体评标成员电子签字的原始评标记录和评标结果编制的报告，评委会全体成员均须在评审纪要上电子签字。评审记录应如实记录本次评标的主要过程，全面反映评标过程中的各种不同的意见，以及其他澄清、说明、补正事项。</w:t>
      </w:r>
    </w:p>
    <w:p w14:paraId="3EF492B9">
      <w:pPr>
        <w:adjustRightInd w:val="0"/>
        <w:snapToGrid w:val="0"/>
        <w:spacing w:line="360" w:lineRule="auto"/>
        <w:ind w:right="-10" w:firstLine="480" w:firstLineChars="200"/>
        <w:rPr>
          <w:rFonts w:hint="eastAsia" w:ascii="宋体" w:hAnsi="宋体" w:eastAsia="宋体" w:cs="宋体"/>
          <w:bCs/>
          <w:sz w:val="24"/>
          <w:highlight w:val="none"/>
        </w:rPr>
      </w:pPr>
    </w:p>
    <w:p w14:paraId="2858C3B9">
      <w:pPr>
        <w:rPr>
          <w:rFonts w:hint="eastAsia" w:ascii="宋体" w:hAnsi="宋体" w:eastAsia="宋体" w:cs="宋体"/>
          <w:highlight w:val="none"/>
        </w:rPr>
      </w:pPr>
    </w:p>
    <w:p w14:paraId="17A77E1C">
      <w:pPr>
        <w:adjustRightInd w:val="0"/>
        <w:snapToGrid w:val="0"/>
        <w:spacing w:line="360" w:lineRule="auto"/>
        <w:jc w:val="center"/>
        <w:rPr>
          <w:rFonts w:hint="eastAsia" w:ascii="宋体" w:hAnsi="宋体" w:eastAsia="宋体" w:cs="宋体"/>
          <w:b/>
          <w:bCs/>
          <w:sz w:val="24"/>
          <w:highlight w:val="none"/>
        </w:rPr>
      </w:pPr>
      <w:bookmarkStart w:id="55" w:name="_Toc40_WPSOffice_Level2"/>
      <w:r>
        <w:rPr>
          <w:rFonts w:hint="eastAsia" w:ascii="宋体" w:hAnsi="宋体" w:eastAsia="宋体" w:cs="宋体"/>
          <w:b/>
          <w:bCs/>
          <w:sz w:val="24"/>
          <w:highlight w:val="none"/>
        </w:rPr>
        <w:t>三．评标纪律</w:t>
      </w:r>
      <w:bookmarkEnd w:id="55"/>
    </w:p>
    <w:p w14:paraId="15978D50">
      <w:pPr>
        <w:adjustRightInd w:val="0"/>
        <w:snapToGrid w:val="0"/>
        <w:spacing w:line="360" w:lineRule="auto"/>
        <w:ind w:right="-10" w:firstLine="482" w:firstLineChars="200"/>
        <w:rPr>
          <w:rFonts w:hint="eastAsia" w:ascii="宋体" w:hAnsi="宋体" w:eastAsia="宋体" w:cs="宋体"/>
          <w:sz w:val="24"/>
          <w:highlight w:val="none"/>
        </w:rPr>
      </w:pPr>
      <w:r>
        <w:rPr>
          <w:rFonts w:hint="eastAsia" w:ascii="宋体" w:hAnsi="宋体" w:eastAsia="宋体" w:cs="宋体"/>
          <w:b/>
          <w:bCs/>
          <w:sz w:val="24"/>
          <w:highlight w:val="none"/>
        </w:rPr>
        <w:t>第十四条</w:t>
      </w:r>
      <w:r>
        <w:rPr>
          <w:rFonts w:hint="eastAsia" w:ascii="宋体" w:hAnsi="宋体" w:eastAsia="宋体" w:cs="宋体"/>
          <w:bCs/>
          <w:sz w:val="24"/>
          <w:highlight w:val="none"/>
        </w:rPr>
        <w:t xml:space="preserve"> 评委会和评标工作人员应严格遵守国家的法律、法规和规章制度；</w:t>
      </w:r>
      <w:r>
        <w:rPr>
          <w:rFonts w:hint="eastAsia" w:ascii="宋体" w:hAnsi="宋体" w:eastAsia="宋体" w:cs="宋体"/>
          <w:sz w:val="24"/>
          <w:highlight w:val="none"/>
        </w:rPr>
        <w:t>严格按照本次招标文件进行评标；公正廉洁、不徇私情，不得损害国家利益；</w:t>
      </w:r>
      <w:r>
        <w:rPr>
          <w:rFonts w:hint="eastAsia" w:ascii="宋体" w:hAnsi="宋体" w:eastAsia="宋体" w:cs="宋体"/>
          <w:color w:val="auto"/>
          <w:sz w:val="24"/>
          <w:highlight w:val="none"/>
        </w:rPr>
        <w:t>保护招、</w:t>
      </w:r>
      <w:r>
        <w:rPr>
          <w:rFonts w:hint="eastAsia" w:ascii="宋体" w:hAnsi="宋体" w:cs="宋体"/>
          <w:color w:val="auto"/>
          <w:sz w:val="24"/>
          <w:highlight w:val="none"/>
          <w:lang w:val="en-US" w:eastAsia="zh-CN"/>
        </w:rPr>
        <w:t>投标人</w:t>
      </w:r>
      <w:r>
        <w:rPr>
          <w:rFonts w:hint="eastAsia" w:ascii="宋体" w:hAnsi="宋体" w:eastAsia="宋体" w:cs="宋体"/>
          <w:sz w:val="24"/>
          <w:highlight w:val="none"/>
        </w:rPr>
        <w:t>的合法权益。</w:t>
      </w:r>
    </w:p>
    <w:p w14:paraId="1421338D">
      <w:pPr>
        <w:adjustRightInd w:val="0"/>
        <w:snapToGrid w:val="0"/>
        <w:spacing w:line="360" w:lineRule="auto"/>
        <w:ind w:right="-10" w:firstLine="482" w:firstLineChars="200"/>
        <w:rPr>
          <w:rFonts w:hint="eastAsia" w:ascii="宋体" w:hAnsi="宋体" w:eastAsia="宋体" w:cs="宋体"/>
          <w:sz w:val="24"/>
          <w:highlight w:val="none"/>
        </w:rPr>
      </w:pPr>
      <w:r>
        <w:rPr>
          <w:rFonts w:hint="eastAsia" w:ascii="宋体" w:hAnsi="宋体" w:eastAsia="宋体" w:cs="宋体"/>
          <w:b/>
          <w:bCs/>
          <w:sz w:val="24"/>
          <w:highlight w:val="none"/>
        </w:rPr>
        <w:t xml:space="preserve">第十五条 </w:t>
      </w:r>
      <w:r>
        <w:rPr>
          <w:rFonts w:hint="eastAsia" w:ascii="宋体" w:hAnsi="宋体" w:eastAsia="宋体" w:cs="宋体"/>
          <w:sz w:val="24"/>
          <w:highlight w:val="none"/>
        </w:rPr>
        <w:t>在评标过程中，评委必须对评标情况严格保密，任何人不得将评标情况透露给与</w:t>
      </w:r>
      <w:r>
        <w:rPr>
          <w:rFonts w:hint="eastAsia" w:ascii="宋体" w:hAnsi="宋体" w:cs="宋体"/>
          <w:sz w:val="24"/>
          <w:highlight w:val="none"/>
          <w:lang w:eastAsia="zh-CN"/>
        </w:rPr>
        <w:t>供应商</w:t>
      </w:r>
      <w:r>
        <w:rPr>
          <w:rFonts w:hint="eastAsia" w:ascii="宋体" w:hAnsi="宋体" w:eastAsia="宋体" w:cs="宋体"/>
          <w:sz w:val="24"/>
          <w:highlight w:val="none"/>
        </w:rPr>
        <w:t>有关的单位和个人。如有违反评标纪律的情况发生，将依据《中华人民共和国政府采购法》及其他有关法律法规的规定，追究有关当事人的责任。</w:t>
      </w:r>
    </w:p>
    <w:p w14:paraId="23186FE1">
      <w:pPr>
        <w:spacing w:line="360" w:lineRule="auto"/>
        <w:ind w:firstLine="482" w:firstLineChars="200"/>
        <w:jc w:val="left"/>
        <w:rPr>
          <w:rFonts w:hint="eastAsia" w:ascii="宋体" w:hAnsi="宋体" w:eastAsia="宋体" w:cs="宋体"/>
          <w:sz w:val="24"/>
          <w:highlight w:val="none"/>
        </w:rPr>
      </w:pPr>
      <w:r>
        <w:rPr>
          <w:rFonts w:hint="eastAsia" w:ascii="宋体" w:hAnsi="宋体" w:eastAsia="宋体" w:cs="宋体"/>
          <w:b/>
          <w:sz w:val="24"/>
          <w:highlight w:val="none"/>
        </w:rPr>
        <w:t>第十六条</w:t>
      </w:r>
      <w:r>
        <w:rPr>
          <w:rFonts w:hint="eastAsia" w:ascii="宋体" w:hAnsi="宋体" w:eastAsia="宋体" w:cs="宋体"/>
          <w:sz w:val="24"/>
          <w:highlight w:val="none"/>
        </w:rPr>
        <w:t xml:space="preserve"> 在招标采购中，出现下列情形之一的，应予废标：</w:t>
      </w:r>
    </w:p>
    <w:p w14:paraId="10D6EA7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1.出现影响采购公正的违法、违规行为的。</w:t>
      </w:r>
    </w:p>
    <w:p w14:paraId="0CF1BC2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2.投标时有弄虚作假的行为。</w:t>
      </w:r>
    </w:p>
    <w:p w14:paraId="052A1891">
      <w:pPr>
        <w:spacing w:line="360" w:lineRule="auto"/>
        <w:ind w:firstLine="475" w:firstLineChars="197"/>
        <w:rPr>
          <w:rFonts w:hint="eastAsia" w:ascii="宋体" w:hAnsi="宋体" w:eastAsia="宋体" w:cs="宋体"/>
          <w:sz w:val="24"/>
          <w:highlight w:val="none"/>
        </w:rPr>
      </w:pPr>
      <w:r>
        <w:rPr>
          <w:rFonts w:hint="eastAsia" w:ascii="宋体" w:hAnsi="宋体" w:eastAsia="宋体" w:cs="宋体"/>
          <w:b/>
          <w:sz w:val="24"/>
          <w:highlight w:val="none"/>
        </w:rPr>
        <w:t xml:space="preserve">第十七条 </w:t>
      </w:r>
      <w:r>
        <w:rPr>
          <w:rFonts w:hint="eastAsia" w:ascii="宋体" w:hAnsi="宋体" w:eastAsia="宋体" w:cs="宋体"/>
          <w:sz w:val="24"/>
          <w:highlight w:val="none"/>
        </w:rPr>
        <w:t>在投标过程中，出现下列情况之一的，按照无效投标处理：</w:t>
      </w:r>
    </w:p>
    <w:p w14:paraId="7E733E8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1.未按照招标文件规定要求签署、签章的</w:t>
      </w:r>
      <w:r>
        <w:rPr>
          <w:rFonts w:hint="eastAsia" w:ascii="宋体" w:hAnsi="宋体" w:eastAsia="宋体" w:cs="宋体"/>
          <w:b/>
          <w:sz w:val="24"/>
          <w:highlight w:val="none"/>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授权代表的名字直接打印在签章处即可）；</w:t>
      </w:r>
    </w:p>
    <w:p w14:paraId="0BC8BA1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2.不具备招标文件中规定资格要求的；</w:t>
      </w:r>
    </w:p>
    <w:p w14:paraId="359C332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3.不符合法律、法规和招标文件中规定的其他实质性要求的。</w:t>
      </w:r>
    </w:p>
    <w:p w14:paraId="449568B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w:t>
      </w:r>
      <w:r>
        <w:rPr>
          <w:rFonts w:hint="eastAsia" w:ascii="宋体" w:hAnsi="宋体" w:cs="宋体"/>
          <w:sz w:val="24"/>
          <w:highlight w:val="none"/>
          <w:lang w:eastAsia="zh-CN"/>
        </w:rPr>
        <w:t>供应商</w:t>
      </w:r>
      <w:r>
        <w:rPr>
          <w:rFonts w:hint="eastAsia" w:ascii="宋体" w:hAnsi="宋体" w:eastAsia="宋体" w:cs="宋体"/>
          <w:sz w:val="24"/>
          <w:highlight w:val="none"/>
        </w:rPr>
        <w:t>的报价超过了采购预算，采购人不能支付的；</w:t>
      </w:r>
    </w:p>
    <w:p w14:paraId="7B508EAE">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5.投标文件附有招标人不能接受的条件；</w:t>
      </w:r>
    </w:p>
    <w:p w14:paraId="506F92E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6.投标文件中对同一服务或标段提供选择性报价的；</w:t>
      </w:r>
    </w:p>
    <w:p w14:paraId="4D18E05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7.商务偏差表或技术偏差表存在弄虚作假的；</w:t>
      </w:r>
    </w:p>
    <w:p w14:paraId="1290B9E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8.不同供应商的电子投标（响应）文件上传计算机的网卡 MAC 地址、CPU 序列号和硬盘序列号等硬件信息相同的;</w:t>
      </w:r>
    </w:p>
    <w:p w14:paraId="3D6E455E">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9.</w:t>
      </w:r>
      <w:r>
        <w:rPr>
          <w:rFonts w:hint="eastAsia" w:ascii="宋体" w:hAnsi="宋体" w:eastAsia="宋体" w:cs="宋体"/>
          <w:color w:val="000000"/>
          <w:sz w:val="24"/>
          <w:highlight w:val="none"/>
        </w:rPr>
        <w:t>不同供应商的投标（响应）文件由同一电子设备编制，打印</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复印、</w:t>
      </w:r>
      <w:r>
        <w:rPr>
          <w:rFonts w:hint="eastAsia" w:ascii="宋体" w:hAnsi="宋体" w:eastAsia="宋体" w:cs="宋体"/>
          <w:color w:val="000000"/>
          <w:sz w:val="24"/>
          <w:highlight w:val="none"/>
        </w:rPr>
        <w:t>加密或者上传</w:t>
      </w:r>
      <w:r>
        <w:rPr>
          <w:rFonts w:hint="eastAsia" w:ascii="宋体" w:hAnsi="宋体" w:eastAsia="宋体" w:cs="宋体"/>
          <w:color w:val="000000"/>
          <w:sz w:val="24"/>
          <w:highlight w:val="none"/>
          <w:lang w:val="en-US" w:eastAsia="zh-CN"/>
        </w:rPr>
        <w:t>的</w:t>
      </w:r>
      <w:r>
        <w:rPr>
          <w:rFonts w:hint="eastAsia" w:ascii="宋体" w:hAnsi="宋体" w:eastAsia="宋体" w:cs="宋体"/>
          <w:color w:val="000000"/>
          <w:sz w:val="24"/>
          <w:highlight w:val="none"/>
        </w:rPr>
        <w:t>；</w:t>
      </w:r>
    </w:p>
    <w:p w14:paraId="48D0B59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10.</w:t>
      </w:r>
      <w:r>
        <w:rPr>
          <w:rFonts w:hint="eastAsia" w:ascii="宋体" w:hAnsi="宋体" w:eastAsia="宋体" w:cs="宋体"/>
          <w:color w:val="000000"/>
          <w:sz w:val="24"/>
          <w:highlight w:val="none"/>
        </w:rPr>
        <w:t>不同供应商的投标（响应）文件由同一人送达或者分发，或者不同供应商联系人为同一人或不同联系人的联系电话一致的；</w:t>
      </w:r>
    </w:p>
    <w:p w14:paraId="2FD1BD3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11.</w:t>
      </w:r>
      <w:r>
        <w:rPr>
          <w:rFonts w:hint="eastAsia" w:ascii="宋体" w:hAnsi="宋体" w:eastAsia="宋体" w:cs="宋体"/>
          <w:color w:val="000000"/>
          <w:sz w:val="24"/>
          <w:highlight w:val="none"/>
        </w:rPr>
        <w:t>不同供应商的投标（响应）文件的内容存在两处以上细节错误一致；</w:t>
      </w:r>
    </w:p>
    <w:p w14:paraId="56E4809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12.</w:t>
      </w:r>
      <w:r>
        <w:rPr>
          <w:rFonts w:hint="eastAsia" w:ascii="宋体" w:hAnsi="宋体" w:eastAsia="宋体" w:cs="宋体"/>
          <w:color w:val="000000"/>
          <w:sz w:val="24"/>
          <w:highlight w:val="none"/>
        </w:rPr>
        <w:t>不同供应商的法定代表人、委托代理人、项目经理、项目负责人等由同一个单位缴纳社会保险或者领取报酬的；</w:t>
      </w:r>
    </w:p>
    <w:p w14:paraId="308A6A22">
      <w:pPr>
        <w:spacing w:line="360" w:lineRule="auto"/>
        <w:ind w:firstLine="480" w:firstLineChars="200"/>
        <w:rPr>
          <w:rFonts w:hint="eastAsia" w:eastAsia="宋体"/>
          <w:color w:val="000000"/>
          <w:highlight w:val="none"/>
          <w:lang w:eastAsia="zh-CN"/>
        </w:rPr>
      </w:pPr>
      <w:r>
        <w:rPr>
          <w:rFonts w:hint="eastAsia" w:ascii="宋体" w:hAnsi="宋体" w:eastAsia="宋体" w:cs="宋体"/>
          <w:color w:val="000000"/>
          <w:sz w:val="24"/>
          <w:highlight w:val="none"/>
          <w:lang w:val="en-US" w:eastAsia="zh-CN"/>
        </w:rPr>
        <w:t>13.</w:t>
      </w:r>
      <w:r>
        <w:rPr>
          <w:rFonts w:hint="eastAsia" w:ascii="宋体" w:hAnsi="宋体" w:eastAsia="宋体" w:cs="宋体"/>
          <w:color w:val="000000"/>
          <w:sz w:val="24"/>
          <w:highlight w:val="none"/>
        </w:rPr>
        <w:t>不同供应商投标（响应）文件中法定代表人或者负责人签字出自同一人之手</w:t>
      </w:r>
      <w:r>
        <w:rPr>
          <w:rFonts w:hint="eastAsia" w:ascii="宋体" w:hAnsi="宋体" w:eastAsia="宋体" w:cs="宋体"/>
          <w:color w:val="000000"/>
          <w:sz w:val="24"/>
          <w:highlight w:val="none"/>
          <w:lang w:eastAsia="zh-CN"/>
        </w:rPr>
        <w:t>。</w:t>
      </w:r>
    </w:p>
    <w:p w14:paraId="5200A6AF">
      <w:pPr>
        <w:spacing w:line="360" w:lineRule="auto"/>
        <w:ind w:firstLine="482" w:firstLineChars="200"/>
        <w:rPr>
          <w:rFonts w:hint="eastAsia" w:ascii="宋体" w:hAnsi="宋体" w:eastAsia="宋体" w:cs="宋体"/>
          <w:sz w:val="24"/>
          <w:highlight w:val="none"/>
        </w:rPr>
      </w:pPr>
      <w:r>
        <w:rPr>
          <w:rFonts w:hint="eastAsia" w:ascii="宋体" w:hAnsi="宋体" w:eastAsia="宋体" w:cs="宋体"/>
          <w:b/>
          <w:sz w:val="24"/>
          <w:highlight w:val="none"/>
        </w:rPr>
        <w:t>第十</w:t>
      </w:r>
      <w:r>
        <w:rPr>
          <w:rFonts w:hint="eastAsia" w:ascii="宋体" w:hAnsi="宋体" w:eastAsia="宋体" w:cs="宋体"/>
          <w:b/>
          <w:bCs/>
          <w:sz w:val="24"/>
          <w:highlight w:val="none"/>
        </w:rPr>
        <w:t>八</w:t>
      </w:r>
      <w:r>
        <w:rPr>
          <w:rFonts w:hint="eastAsia" w:ascii="宋体" w:hAnsi="宋体" w:eastAsia="宋体" w:cs="宋体"/>
          <w:b/>
          <w:sz w:val="24"/>
          <w:highlight w:val="none"/>
        </w:rPr>
        <w:t xml:space="preserve">条 </w:t>
      </w:r>
      <w:r>
        <w:rPr>
          <w:rFonts w:hint="eastAsia" w:ascii="宋体" w:hAnsi="宋体" w:eastAsia="宋体" w:cs="宋体"/>
          <w:sz w:val="24"/>
          <w:highlight w:val="none"/>
        </w:rPr>
        <w:t>在投标文件中，出现下列情形之一的，其投标有可能被拒绝：</w:t>
      </w:r>
    </w:p>
    <w:p w14:paraId="59B3EFB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val="en-US" w:eastAsia="zh-CN"/>
        </w:rPr>
        <w:t>服务</w:t>
      </w:r>
      <w:r>
        <w:rPr>
          <w:rFonts w:hint="eastAsia" w:ascii="宋体" w:hAnsi="宋体" w:eastAsia="宋体" w:cs="宋体"/>
          <w:sz w:val="24"/>
          <w:highlight w:val="none"/>
        </w:rPr>
        <w:t>工期不确切、不肯定的投标；</w:t>
      </w:r>
    </w:p>
    <w:p w14:paraId="39DC220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2.对售后服务、付款方式不满足招标文件要求的； </w:t>
      </w:r>
    </w:p>
    <w:p w14:paraId="37A9C0F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没有实质性响应招标文件的要求和条件的；</w:t>
      </w:r>
    </w:p>
    <w:p w14:paraId="28291B1E">
      <w:pPr>
        <w:tabs>
          <w:tab w:val="left" w:pos="2730"/>
        </w:tabs>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4.评标委员会认为</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的报价明显低于其他通过符合性审查</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的报价，有可能影响产品质量或者不能诚信履约的；</w:t>
      </w:r>
      <w:r>
        <w:rPr>
          <w:rFonts w:hint="eastAsia" w:ascii="宋体" w:hAnsi="宋体" w:eastAsia="宋体" w:cs="宋体"/>
          <w:color w:val="000000"/>
          <w:sz w:val="24"/>
          <w:highlight w:val="none"/>
          <w:lang w:val="en-US" w:eastAsia="zh-CN"/>
        </w:rPr>
        <w:t>且</w:t>
      </w:r>
      <w:r>
        <w:rPr>
          <w:rFonts w:hint="eastAsia" w:ascii="宋体" w:hAnsi="宋体" w:eastAsia="宋体" w:cs="宋体"/>
          <w:color w:val="000000"/>
          <w:sz w:val="24"/>
          <w:highlight w:val="none"/>
        </w:rPr>
        <w:t>提供</w:t>
      </w:r>
      <w:r>
        <w:rPr>
          <w:rFonts w:hint="eastAsia" w:ascii="宋体" w:hAnsi="宋体" w:eastAsia="宋体" w:cs="宋体"/>
          <w:color w:val="000000"/>
          <w:sz w:val="24"/>
          <w:highlight w:val="none"/>
          <w:lang w:val="en-US" w:eastAsia="zh-CN"/>
        </w:rPr>
        <w:t>的</w:t>
      </w:r>
      <w:r>
        <w:rPr>
          <w:rFonts w:hint="eastAsia" w:ascii="宋体" w:hAnsi="宋体" w:eastAsia="宋体" w:cs="宋体"/>
          <w:color w:val="000000"/>
          <w:sz w:val="24"/>
          <w:highlight w:val="none"/>
        </w:rPr>
        <w:t>书面说明</w:t>
      </w:r>
      <w:r>
        <w:rPr>
          <w:rFonts w:hint="eastAsia" w:ascii="宋体" w:hAnsi="宋体" w:eastAsia="宋体" w:cs="宋体"/>
          <w:color w:val="000000"/>
          <w:sz w:val="24"/>
          <w:highlight w:val="none"/>
          <w:lang w:val="en-US" w:eastAsia="zh-CN"/>
        </w:rPr>
        <w:t>和</w:t>
      </w:r>
      <w:r>
        <w:rPr>
          <w:rFonts w:hint="eastAsia" w:ascii="宋体" w:hAnsi="宋体" w:eastAsia="宋体" w:cs="宋体"/>
          <w:color w:val="000000"/>
          <w:sz w:val="24"/>
          <w:highlight w:val="none"/>
        </w:rPr>
        <w:t>相关证明材料；</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不能证明其报价合理性的，评标委员会应当将其作为无效投标处理</w:t>
      </w:r>
      <w:r>
        <w:rPr>
          <w:rFonts w:hint="eastAsia" w:ascii="宋体" w:hAnsi="宋体" w:eastAsia="宋体" w:cs="宋体"/>
          <w:color w:val="000000"/>
          <w:sz w:val="24"/>
          <w:highlight w:val="none"/>
          <w:lang w:eastAsia="zh-CN"/>
        </w:rPr>
        <w:t>。</w:t>
      </w:r>
    </w:p>
    <w:p w14:paraId="4F152A27">
      <w:pPr>
        <w:spacing w:line="360" w:lineRule="auto"/>
        <w:ind w:firstLine="482" w:firstLineChars="200"/>
        <w:rPr>
          <w:rFonts w:hint="eastAsia" w:ascii="宋体" w:hAnsi="宋体" w:eastAsia="宋体" w:cs="宋体"/>
          <w:sz w:val="24"/>
          <w:highlight w:val="none"/>
        </w:rPr>
      </w:pPr>
      <w:r>
        <w:rPr>
          <w:rFonts w:hint="eastAsia" w:ascii="宋体" w:hAnsi="宋体" w:eastAsia="宋体" w:cs="宋体"/>
          <w:b/>
          <w:sz w:val="24"/>
          <w:highlight w:val="none"/>
        </w:rPr>
        <w:t>第十九条</w:t>
      </w:r>
      <w:r>
        <w:rPr>
          <w:rFonts w:hint="eastAsia" w:ascii="宋体" w:hAnsi="宋体" w:eastAsia="宋体" w:cs="宋体"/>
          <w:sz w:val="24"/>
          <w:highlight w:val="none"/>
        </w:rPr>
        <w:t xml:space="preserve"> 本评标办法的解释权属于采购人。</w:t>
      </w:r>
    </w:p>
    <w:p w14:paraId="1CBD1465">
      <w:pPr>
        <w:spacing w:line="360" w:lineRule="auto"/>
        <w:rPr>
          <w:rFonts w:hint="eastAsia" w:ascii="宋体" w:hAnsi="宋体" w:eastAsia="宋体" w:cs="宋体"/>
          <w:sz w:val="24"/>
          <w:highlight w:val="none"/>
        </w:rPr>
      </w:pPr>
    </w:p>
    <w:p w14:paraId="0768BDBE">
      <w:pPr>
        <w:pStyle w:val="3"/>
        <w:spacing w:before="0" w:after="0" w:line="400" w:lineRule="exact"/>
        <w:jc w:val="center"/>
        <w:rPr>
          <w:rFonts w:hint="eastAsia" w:ascii="宋体" w:hAnsi="宋体" w:eastAsia="宋体" w:cs="宋体"/>
          <w:highlight w:val="none"/>
        </w:rPr>
      </w:pPr>
      <w:bookmarkStart w:id="56" w:name="_Toc527725920"/>
      <w:r>
        <w:rPr>
          <w:rFonts w:hint="eastAsia" w:ascii="宋体" w:hAnsi="宋体" w:eastAsia="宋体" w:cs="宋体"/>
          <w:sz w:val="32"/>
          <w:highlight w:val="none"/>
        </w:rPr>
        <w:br w:type="page"/>
      </w:r>
      <w:bookmarkStart w:id="57" w:name="_Toc28050"/>
      <w:bookmarkStart w:id="58" w:name="_Toc19953"/>
      <w:bookmarkStart w:id="59" w:name="_Toc19468"/>
      <w:bookmarkStart w:id="60" w:name="_Toc40975440"/>
      <w:r>
        <w:rPr>
          <w:rFonts w:hint="eastAsia" w:ascii="宋体" w:hAnsi="宋体" w:eastAsia="宋体" w:cs="宋体"/>
          <w:sz w:val="32"/>
          <w:highlight w:val="none"/>
        </w:rPr>
        <w:t>招标文件第二部分</w:t>
      </w:r>
      <w:bookmarkEnd w:id="56"/>
      <w:bookmarkEnd w:id="57"/>
      <w:bookmarkEnd w:id="58"/>
      <w:bookmarkEnd w:id="59"/>
      <w:bookmarkEnd w:id="60"/>
      <w:bookmarkStart w:id="61" w:name="_Toc527725921"/>
    </w:p>
    <w:p w14:paraId="41A6AD0E">
      <w:pPr>
        <w:pStyle w:val="4"/>
        <w:spacing w:line="500" w:lineRule="exact"/>
        <w:ind w:firstLine="0"/>
        <w:rPr>
          <w:rFonts w:hint="eastAsia" w:ascii="宋体" w:hAnsi="宋体" w:eastAsia="宋体" w:cs="宋体"/>
          <w:highlight w:val="none"/>
        </w:rPr>
      </w:pPr>
      <w:bookmarkStart w:id="62" w:name="_Toc20612"/>
      <w:r>
        <w:rPr>
          <w:rFonts w:hint="eastAsia" w:ascii="宋体" w:hAnsi="宋体" w:eastAsia="宋体" w:cs="宋体"/>
          <w:highlight w:val="none"/>
        </w:rPr>
        <w:t xml:space="preserve">第五章 </w:t>
      </w:r>
      <w:r>
        <w:rPr>
          <w:rFonts w:hint="eastAsia" w:ascii="宋体" w:hAnsi="宋体" w:eastAsia="宋体" w:cs="宋体"/>
          <w:highlight w:val="none"/>
          <w:lang w:eastAsia="zh-CN"/>
        </w:rPr>
        <w:t>供应商</w:t>
      </w:r>
      <w:r>
        <w:rPr>
          <w:rFonts w:hint="eastAsia" w:ascii="宋体" w:hAnsi="宋体" w:eastAsia="宋体" w:cs="宋体"/>
          <w:highlight w:val="none"/>
        </w:rPr>
        <w:t>须知</w:t>
      </w:r>
      <w:bookmarkEnd w:id="61"/>
      <w:bookmarkEnd w:id="62"/>
    </w:p>
    <w:p w14:paraId="32A6B8AD">
      <w:pPr>
        <w:pStyle w:val="5"/>
        <w:spacing w:line="500" w:lineRule="exact"/>
        <w:rPr>
          <w:rFonts w:hint="eastAsia" w:ascii="宋体" w:hAnsi="宋体" w:eastAsia="宋体" w:cs="宋体"/>
          <w:sz w:val="28"/>
          <w:highlight w:val="none"/>
        </w:rPr>
      </w:pPr>
      <w:bookmarkStart w:id="63" w:name="_Hlt509649722"/>
      <w:bookmarkEnd w:id="63"/>
      <w:bookmarkStart w:id="64" w:name="_Hlt509650955"/>
      <w:bookmarkEnd w:id="64"/>
      <w:bookmarkStart w:id="65" w:name="_Hlt509649998"/>
      <w:bookmarkEnd w:id="65"/>
      <w:bookmarkStart w:id="66" w:name="_Hlt509650686"/>
      <w:bookmarkEnd w:id="66"/>
      <w:bookmarkStart w:id="67" w:name="_Hlt526418143"/>
      <w:bookmarkEnd w:id="67"/>
      <w:bookmarkStart w:id="68" w:name="_Hlt509650126"/>
      <w:bookmarkEnd w:id="68"/>
      <w:bookmarkStart w:id="69" w:name="_Toc32160"/>
      <w:bookmarkStart w:id="70" w:name="_Toc23614"/>
      <w:bookmarkStart w:id="71" w:name="_Toc10068"/>
      <w:bookmarkStart w:id="72" w:name="_Toc40975442"/>
      <w:bookmarkStart w:id="73" w:name="_Toc527725922"/>
      <w:r>
        <w:rPr>
          <w:rFonts w:hint="eastAsia" w:ascii="宋体" w:hAnsi="宋体" w:eastAsia="宋体" w:cs="宋体"/>
          <w:sz w:val="28"/>
          <w:highlight w:val="none"/>
        </w:rPr>
        <w:t>一．总    则</w:t>
      </w:r>
      <w:bookmarkEnd w:id="69"/>
      <w:bookmarkEnd w:id="70"/>
      <w:bookmarkEnd w:id="71"/>
      <w:bookmarkEnd w:id="72"/>
      <w:bookmarkEnd w:id="73"/>
    </w:p>
    <w:p w14:paraId="74A3A91D">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1.适用范围</w:t>
      </w:r>
    </w:p>
    <w:p w14:paraId="659E6CBE">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1.1本招标文件仅适用于本次公开招标所述的服务项目采购。</w:t>
      </w:r>
    </w:p>
    <w:p w14:paraId="392DE3B7">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2.有关定义</w:t>
      </w:r>
    </w:p>
    <w:p w14:paraId="5FD87B67">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2.1招标人（采购人）：</w:t>
      </w:r>
      <w:r>
        <w:rPr>
          <w:rFonts w:hint="eastAsia" w:ascii="宋体" w:hAnsi="宋体" w:cs="宋体"/>
          <w:i w:val="0"/>
          <w:iCs w:val="0"/>
          <w:sz w:val="24"/>
          <w:szCs w:val="24"/>
          <w:highlight w:val="none"/>
          <w:lang w:val="en-US" w:eastAsia="zh-CN"/>
        </w:rPr>
        <w:t>鹿邑县农业农村局</w:t>
      </w:r>
      <w:r>
        <w:rPr>
          <w:rFonts w:hint="eastAsia" w:ascii="宋体" w:hAnsi="宋体" w:eastAsia="宋体" w:cs="宋体"/>
          <w:sz w:val="24"/>
          <w:highlight w:val="none"/>
        </w:rPr>
        <w:t>。</w:t>
      </w:r>
    </w:p>
    <w:p w14:paraId="48539F40">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2.2招标代理机构（集中采购机构）：系指周口市公共资源交易中心政府采购中心，以下简称“采购中心”。</w:t>
      </w:r>
    </w:p>
    <w:p w14:paraId="59684323">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2.3政府采购监督管理部门：系指</w:t>
      </w:r>
      <w:r>
        <w:rPr>
          <w:rFonts w:hint="eastAsia" w:cs="宋体"/>
          <w:color w:val="auto"/>
          <w:sz w:val="24"/>
          <w:szCs w:val="24"/>
          <w:highlight w:val="none"/>
          <w:lang w:eastAsia="zh-CN"/>
        </w:rPr>
        <w:t>鹿邑县</w:t>
      </w:r>
      <w:r>
        <w:rPr>
          <w:rFonts w:hint="eastAsia" w:cs="宋体"/>
          <w:color w:val="auto"/>
          <w:sz w:val="24"/>
          <w:szCs w:val="24"/>
          <w:highlight w:val="none"/>
        </w:rPr>
        <w:t>财政局</w:t>
      </w:r>
      <w:r>
        <w:rPr>
          <w:rFonts w:hint="eastAsia" w:ascii="宋体" w:hAnsi="宋体" w:eastAsia="宋体" w:cs="宋体"/>
          <w:sz w:val="24"/>
          <w:highlight w:val="none"/>
        </w:rPr>
        <w:t>。</w:t>
      </w:r>
    </w:p>
    <w:p w14:paraId="3F64D8D9">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2.4</w:t>
      </w:r>
      <w:r>
        <w:rPr>
          <w:rFonts w:hint="eastAsia" w:ascii="宋体" w:hAnsi="宋体" w:cs="宋体"/>
          <w:sz w:val="24"/>
          <w:highlight w:val="none"/>
          <w:lang w:eastAsia="zh-CN"/>
        </w:rPr>
        <w:t>供应商</w:t>
      </w:r>
      <w:r>
        <w:rPr>
          <w:rFonts w:hint="eastAsia" w:ascii="宋体" w:hAnsi="宋体" w:eastAsia="宋体" w:cs="宋体"/>
          <w:sz w:val="24"/>
          <w:highlight w:val="none"/>
        </w:rPr>
        <w:t>：系指已经在周口市公共资源交易中心网上下载招标文件的</w:t>
      </w:r>
      <w:r>
        <w:rPr>
          <w:rFonts w:hint="eastAsia" w:ascii="宋体" w:hAnsi="宋体" w:cs="宋体"/>
          <w:sz w:val="24"/>
          <w:highlight w:val="none"/>
          <w:lang w:eastAsia="zh-CN"/>
        </w:rPr>
        <w:t>供应商</w:t>
      </w:r>
      <w:r>
        <w:rPr>
          <w:rFonts w:hint="eastAsia" w:ascii="宋体" w:hAnsi="宋体" w:eastAsia="宋体" w:cs="宋体"/>
          <w:sz w:val="24"/>
          <w:highlight w:val="none"/>
        </w:rPr>
        <w:t>，且已经提交或准备提交本次投标文件的制造商、供应商或服务商。</w:t>
      </w:r>
    </w:p>
    <w:p w14:paraId="428B031A">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2.服务：系指本项目所采购内容。</w:t>
      </w:r>
    </w:p>
    <w:p w14:paraId="26932BBF">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2.6业绩：系指符合本招标文件规定且已供货（安装）完毕的合同及相关证明。</w:t>
      </w:r>
    </w:p>
    <w:p w14:paraId="0EF89B94">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2.7</w:t>
      </w:r>
      <w:r>
        <w:rPr>
          <w:rFonts w:hint="eastAsia" w:ascii="宋体" w:hAnsi="宋体" w:cs="宋体"/>
          <w:sz w:val="24"/>
          <w:highlight w:val="none"/>
          <w:lang w:eastAsia="zh-CN"/>
        </w:rPr>
        <w:t>供应商</w:t>
      </w:r>
      <w:r>
        <w:rPr>
          <w:rFonts w:hint="eastAsia" w:ascii="宋体" w:hAnsi="宋体" w:eastAsia="宋体" w:cs="宋体"/>
          <w:sz w:val="24"/>
          <w:highlight w:val="none"/>
        </w:rPr>
        <w:t>公章：在电子投标文件中系指</w:t>
      </w:r>
      <w:r>
        <w:rPr>
          <w:rFonts w:hint="eastAsia" w:ascii="宋体" w:hAnsi="宋体" w:cs="宋体"/>
          <w:sz w:val="24"/>
          <w:highlight w:val="none"/>
          <w:lang w:eastAsia="zh-CN"/>
        </w:rPr>
        <w:t>供应商</w:t>
      </w:r>
      <w:r>
        <w:rPr>
          <w:rFonts w:hint="eastAsia" w:ascii="宋体" w:hAnsi="宋体" w:eastAsia="宋体" w:cs="宋体"/>
          <w:sz w:val="24"/>
          <w:highlight w:val="none"/>
        </w:rPr>
        <w:t>电子签章。</w:t>
      </w:r>
    </w:p>
    <w:p w14:paraId="0113F6F5">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3.投标费用</w:t>
      </w:r>
    </w:p>
    <w:p w14:paraId="741D2470">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3.1</w:t>
      </w:r>
      <w:r>
        <w:rPr>
          <w:rFonts w:hint="eastAsia" w:ascii="宋体" w:hAnsi="宋体" w:eastAsia="宋体" w:cs="宋体"/>
          <w:color w:val="auto"/>
          <w:sz w:val="24"/>
          <w:highlight w:val="none"/>
        </w:rPr>
        <w:t>无论投标结果如何，</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须承诺</w:t>
      </w:r>
      <w:r>
        <w:rPr>
          <w:rFonts w:hint="eastAsia" w:ascii="宋体" w:hAnsi="宋体" w:eastAsia="宋体" w:cs="宋体"/>
          <w:color w:val="auto"/>
          <w:sz w:val="24"/>
          <w:highlight w:val="none"/>
        </w:rPr>
        <w:t>应自行承担其编制与递交投标文件所涉及的一切费用。</w:t>
      </w:r>
    </w:p>
    <w:p w14:paraId="2820721A">
      <w:pPr>
        <w:spacing w:line="360" w:lineRule="auto"/>
        <w:ind w:firstLine="550"/>
        <w:rPr>
          <w:rFonts w:hint="eastAsia" w:ascii="宋体" w:hAnsi="宋体" w:eastAsia="宋体" w:cs="宋体"/>
          <w:b/>
          <w:bCs/>
          <w:sz w:val="24"/>
          <w:highlight w:val="none"/>
          <w:lang w:eastAsia="zh-CN"/>
        </w:rPr>
      </w:pPr>
      <w:r>
        <w:rPr>
          <w:rFonts w:hint="eastAsia" w:ascii="宋体" w:hAnsi="宋体" w:eastAsia="宋体" w:cs="宋体"/>
          <w:b/>
          <w:bCs/>
          <w:sz w:val="24"/>
          <w:highlight w:val="none"/>
        </w:rPr>
        <w:t>4.合格的</w:t>
      </w:r>
      <w:r>
        <w:rPr>
          <w:rFonts w:hint="eastAsia" w:ascii="宋体" w:hAnsi="宋体" w:cs="宋体"/>
          <w:b/>
          <w:bCs/>
          <w:sz w:val="24"/>
          <w:highlight w:val="none"/>
          <w:lang w:eastAsia="zh-CN"/>
        </w:rPr>
        <w:t>供应商</w:t>
      </w:r>
    </w:p>
    <w:p w14:paraId="0F47C77F">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4.1合格的</w:t>
      </w:r>
      <w:r>
        <w:rPr>
          <w:rFonts w:hint="eastAsia" w:ascii="宋体" w:hAnsi="宋体" w:cs="宋体"/>
          <w:sz w:val="24"/>
          <w:highlight w:val="none"/>
          <w:lang w:eastAsia="zh-CN"/>
        </w:rPr>
        <w:t>供应商</w:t>
      </w:r>
      <w:r>
        <w:rPr>
          <w:rFonts w:hint="eastAsia" w:ascii="宋体" w:hAnsi="宋体" w:eastAsia="宋体" w:cs="宋体"/>
          <w:sz w:val="24"/>
          <w:highlight w:val="none"/>
        </w:rPr>
        <w:t>应符合招标文件载明的投标资格。</w:t>
      </w:r>
    </w:p>
    <w:p w14:paraId="0D4376C0">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4.2</w:t>
      </w:r>
      <w:r>
        <w:rPr>
          <w:rFonts w:hint="eastAsia" w:ascii="宋体" w:hAnsi="宋体" w:cs="宋体"/>
          <w:sz w:val="24"/>
          <w:highlight w:val="none"/>
          <w:lang w:eastAsia="zh-CN"/>
        </w:rPr>
        <w:t>供应商</w:t>
      </w:r>
      <w:r>
        <w:rPr>
          <w:rFonts w:hint="eastAsia" w:ascii="宋体" w:hAnsi="宋体" w:eastAsia="宋体" w:cs="宋体"/>
          <w:sz w:val="24"/>
          <w:highlight w:val="none"/>
        </w:rPr>
        <w:t>之间如果存在下列情形之一的，不得同时参加同一标段（包别）或者不分标段（包别）的同一项目投标：</w:t>
      </w:r>
    </w:p>
    <w:p w14:paraId="2BCFB510">
      <w:pPr>
        <w:spacing w:line="360" w:lineRule="auto"/>
        <w:ind w:left="420" w:leftChars="200" w:firstLine="88" w:firstLineChars="37"/>
        <w:rPr>
          <w:rFonts w:hint="eastAsia" w:ascii="宋体" w:hAnsi="宋体" w:eastAsia="宋体" w:cs="宋体"/>
          <w:sz w:val="24"/>
          <w:highlight w:val="none"/>
        </w:rPr>
      </w:pPr>
      <w:r>
        <w:rPr>
          <w:rFonts w:hint="eastAsia" w:ascii="宋体" w:hAnsi="宋体" w:eastAsia="宋体" w:cs="宋体"/>
          <w:sz w:val="24"/>
          <w:highlight w:val="none"/>
        </w:rPr>
        <w:t>4.2.1法定代表人为同一个人的两个及两个以上法人；</w:t>
      </w:r>
    </w:p>
    <w:p w14:paraId="45C585E5">
      <w:pPr>
        <w:spacing w:line="360" w:lineRule="auto"/>
        <w:ind w:left="420" w:leftChars="200" w:firstLine="88" w:firstLineChars="37"/>
        <w:rPr>
          <w:rFonts w:hint="eastAsia" w:ascii="宋体" w:hAnsi="宋体" w:eastAsia="宋体" w:cs="宋体"/>
          <w:sz w:val="24"/>
          <w:highlight w:val="none"/>
        </w:rPr>
      </w:pPr>
      <w:r>
        <w:rPr>
          <w:rFonts w:hint="eastAsia" w:ascii="宋体" w:hAnsi="宋体" w:eastAsia="宋体" w:cs="宋体"/>
          <w:sz w:val="24"/>
          <w:highlight w:val="none"/>
        </w:rPr>
        <w:t>4.2.2母公司、全资子公司及其控股公司；</w:t>
      </w:r>
    </w:p>
    <w:p w14:paraId="6027E8A2">
      <w:pPr>
        <w:pStyle w:val="7"/>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4.2.3参加投标的其他组织之间存在特殊的利害关系的；</w:t>
      </w:r>
    </w:p>
    <w:p w14:paraId="0C4DC96A">
      <w:pPr>
        <w:spacing w:line="360" w:lineRule="auto"/>
        <w:ind w:left="479" w:leftChars="228" w:firstLine="40" w:firstLineChars="17"/>
        <w:rPr>
          <w:rFonts w:hint="eastAsia" w:ascii="宋体" w:hAnsi="宋体" w:cs="宋体"/>
          <w:color w:val="auto"/>
          <w:sz w:val="24"/>
          <w:highlight w:val="none"/>
        </w:rPr>
      </w:pPr>
      <w:r>
        <w:rPr>
          <w:rFonts w:hint="eastAsia" w:ascii="宋体" w:hAnsi="宋体" w:eastAsia="宋体" w:cs="宋体"/>
          <w:sz w:val="24"/>
          <w:highlight w:val="none"/>
        </w:rPr>
        <w:t>4.2.4法律和行政法规规定的其他情形。</w:t>
      </w:r>
      <w:r>
        <w:rPr>
          <w:rFonts w:hint="eastAsia" w:ascii="宋体" w:hAnsi="宋体" w:eastAsia="宋体" w:cs="宋体"/>
          <w:sz w:val="24"/>
          <w:highlight w:val="none"/>
        </w:rPr>
        <w:br w:type="textWrapping"/>
      </w:r>
      <w:r>
        <w:rPr>
          <w:rFonts w:hint="eastAsia" w:ascii="宋体" w:hAnsi="宋体" w:cs="宋体"/>
          <w:color w:val="auto"/>
          <w:sz w:val="24"/>
          <w:highlight w:val="none"/>
        </w:rPr>
        <w:t xml:space="preserve">4.3 </w:t>
      </w:r>
      <w:r>
        <w:rPr>
          <w:rFonts w:hint="eastAsia" w:ascii="宋体" w:hAnsi="宋体" w:cs="宋体"/>
          <w:color w:val="auto"/>
          <w:sz w:val="24"/>
          <w:highlight w:val="none"/>
          <w:lang w:val="en-US" w:eastAsia="zh-CN"/>
        </w:rPr>
        <w:t>供应商</w:t>
      </w:r>
      <w:r>
        <w:rPr>
          <w:rFonts w:ascii="宋体" w:hAnsi="宋体" w:cs="宋体"/>
          <w:color w:val="auto"/>
          <w:sz w:val="24"/>
          <w:highlight w:val="none"/>
        </w:rPr>
        <w:t>需提供售后服务体系与承诺。</w:t>
      </w:r>
    </w:p>
    <w:p w14:paraId="1119E53C">
      <w:pPr>
        <w:spacing w:line="360" w:lineRule="auto"/>
        <w:ind w:firstLine="523" w:firstLineChars="218"/>
        <w:rPr>
          <w:rFonts w:hint="eastAsia" w:ascii="宋体" w:hAnsi="宋体" w:cs="宋体"/>
          <w:color w:val="auto"/>
          <w:sz w:val="24"/>
          <w:highlight w:val="none"/>
          <w:lang w:eastAsia="zh-CN"/>
        </w:rPr>
      </w:pPr>
      <w:r>
        <w:rPr>
          <w:rFonts w:hint="eastAsia" w:ascii="宋体" w:hAnsi="宋体" w:cs="宋体"/>
          <w:color w:val="auto"/>
          <w:sz w:val="24"/>
          <w:highlight w:val="none"/>
        </w:rPr>
        <w:t>4.4 供应商</w:t>
      </w:r>
      <w:r>
        <w:rPr>
          <w:rFonts w:ascii="宋体" w:hAnsi="宋体" w:cs="宋体"/>
          <w:color w:val="auto"/>
          <w:sz w:val="24"/>
          <w:highlight w:val="none"/>
        </w:rPr>
        <w:t>需提供</w:t>
      </w:r>
      <w:r>
        <w:rPr>
          <w:rFonts w:hint="eastAsia" w:ascii="宋体" w:hAnsi="宋体" w:cs="宋体"/>
          <w:color w:val="auto"/>
          <w:sz w:val="24"/>
          <w:highlight w:val="none"/>
        </w:rPr>
        <w:t>自觉抵制政府采购领域商业贿赂行为承诺书</w:t>
      </w:r>
      <w:r>
        <w:rPr>
          <w:rFonts w:hint="eastAsia" w:ascii="宋体" w:hAnsi="宋体" w:cs="宋体"/>
          <w:color w:val="auto"/>
          <w:sz w:val="24"/>
          <w:highlight w:val="none"/>
          <w:lang w:eastAsia="zh-CN"/>
        </w:rPr>
        <w:t>。</w:t>
      </w:r>
    </w:p>
    <w:p w14:paraId="534DAE75">
      <w:pPr>
        <w:spacing w:line="360" w:lineRule="auto"/>
        <w:ind w:firstLine="523" w:firstLineChars="218"/>
        <w:rPr>
          <w:rFonts w:hint="eastAsia"/>
          <w:snapToGrid w:val="0"/>
          <w:color w:val="auto"/>
          <w:sz w:val="24"/>
          <w:szCs w:val="24"/>
          <w:highlight w:val="none"/>
          <w:lang w:val="en-US" w:eastAsia="zh-CN"/>
        </w:rPr>
      </w:pPr>
      <w:r>
        <w:rPr>
          <w:rFonts w:hint="eastAsia" w:ascii="宋体" w:hAnsi="宋体" w:cs="宋体"/>
          <w:color w:val="auto"/>
          <w:sz w:val="24"/>
          <w:highlight w:val="none"/>
          <w:lang w:val="en-US" w:eastAsia="zh-CN"/>
        </w:rPr>
        <w:t>4.5</w:t>
      </w:r>
      <w:r>
        <w:rPr>
          <w:snapToGrid w:val="0"/>
          <w:color w:val="auto"/>
          <w:sz w:val="24"/>
          <w:szCs w:val="24"/>
          <w:highlight w:val="none"/>
          <w:lang w:val="en-US"/>
        </w:rPr>
        <w:t>未被工商行政管理机关在全国企业信用信息公示系统中列入严重违法失信企业名单和经营异常名录</w:t>
      </w:r>
      <w:r>
        <w:rPr>
          <w:rFonts w:hint="eastAsia"/>
          <w:snapToGrid w:val="0"/>
          <w:color w:val="auto"/>
          <w:sz w:val="24"/>
          <w:szCs w:val="24"/>
          <w:highlight w:val="none"/>
          <w:lang w:val="en-US" w:eastAsia="zh-CN"/>
        </w:rPr>
        <w:t>。</w:t>
      </w:r>
    </w:p>
    <w:p w14:paraId="58CDF3EF">
      <w:pPr>
        <w:spacing w:line="360" w:lineRule="auto"/>
        <w:ind w:firstLine="523" w:firstLineChars="218"/>
        <w:rPr>
          <w:rFonts w:hint="eastAsia" w:ascii="宋体" w:hAnsi="宋体" w:eastAsia="宋体" w:cs="宋体"/>
          <w:sz w:val="24"/>
          <w:highlight w:val="none"/>
          <w:lang w:val="en-US" w:eastAsia="zh-CN"/>
        </w:rPr>
      </w:pPr>
      <w:r>
        <w:rPr>
          <w:rFonts w:hint="eastAsia" w:ascii="宋体" w:hAnsi="宋体" w:eastAsia="宋体" w:cs="宋体"/>
          <w:snapToGrid w:val="0"/>
          <w:color w:val="auto"/>
          <w:sz w:val="24"/>
          <w:szCs w:val="24"/>
          <w:highlight w:val="none"/>
          <w:lang w:val="en-US" w:eastAsia="zh-CN"/>
        </w:rPr>
        <w:t>4.6</w:t>
      </w:r>
      <w:r>
        <w:rPr>
          <w:rFonts w:hint="eastAsia"/>
          <w:snapToGrid w:val="0"/>
          <w:color w:val="auto"/>
          <w:sz w:val="24"/>
          <w:szCs w:val="24"/>
          <w:highlight w:val="none"/>
          <w:lang w:val="en-US" w:eastAsia="zh-CN"/>
        </w:rPr>
        <w:t>单位负责人为同一人或者存在直接控股、管理关系的不同供应商，不得参加同一合同项下的政府采购活动。</w:t>
      </w:r>
    </w:p>
    <w:p w14:paraId="072B64DF">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5.勘察现场</w:t>
      </w:r>
    </w:p>
    <w:p w14:paraId="007EB1C0">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5.1</w:t>
      </w:r>
      <w:r>
        <w:rPr>
          <w:rFonts w:hint="eastAsia" w:ascii="宋体" w:hAnsi="宋体" w:cs="宋体"/>
          <w:sz w:val="24"/>
          <w:highlight w:val="none"/>
          <w:lang w:eastAsia="zh-CN"/>
        </w:rPr>
        <w:t>供应商</w:t>
      </w:r>
      <w:r>
        <w:rPr>
          <w:rFonts w:hint="eastAsia" w:ascii="宋体" w:hAnsi="宋体" w:eastAsia="宋体" w:cs="宋体"/>
          <w:sz w:val="24"/>
          <w:highlight w:val="none"/>
        </w:rPr>
        <w:t>应自行对供货现场和周围环境进行勘察，以获取编制投标文件和签署合同所需的资料。勘察现场的方式、地址及联系方式见</w:t>
      </w:r>
      <w:r>
        <w:rPr>
          <w:rFonts w:hint="eastAsia" w:ascii="宋体" w:hAnsi="宋体" w:cs="宋体"/>
          <w:sz w:val="24"/>
          <w:highlight w:val="none"/>
          <w:lang w:eastAsia="zh-CN"/>
        </w:rPr>
        <w:t>供应商</w:t>
      </w:r>
      <w:r>
        <w:rPr>
          <w:rFonts w:hint="eastAsia" w:ascii="宋体" w:hAnsi="宋体" w:eastAsia="宋体" w:cs="宋体"/>
          <w:sz w:val="24"/>
          <w:highlight w:val="none"/>
        </w:rPr>
        <w:t>须知前附表。</w:t>
      </w:r>
    </w:p>
    <w:p w14:paraId="15B0484F">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5.2勘察现场所发生的费用由</w:t>
      </w:r>
      <w:r>
        <w:rPr>
          <w:rFonts w:hint="eastAsia" w:ascii="宋体" w:hAnsi="宋体" w:cs="宋体"/>
          <w:sz w:val="24"/>
          <w:highlight w:val="none"/>
          <w:lang w:eastAsia="zh-CN"/>
        </w:rPr>
        <w:t>供应商</w:t>
      </w:r>
      <w:r>
        <w:rPr>
          <w:rFonts w:hint="eastAsia" w:ascii="宋体" w:hAnsi="宋体" w:eastAsia="宋体" w:cs="宋体"/>
          <w:sz w:val="24"/>
          <w:highlight w:val="none"/>
        </w:rPr>
        <w:t>自行承担。采购人向</w:t>
      </w:r>
      <w:r>
        <w:rPr>
          <w:rFonts w:hint="eastAsia" w:ascii="宋体" w:hAnsi="宋体" w:cs="宋体"/>
          <w:sz w:val="24"/>
          <w:highlight w:val="none"/>
          <w:lang w:eastAsia="zh-CN"/>
        </w:rPr>
        <w:t>供应商</w:t>
      </w:r>
      <w:r>
        <w:rPr>
          <w:rFonts w:hint="eastAsia" w:ascii="宋体" w:hAnsi="宋体" w:eastAsia="宋体" w:cs="宋体"/>
          <w:sz w:val="24"/>
          <w:highlight w:val="none"/>
        </w:rPr>
        <w:t>提供的有关供货现场的资料和数据，是采购人现有的能使</w:t>
      </w:r>
      <w:r>
        <w:rPr>
          <w:rFonts w:hint="eastAsia" w:ascii="宋体" w:hAnsi="宋体" w:cs="宋体"/>
          <w:sz w:val="24"/>
          <w:highlight w:val="none"/>
          <w:lang w:eastAsia="zh-CN"/>
        </w:rPr>
        <w:t>供应商</w:t>
      </w:r>
      <w:r>
        <w:rPr>
          <w:rFonts w:hint="eastAsia" w:ascii="宋体" w:hAnsi="宋体" w:eastAsia="宋体" w:cs="宋体"/>
          <w:sz w:val="24"/>
          <w:highlight w:val="none"/>
        </w:rPr>
        <w:t>利用的资料。采购人对</w:t>
      </w:r>
      <w:r>
        <w:rPr>
          <w:rFonts w:hint="eastAsia" w:ascii="宋体" w:hAnsi="宋体" w:cs="宋体"/>
          <w:sz w:val="24"/>
          <w:highlight w:val="none"/>
          <w:lang w:eastAsia="zh-CN"/>
        </w:rPr>
        <w:t>供应商</w:t>
      </w:r>
      <w:r>
        <w:rPr>
          <w:rFonts w:hint="eastAsia" w:ascii="宋体" w:hAnsi="宋体" w:eastAsia="宋体" w:cs="宋体"/>
          <w:sz w:val="24"/>
          <w:highlight w:val="none"/>
        </w:rPr>
        <w:t>由此而做出的推论、理解和结论概不负责。</w:t>
      </w:r>
      <w:r>
        <w:rPr>
          <w:rFonts w:hint="eastAsia" w:ascii="宋体" w:hAnsi="宋体" w:cs="宋体"/>
          <w:sz w:val="24"/>
          <w:highlight w:val="none"/>
          <w:lang w:eastAsia="zh-CN"/>
        </w:rPr>
        <w:t>供应商</w:t>
      </w:r>
      <w:r>
        <w:rPr>
          <w:rFonts w:hint="eastAsia" w:ascii="宋体" w:hAnsi="宋体" w:eastAsia="宋体" w:cs="宋体"/>
          <w:sz w:val="24"/>
          <w:highlight w:val="none"/>
        </w:rPr>
        <w:t>未到供货现场实地踏勘的，中标后签订合同时和履约过程中，不得以不完全了解现场情况为由，提出任何形式的增加合同价款或索赔的要求。</w:t>
      </w:r>
    </w:p>
    <w:p w14:paraId="64221DFE">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5.3除非有特殊要求，招标文件不单独提供供货使用地的自然环境、气候条件、公用设施等情况，</w:t>
      </w:r>
      <w:r>
        <w:rPr>
          <w:rFonts w:hint="eastAsia" w:ascii="宋体" w:hAnsi="宋体" w:cs="宋体"/>
          <w:sz w:val="24"/>
          <w:highlight w:val="none"/>
          <w:lang w:eastAsia="zh-CN"/>
        </w:rPr>
        <w:t>供应商</w:t>
      </w:r>
      <w:r>
        <w:rPr>
          <w:rFonts w:hint="eastAsia" w:ascii="宋体" w:hAnsi="宋体" w:eastAsia="宋体" w:cs="宋体"/>
          <w:sz w:val="24"/>
          <w:highlight w:val="none"/>
        </w:rPr>
        <w:t>被视为熟悉上述与履行合同有关的一切情况。</w:t>
      </w:r>
    </w:p>
    <w:p w14:paraId="735D9F91">
      <w:pPr>
        <w:spacing w:line="360" w:lineRule="auto"/>
        <w:ind w:firstLine="550"/>
        <w:rPr>
          <w:rFonts w:hint="eastAsia" w:ascii="宋体" w:hAnsi="宋体" w:eastAsia="宋体" w:cs="宋体"/>
          <w:bCs/>
          <w:sz w:val="24"/>
          <w:highlight w:val="none"/>
        </w:rPr>
      </w:pPr>
      <w:r>
        <w:rPr>
          <w:rFonts w:hint="eastAsia" w:ascii="宋体" w:hAnsi="宋体" w:eastAsia="宋体" w:cs="宋体"/>
          <w:b/>
          <w:sz w:val="24"/>
          <w:highlight w:val="none"/>
        </w:rPr>
        <w:t>6.知识产权</w:t>
      </w:r>
    </w:p>
    <w:p w14:paraId="4DCC28A6">
      <w:pPr>
        <w:spacing w:line="360" w:lineRule="auto"/>
        <w:ind w:firstLine="549"/>
        <w:rPr>
          <w:rFonts w:hint="eastAsia" w:ascii="宋体" w:hAnsi="宋体" w:eastAsia="宋体" w:cs="宋体"/>
          <w:bCs/>
          <w:sz w:val="24"/>
          <w:highlight w:val="none"/>
        </w:rPr>
      </w:pPr>
      <w:r>
        <w:rPr>
          <w:rFonts w:hint="eastAsia" w:ascii="宋体" w:hAnsi="宋体" w:eastAsia="宋体" w:cs="宋体"/>
          <w:sz w:val="24"/>
          <w:highlight w:val="none"/>
        </w:rPr>
        <w:t>6.1</w:t>
      </w:r>
      <w:r>
        <w:rPr>
          <w:rFonts w:hint="eastAsia" w:ascii="宋体" w:hAnsi="宋体" w:cs="宋体"/>
          <w:bCs/>
          <w:sz w:val="24"/>
          <w:highlight w:val="none"/>
          <w:lang w:eastAsia="zh-CN"/>
        </w:rPr>
        <w:t>供应商</w:t>
      </w:r>
      <w:r>
        <w:rPr>
          <w:rFonts w:hint="eastAsia" w:ascii="宋体" w:hAnsi="宋体" w:eastAsia="宋体" w:cs="宋体"/>
          <w:bCs/>
          <w:sz w:val="24"/>
          <w:highlight w:val="none"/>
        </w:rPr>
        <w:t>须</w:t>
      </w:r>
      <w:r>
        <w:rPr>
          <w:rFonts w:hint="eastAsia" w:ascii="宋体" w:hAnsi="宋体" w:eastAsia="宋体" w:cs="宋体"/>
          <w:bCs/>
          <w:sz w:val="24"/>
          <w:highlight w:val="none"/>
          <w:lang w:val="en-US" w:eastAsia="zh-CN"/>
        </w:rPr>
        <w:t>在投标文件中承诺</w:t>
      </w:r>
      <w:r>
        <w:rPr>
          <w:rFonts w:hint="eastAsia" w:ascii="宋体" w:hAnsi="宋体" w:eastAsia="宋体" w:cs="宋体"/>
          <w:bCs/>
          <w:sz w:val="24"/>
          <w:highlight w:val="none"/>
        </w:rPr>
        <w:t>，采购人在中华人民共和国境内使用投标货物、资料、技术、服务或其任何一部分时，享有不受限制的无偿使用权，不会产生因第三方提出侵犯其专利权、商标权或其它知识产权而引起的法律或经济纠纷。如</w:t>
      </w:r>
      <w:r>
        <w:rPr>
          <w:rFonts w:hint="eastAsia" w:ascii="宋体" w:hAnsi="宋体" w:cs="宋体"/>
          <w:bCs/>
          <w:sz w:val="24"/>
          <w:highlight w:val="none"/>
          <w:lang w:eastAsia="zh-CN"/>
        </w:rPr>
        <w:t>供应商</w:t>
      </w:r>
      <w:r>
        <w:rPr>
          <w:rFonts w:hint="eastAsia" w:ascii="宋体" w:hAnsi="宋体" w:eastAsia="宋体" w:cs="宋体"/>
          <w:bCs/>
          <w:sz w:val="24"/>
          <w:highlight w:val="none"/>
        </w:rPr>
        <w:t>不拥有相应的知识产权，则在投标报价中必须包括合法获取该知识产权的一切相关费用。</w:t>
      </w:r>
      <w:r>
        <w:rPr>
          <w:rFonts w:hint="eastAsia" w:ascii="宋体" w:hAnsi="宋体" w:eastAsia="宋体" w:cs="宋体"/>
          <w:sz w:val="24"/>
          <w:highlight w:val="none"/>
        </w:rPr>
        <w:t>如因此导致采购人损失的，</w:t>
      </w:r>
      <w:r>
        <w:rPr>
          <w:rFonts w:hint="eastAsia" w:ascii="宋体" w:hAnsi="宋体" w:cs="宋体"/>
          <w:sz w:val="24"/>
          <w:highlight w:val="none"/>
          <w:lang w:eastAsia="zh-CN"/>
        </w:rPr>
        <w:t>供应商</w:t>
      </w:r>
      <w:r>
        <w:rPr>
          <w:rFonts w:hint="eastAsia" w:ascii="宋体" w:hAnsi="宋体" w:eastAsia="宋体" w:cs="宋体"/>
          <w:sz w:val="24"/>
          <w:highlight w:val="none"/>
        </w:rPr>
        <w:t>须承担全部赔偿责任。</w:t>
      </w:r>
    </w:p>
    <w:p w14:paraId="6AE3C8B6">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6.2</w:t>
      </w:r>
      <w:r>
        <w:rPr>
          <w:rFonts w:hint="eastAsia" w:ascii="宋体" w:hAnsi="宋体" w:cs="宋体"/>
          <w:bCs/>
          <w:sz w:val="24"/>
          <w:highlight w:val="none"/>
          <w:lang w:eastAsia="zh-CN"/>
        </w:rPr>
        <w:t>供应商</w:t>
      </w:r>
      <w:r>
        <w:rPr>
          <w:rFonts w:hint="eastAsia" w:ascii="宋体" w:hAnsi="宋体" w:eastAsia="宋体" w:cs="宋体"/>
          <w:bCs/>
          <w:sz w:val="24"/>
          <w:highlight w:val="none"/>
        </w:rPr>
        <w:t>如欲在项目实施过程中采用自有知识成果，须在投标文件中声明，并提供相关知识产权证明文件。使用该知识成果后，</w:t>
      </w:r>
      <w:r>
        <w:rPr>
          <w:rFonts w:hint="eastAsia" w:ascii="宋体" w:hAnsi="宋体" w:cs="宋体"/>
          <w:bCs/>
          <w:sz w:val="24"/>
          <w:highlight w:val="none"/>
          <w:lang w:eastAsia="zh-CN"/>
        </w:rPr>
        <w:t>供应商</w:t>
      </w:r>
      <w:r>
        <w:rPr>
          <w:rFonts w:hint="eastAsia" w:ascii="宋体" w:hAnsi="宋体" w:eastAsia="宋体" w:cs="宋体"/>
          <w:bCs/>
          <w:sz w:val="24"/>
          <w:highlight w:val="none"/>
        </w:rPr>
        <w:t>须提供开发接口和开发手册等技术文档。</w:t>
      </w:r>
    </w:p>
    <w:p w14:paraId="31323525">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7.纪律与保密</w:t>
      </w:r>
    </w:p>
    <w:p w14:paraId="5F893819">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7.1</w:t>
      </w:r>
      <w:r>
        <w:rPr>
          <w:rFonts w:hint="eastAsia" w:ascii="宋体" w:hAnsi="宋体" w:cs="宋体"/>
          <w:sz w:val="24"/>
          <w:highlight w:val="none"/>
          <w:lang w:eastAsia="zh-CN"/>
        </w:rPr>
        <w:t>供应商</w:t>
      </w:r>
      <w:r>
        <w:rPr>
          <w:rFonts w:hint="eastAsia" w:ascii="宋体" w:hAnsi="宋体" w:eastAsia="宋体" w:cs="宋体"/>
          <w:sz w:val="24"/>
          <w:highlight w:val="none"/>
        </w:rPr>
        <w:t>的投标行为应遵守中国的有关法律、法规和规章。</w:t>
      </w:r>
    </w:p>
    <w:p w14:paraId="06FB20BF">
      <w:pPr>
        <w:spacing w:line="360" w:lineRule="auto"/>
        <w:ind w:firstLine="549"/>
        <w:rPr>
          <w:rFonts w:hint="default" w:ascii="宋体" w:hAnsi="宋体" w:eastAsia="宋体" w:cs="宋体"/>
          <w:sz w:val="24"/>
          <w:highlight w:val="none"/>
          <w:lang w:val="en-US" w:eastAsia="zh-CN"/>
        </w:rPr>
      </w:pPr>
      <w:r>
        <w:rPr>
          <w:rFonts w:hint="eastAsia" w:ascii="宋体" w:hAnsi="宋体" w:eastAsia="宋体" w:cs="宋体"/>
          <w:sz w:val="24"/>
          <w:highlight w:val="none"/>
        </w:rPr>
        <w:t>7.2</w:t>
      </w:r>
      <w:r>
        <w:rPr>
          <w:rFonts w:hint="eastAsia" w:ascii="宋体" w:hAnsi="宋体" w:cs="宋体"/>
          <w:sz w:val="24"/>
          <w:highlight w:val="none"/>
          <w:lang w:eastAsia="zh-CN"/>
        </w:rPr>
        <w:t>供应商</w:t>
      </w:r>
      <w:r>
        <w:rPr>
          <w:rFonts w:hint="eastAsia" w:ascii="宋体" w:hAnsi="宋体" w:eastAsia="宋体" w:cs="宋体"/>
          <w:sz w:val="24"/>
          <w:highlight w:val="none"/>
        </w:rPr>
        <w:t>不得相互串通投标报价，不得妨碍其他</w:t>
      </w:r>
      <w:r>
        <w:rPr>
          <w:rFonts w:hint="eastAsia" w:ascii="宋体" w:hAnsi="宋体" w:cs="宋体"/>
          <w:sz w:val="24"/>
          <w:highlight w:val="none"/>
          <w:lang w:eastAsia="zh-CN"/>
        </w:rPr>
        <w:t>供应商</w:t>
      </w:r>
      <w:r>
        <w:rPr>
          <w:rFonts w:hint="eastAsia" w:ascii="宋体" w:hAnsi="宋体" w:eastAsia="宋体" w:cs="宋体"/>
          <w:sz w:val="24"/>
          <w:highlight w:val="none"/>
        </w:rPr>
        <w:t>的公平竞争，不得损害采购人或其他</w:t>
      </w:r>
      <w:r>
        <w:rPr>
          <w:rFonts w:hint="eastAsia" w:ascii="宋体" w:hAnsi="宋体" w:cs="宋体"/>
          <w:sz w:val="24"/>
          <w:highlight w:val="none"/>
          <w:lang w:eastAsia="zh-CN"/>
        </w:rPr>
        <w:t>供应商</w:t>
      </w:r>
      <w:r>
        <w:rPr>
          <w:rFonts w:hint="eastAsia" w:ascii="宋体" w:hAnsi="宋体" w:eastAsia="宋体" w:cs="宋体"/>
          <w:sz w:val="24"/>
          <w:highlight w:val="none"/>
        </w:rPr>
        <w:t>的合法权益，</w:t>
      </w:r>
      <w:r>
        <w:rPr>
          <w:rFonts w:hint="eastAsia" w:ascii="宋体" w:hAnsi="宋体" w:cs="宋体"/>
          <w:sz w:val="24"/>
          <w:highlight w:val="none"/>
          <w:lang w:eastAsia="zh-CN"/>
        </w:rPr>
        <w:t>供应商</w:t>
      </w:r>
      <w:r>
        <w:rPr>
          <w:rFonts w:hint="eastAsia" w:ascii="宋体" w:hAnsi="宋体" w:eastAsia="宋体" w:cs="宋体"/>
          <w:sz w:val="24"/>
          <w:highlight w:val="none"/>
        </w:rPr>
        <w:t>不得以向采购人、</w:t>
      </w:r>
      <w:r>
        <w:rPr>
          <w:rFonts w:hint="eastAsia" w:ascii="宋体" w:hAnsi="宋体" w:eastAsia="宋体" w:cs="宋体"/>
          <w:color w:val="auto"/>
          <w:sz w:val="24"/>
          <w:highlight w:val="none"/>
        </w:rPr>
        <w:t>评委会</w:t>
      </w:r>
      <w:r>
        <w:rPr>
          <w:rFonts w:hint="eastAsia" w:ascii="宋体" w:hAnsi="宋体" w:eastAsia="宋体" w:cs="宋体"/>
          <w:sz w:val="24"/>
          <w:highlight w:val="none"/>
        </w:rPr>
        <w:t>成员行贿或者采取其他不正当手段谋取中标。</w:t>
      </w:r>
    </w:p>
    <w:p w14:paraId="61FFF98B">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7.2.1有下列情形之一的，属于</w:t>
      </w:r>
      <w:r>
        <w:rPr>
          <w:rFonts w:hint="eastAsia" w:ascii="宋体" w:hAnsi="宋体" w:cs="宋体"/>
          <w:sz w:val="24"/>
          <w:highlight w:val="none"/>
          <w:lang w:eastAsia="zh-CN"/>
        </w:rPr>
        <w:t>供应商</w:t>
      </w:r>
      <w:r>
        <w:rPr>
          <w:rFonts w:hint="eastAsia" w:ascii="宋体" w:hAnsi="宋体" w:eastAsia="宋体" w:cs="宋体"/>
          <w:sz w:val="24"/>
          <w:highlight w:val="none"/>
        </w:rPr>
        <w:t>相互串通投标：</w:t>
      </w:r>
    </w:p>
    <w:p w14:paraId="24336102">
      <w:pPr>
        <w:spacing w:line="360" w:lineRule="auto"/>
        <w:ind w:firstLine="1024" w:firstLineChars="427"/>
        <w:rPr>
          <w:rFonts w:hint="eastAsia" w:ascii="宋体" w:hAnsi="宋体" w:eastAsia="宋体" w:cs="宋体"/>
          <w:sz w:val="24"/>
          <w:highlight w:val="none"/>
        </w:rPr>
      </w:pPr>
      <w:r>
        <w:rPr>
          <w:rFonts w:hint="eastAsia" w:ascii="宋体" w:hAnsi="宋体" w:eastAsia="宋体" w:cs="宋体"/>
          <w:sz w:val="24"/>
          <w:highlight w:val="none"/>
        </w:rPr>
        <w:t>7.2.1.1不同</w:t>
      </w:r>
      <w:r>
        <w:rPr>
          <w:rFonts w:hint="eastAsia" w:ascii="宋体" w:hAnsi="宋体" w:cs="宋体"/>
          <w:sz w:val="24"/>
          <w:highlight w:val="none"/>
          <w:lang w:eastAsia="zh-CN"/>
        </w:rPr>
        <w:t>供应商</w:t>
      </w:r>
      <w:r>
        <w:rPr>
          <w:rFonts w:hint="eastAsia" w:ascii="宋体" w:hAnsi="宋体" w:eastAsia="宋体" w:cs="宋体"/>
          <w:sz w:val="24"/>
          <w:highlight w:val="none"/>
        </w:rPr>
        <w:t>的投标文件由同一单位或者个人编制；</w:t>
      </w:r>
    </w:p>
    <w:p w14:paraId="7A2CAC6E">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　  7.2.1.2不同</w:t>
      </w:r>
      <w:r>
        <w:rPr>
          <w:rFonts w:hint="eastAsia" w:ascii="宋体" w:hAnsi="宋体" w:cs="宋体"/>
          <w:sz w:val="24"/>
          <w:highlight w:val="none"/>
          <w:lang w:eastAsia="zh-CN"/>
        </w:rPr>
        <w:t>供应商</w:t>
      </w:r>
      <w:r>
        <w:rPr>
          <w:rFonts w:hint="eastAsia" w:ascii="宋体" w:hAnsi="宋体" w:eastAsia="宋体" w:cs="宋体"/>
          <w:sz w:val="24"/>
          <w:highlight w:val="none"/>
        </w:rPr>
        <w:t>委托同一单位或者个人办理投标事宜；</w:t>
      </w:r>
    </w:p>
    <w:p w14:paraId="77437F34">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　　7.2.1.3不同</w:t>
      </w:r>
      <w:r>
        <w:rPr>
          <w:rFonts w:hint="eastAsia" w:ascii="宋体" w:hAnsi="宋体" w:cs="宋体"/>
          <w:sz w:val="24"/>
          <w:highlight w:val="none"/>
          <w:lang w:eastAsia="zh-CN"/>
        </w:rPr>
        <w:t>供应商</w:t>
      </w:r>
      <w:r>
        <w:rPr>
          <w:rFonts w:hint="eastAsia" w:ascii="宋体" w:hAnsi="宋体" w:eastAsia="宋体" w:cs="宋体"/>
          <w:sz w:val="24"/>
          <w:highlight w:val="none"/>
        </w:rPr>
        <w:t>的投标文件载明的项目管理成员或者联系人员为同一人；</w:t>
      </w:r>
    </w:p>
    <w:p w14:paraId="23083AC9">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　　7.2.1.4不同</w:t>
      </w:r>
      <w:r>
        <w:rPr>
          <w:rFonts w:hint="eastAsia" w:ascii="宋体" w:hAnsi="宋体" w:cs="宋体"/>
          <w:sz w:val="24"/>
          <w:highlight w:val="none"/>
          <w:lang w:eastAsia="zh-CN"/>
        </w:rPr>
        <w:t>供应商</w:t>
      </w:r>
      <w:r>
        <w:rPr>
          <w:rFonts w:hint="eastAsia" w:ascii="宋体" w:hAnsi="宋体" w:eastAsia="宋体" w:cs="宋体"/>
          <w:sz w:val="24"/>
          <w:highlight w:val="none"/>
        </w:rPr>
        <w:t>的投标文件异常一致或者投标报价呈规律性差异；</w:t>
      </w:r>
    </w:p>
    <w:p w14:paraId="7E67E892">
      <w:pPr>
        <w:spacing w:line="360" w:lineRule="auto"/>
        <w:ind w:firstLine="549"/>
        <w:rPr>
          <w:rFonts w:hint="eastAsia" w:ascii="宋体" w:hAnsi="宋体" w:eastAsia="宋体" w:cs="宋体"/>
          <w:sz w:val="24"/>
          <w:highlight w:val="none"/>
          <w:lang w:val="en-US" w:eastAsia="zh-CN"/>
        </w:rPr>
      </w:pPr>
      <w:r>
        <w:rPr>
          <w:rFonts w:hint="eastAsia" w:ascii="宋体" w:hAnsi="宋体" w:eastAsia="宋体" w:cs="宋体"/>
          <w:sz w:val="24"/>
          <w:highlight w:val="none"/>
        </w:rPr>
        <w:t>　　7.2.1.5不同</w:t>
      </w:r>
      <w:r>
        <w:rPr>
          <w:rFonts w:hint="eastAsia" w:ascii="宋体" w:hAnsi="宋体" w:cs="宋体"/>
          <w:sz w:val="24"/>
          <w:highlight w:val="none"/>
          <w:lang w:eastAsia="zh-CN"/>
        </w:rPr>
        <w:t>供应商</w:t>
      </w:r>
      <w:r>
        <w:rPr>
          <w:rFonts w:hint="eastAsia" w:ascii="宋体" w:hAnsi="宋体" w:eastAsia="宋体" w:cs="宋体"/>
          <w:sz w:val="24"/>
          <w:highlight w:val="none"/>
        </w:rPr>
        <w:t>的投标文件相互混装</w:t>
      </w:r>
      <w:r>
        <w:rPr>
          <w:rFonts w:hint="eastAsia" w:ascii="宋体" w:hAnsi="宋体" w:eastAsia="宋体" w:cs="宋体"/>
          <w:sz w:val="24"/>
          <w:highlight w:val="none"/>
          <w:lang w:eastAsia="zh-CN"/>
        </w:rPr>
        <w:t>。</w:t>
      </w:r>
    </w:p>
    <w:p w14:paraId="0297943C">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7.3</w:t>
      </w:r>
      <w:r>
        <w:rPr>
          <w:rFonts w:hint="eastAsia" w:ascii="宋体" w:hAnsi="宋体" w:cs="宋体"/>
          <w:sz w:val="24"/>
          <w:highlight w:val="none"/>
          <w:lang w:eastAsia="zh-CN"/>
        </w:rPr>
        <w:t>供应商</w:t>
      </w:r>
      <w:r>
        <w:rPr>
          <w:rFonts w:hint="eastAsia" w:ascii="宋体" w:hAnsi="宋体" w:eastAsia="宋体" w:cs="宋体"/>
          <w:sz w:val="24"/>
          <w:highlight w:val="none"/>
          <w:lang w:eastAsia="zh-CN"/>
        </w:rPr>
        <w:t>需在投标文件中承诺</w:t>
      </w:r>
      <w:r>
        <w:rPr>
          <w:rFonts w:hint="eastAsia" w:ascii="宋体" w:hAnsi="宋体" w:eastAsia="宋体" w:cs="宋体"/>
          <w:sz w:val="24"/>
          <w:highlight w:val="none"/>
        </w:rPr>
        <w:t>在确定中标人之前，</w:t>
      </w:r>
      <w:r>
        <w:rPr>
          <w:rFonts w:hint="eastAsia" w:ascii="宋体" w:hAnsi="宋体" w:cs="宋体"/>
          <w:sz w:val="24"/>
          <w:highlight w:val="none"/>
          <w:lang w:eastAsia="zh-CN"/>
        </w:rPr>
        <w:t>供应商</w:t>
      </w:r>
      <w:r>
        <w:rPr>
          <w:rFonts w:hint="eastAsia" w:ascii="宋体" w:hAnsi="宋体" w:eastAsia="宋体" w:cs="宋体"/>
          <w:sz w:val="24"/>
          <w:highlight w:val="none"/>
        </w:rPr>
        <w:t>不得与采购人就投标价格、投标方案等实质性内容进行谈判，也不得私下接触评委会成员。</w:t>
      </w:r>
    </w:p>
    <w:p w14:paraId="11BBD673">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7.4在确定中标人之前，</w:t>
      </w:r>
      <w:r>
        <w:rPr>
          <w:rFonts w:hint="eastAsia" w:ascii="宋体" w:hAnsi="宋体" w:cs="宋体"/>
          <w:sz w:val="24"/>
          <w:highlight w:val="none"/>
          <w:lang w:eastAsia="zh-CN"/>
        </w:rPr>
        <w:t>供应商</w:t>
      </w:r>
      <w:r>
        <w:rPr>
          <w:rFonts w:hint="eastAsia" w:ascii="宋体" w:hAnsi="宋体" w:eastAsia="宋体" w:cs="宋体"/>
          <w:sz w:val="24"/>
          <w:highlight w:val="none"/>
        </w:rPr>
        <w:t>试图在投标文件审查、澄清、比较和评价时对评委会、采购人和采购中心施加任何影响都可能导致其投标无效。</w:t>
      </w:r>
    </w:p>
    <w:p w14:paraId="79C7CC8E">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7.5由采购人向</w:t>
      </w:r>
      <w:r>
        <w:rPr>
          <w:rFonts w:hint="eastAsia" w:ascii="宋体" w:hAnsi="宋体" w:cs="宋体"/>
          <w:sz w:val="24"/>
          <w:highlight w:val="none"/>
          <w:lang w:eastAsia="zh-CN"/>
        </w:rPr>
        <w:t>供应商</w:t>
      </w:r>
      <w:r>
        <w:rPr>
          <w:rFonts w:hint="eastAsia" w:ascii="宋体" w:hAnsi="宋体" w:eastAsia="宋体" w:cs="宋体"/>
          <w:sz w:val="24"/>
          <w:highlight w:val="none"/>
        </w:rPr>
        <w:t>提供的图纸、详细资料、样品、模型、模件和所有其它资料，被视为保密资料，仅被用于它所规定的用途。除非得到采购人的同意，不能向任何第三方透露。开标结束后，应采购人要求，</w:t>
      </w:r>
      <w:r>
        <w:rPr>
          <w:rFonts w:hint="eastAsia" w:ascii="宋体" w:hAnsi="宋体" w:cs="宋体"/>
          <w:sz w:val="24"/>
          <w:highlight w:val="none"/>
          <w:lang w:eastAsia="zh-CN"/>
        </w:rPr>
        <w:t>供应商</w:t>
      </w:r>
      <w:r>
        <w:rPr>
          <w:rFonts w:hint="eastAsia" w:ascii="宋体" w:hAnsi="宋体" w:eastAsia="宋体" w:cs="宋体"/>
          <w:sz w:val="24"/>
          <w:highlight w:val="none"/>
        </w:rPr>
        <w:t>应归还所有从采购人处获得的保密资料。</w:t>
      </w:r>
    </w:p>
    <w:p w14:paraId="4FFD3A37">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8.联合体投标</w:t>
      </w:r>
    </w:p>
    <w:p w14:paraId="4583526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不接受联合体投标</w:t>
      </w:r>
    </w:p>
    <w:p w14:paraId="335A9590">
      <w:pPr>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9.投标品牌</w:t>
      </w:r>
    </w:p>
    <w:p w14:paraId="1F903C1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9.1招标文件中提供的参考商标、品牌或标准（包括工艺、材料、设备、样本目录号码、标准等），是采购人为了方便</w:t>
      </w:r>
      <w:r>
        <w:rPr>
          <w:rFonts w:hint="eastAsia" w:ascii="宋体" w:hAnsi="宋体" w:cs="宋体"/>
          <w:sz w:val="24"/>
          <w:highlight w:val="none"/>
          <w:lang w:eastAsia="zh-CN"/>
        </w:rPr>
        <w:t>供应商</w:t>
      </w:r>
      <w:r>
        <w:rPr>
          <w:rFonts w:hint="eastAsia" w:ascii="宋体" w:hAnsi="宋体" w:eastAsia="宋体" w:cs="宋体"/>
          <w:sz w:val="24"/>
          <w:highlight w:val="none"/>
        </w:rPr>
        <w:t>更准确、更清楚说明拟采购货物、服务的技术规格和标准，并无限制性。</w:t>
      </w:r>
      <w:r>
        <w:rPr>
          <w:rFonts w:hint="eastAsia" w:ascii="宋体" w:hAnsi="宋体" w:cs="宋体"/>
          <w:sz w:val="24"/>
          <w:highlight w:val="none"/>
          <w:lang w:eastAsia="zh-CN"/>
        </w:rPr>
        <w:t>供应商</w:t>
      </w:r>
      <w:r>
        <w:rPr>
          <w:rFonts w:hint="eastAsia" w:ascii="宋体" w:hAnsi="宋体" w:eastAsia="宋体" w:cs="宋体"/>
          <w:sz w:val="24"/>
          <w:highlight w:val="none"/>
        </w:rPr>
        <w:t>在投标中若选用替代商标、品牌或标准，应优于或相当于参考商标、品牌或标准。</w:t>
      </w:r>
    </w:p>
    <w:p w14:paraId="31F651DE">
      <w:pPr>
        <w:spacing w:line="360" w:lineRule="auto"/>
        <w:ind w:firstLine="525"/>
        <w:rPr>
          <w:rFonts w:hint="eastAsia" w:ascii="宋体" w:hAnsi="宋体" w:eastAsia="宋体" w:cs="宋体"/>
          <w:b/>
          <w:bCs/>
          <w:sz w:val="24"/>
          <w:highlight w:val="none"/>
        </w:rPr>
      </w:pPr>
      <w:r>
        <w:rPr>
          <w:rFonts w:hint="eastAsia" w:ascii="宋体" w:hAnsi="宋体" w:eastAsia="宋体" w:cs="宋体"/>
          <w:b/>
          <w:bCs/>
          <w:sz w:val="24"/>
          <w:highlight w:val="none"/>
        </w:rPr>
        <w:t>10.投标专用章的效力</w:t>
      </w:r>
    </w:p>
    <w:p w14:paraId="0D13A5EB">
      <w:pPr>
        <w:spacing w:line="360" w:lineRule="auto"/>
        <w:ind w:firstLine="525"/>
        <w:rPr>
          <w:rFonts w:hint="eastAsia" w:ascii="宋体" w:hAnsi="宋体" w:eastAsia="宋体" w:cs="宋体"/>
          <w:color w:val="auto"/>
          <w:sz w:val="24"/>
          <w:highlight w:val="none"/>
        </w:rPr>
      </w:pPr>
      <w:r>
        <w:rPr>
          <w:rFonts w:hint="eastAsia" w:ascii="宋体" w:hAnsi="宋体" w:eastAsia="宋体" w:cs="宋体"/>
          <w:color w:val="auto"/>
          <w:sz w:val="24"/>
          <w:highlight w:val="none"/>
        </w:rPr>
        <w:t>10.1招标文件中明确要求加盖电子签章的，</w:t>
      </w:r>
      <w:r>
        <w:rPr>
          <w:rFonts w:hint="eastAsia" w:ascii="宋体" w:hAnsi="宋体" w:cs="宋体"/>
          <w:color w:val="auto"/>
          <w:sz w:val="24"/>
          <w:highlight w:val="none"/>
          <w:lang w:eastAsia="zh-CN"/>
        </w:rPr>
        <w:t>供应商</w:t>
      </w:r>
      <w:r>
        <w:rPr>
          <w:rFonts w:hint="eastAsia" w:ascii="宋体" w:hAnsi="宋体" w:eastAsia="宋体" w:cs="宋体"/>
          <w:color w:val="auto"/>
          <w:sz w:val="24"/>
          <w:highlight w:val="none"/>
        </w:rPr>
        <w:t>必须</w:t>
      </w:r>
      <w:r>
        <w:rPr>
          <w:rFonts w:hint="eastAsia" w:ascii="宋体" w:hAnsi="宋体" w:cs="宋体"/>
          <w:color w:val="auto"/>
          <w:sz w:val="24"/>
          <w:highlight w:val="none"/>
        </w:rPr>
        <w:t>加盖投标人电子签章。</w:t>
      </w:r>
    </w:p>
    <w:p w14:paraId="761A4F92">
      <w:pPr>
        <w:spacing w:line="360" w:lineRule="auto"/>
        <w:ind w:firstLine="550"/>
        <w:rPr>
          <w:rFonts w:hint="eastAsia" w:ascii="宋体" w:hAnsi="宋体" w:eastAsia="宋体" w:cs="宋体"/>
          <w:b/>
          <w:bCs/>
          <w:sz w:val="24"/>
          <w:highlight w:val="none"/>
        </w:rPr>
      </w:pPr>
      <w:r>
        <w:rPr>
          <w:rFonts w:hint="eastAsia" w:ascii="宋体" w:hAnsi="宋体" w:eastAsia="宋体" w:cs="宋体"/>
          <w:b/>
          <w:bCs/>
          <w:sz w:val="24"/>
          <w:highlight w:val="none"/>
        </w:rPr>
        <w:t>11.合同标的转让</w:t>
      </w:r>
    </w:p>
    <w:p w14:paraId="16FFDA43">
      <w:pPr>
        <w:keepNext w:val="0"/>
        <w:keepLines w:val="0"/>
        <w:pageBreakBefore w:val="0"/>
        <w:widowControl w:val="0"/>
        <w:kinsoku/>
        <w:wordWrap/>
        <w:overflowPunct/>
        <w:topLinePunct w:val="0"/>
        <w:autoSpaceDE/>
        <w:autoSpaceDN/>
        <w:bidi w:val="0"/>
        <w:adjustRightInd/>
        <w:snapToGrid/>
        <w:spacing w:line="360" w:lineRule="auto"/>
        <w:ind w:firstLine="523" w:firstLineChars="218"/>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11.1合同未约定或者未经采购人同意，中标人不得向他人转让中标项目，也不得将中标项目肢解后分别向他人转让。</w:t>
      </w:r>
    </w:p>
    <w:p w14:paraId="2A5E23DD">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11.2合同约定或者经采购人同意，中标人可以将中标项目的部分非主体、非关键性工作分包给他人完成。接受分包的人应当具备相应的资格条件，并不得再次分包。如果本项目允许分包，采购人根据采购项目的实际情况，拟在中标后将中标项目的非主体、非关键性工作交由他人完成的，应在投标文件中载明。</w:t>
      </w:r>
    </w:p>
    <w:p w14:paraId="42117057">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11.3中标人应当就分包项目向采购人负责，接受分包的人就分包项目承担连带责任。</w:t>
      </w:r>
    </w:p>
    <w:p w14:paraId="0925FB9F">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11.4未经政府采购管理部门批准，进口设备不得转包。</w:t>
      </w:r>
    </w:p>
    <w:p w14:paraId="305E8A80">
      <w:pPr>
        <w:spacing w:line="360" w:lineRule="auto"/>
        <w:ind w:firstLine="525" w:firstLineChars="218"/>
        <w:rPr>
          <w:rFonts w:hint="eastAsia" w:ascii="宋体" w:hAnsi="宋体" w:eastAsia="宋体" w:cs="宋体"/>
          <w:sz w:val="24"/>
          <w:highlight w:val="none"/>
        </w:rPr>
      </w:pPr>
      <w:r>
        <w:rPr>
          <w:rFonts w:hint="eastAsia" w:ascii="宋体" w:hAnsi="宋体" w:eastAsia="宋体" w:cs="宋体"/>
          <w:b/>
          <w:bCs/>
          <w:sz w:val="24"/>
          <w:highlight w:val="none"/>
        </w:rPr>
        <w:t>12.会员信息库</w:t>
      </w:r>
    </w:p>
    <w:p w14:paraId="727E22CE">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12.1为进一步规范招投标行为，提高招投标工作效率，降低投标成本，加强对</w:t>
      </w:r>
      <w:r>
        <w:rPr>
          <w:rFonts w:hint="eastAsia" w:ascii="宋体" w:hAnsi="宋体" w:cs="宋体"/>
          <w:sz w:val="24"/>
          <w:highlight w:val="none"/>
          <w:lang w:eastAsia="zh-CN"/>
        </w:rPr>
        <w:t>供应商</w:t>
      </w:r>
      <w:r>
        <w:rPr>
          <w:rFonts w:hint="eastAsia" w:ascii="宋体" w:hAnsi="宋体" w:eastAsia="宋体" w:cs="宋体"/>
          <w:sz w:val="24"/>
          <w:highlight w:val="none"/>
        </w:rPr>
        <w:t>诚信信息的管理，加快周口市招投标工作电子化、信息化建设，为周口市公共资源交易中心实行网上招投标奠定基础，经周口市公共资源交易管理办公室研究决定，周口市公共资源交易中心实行</w:t>
      </w:r>
      <w:r>
        <w:rPr>
          <w:rFonts w:hint="eastAsia" w:ascii="宋体" w:hAnsi="宋体" w:cs="宋体"/>
          <w:sz w:val="24"/>
          <w:highlight w:val="none"/>
          <w:lang w:eastAsia="zh-CN"/>
        </w:rPr>
        <w:t>供应商</w:t>
      </w:r>
      <w:r>
        <w:rPr>
          <w:rFonts w:hint="eastAsia" w:ascii="宋体" w:hAnsi="宋体" w:eastAsia="宋体" w:cs="宋体"/>
          <w:sz w:val="24"/>
          <w:highlight w:val="none"/>
        </w:rPr>
        <w:t>会员信息库制度，并面向全国免费征集注册投标企业会员。</w:t>
      </w:r>
    </w:p>
    <w:p w14:paraId="6F8FFF2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12.2入库资料的真实性、有效性、完整性、准确性、合法性及清晰度由</w:t>
      </w:r>
      <w:r>
        <w:rPr>
          <w:rFonts w:hint="eastAsia" w:ascii="宋体" w:hAnsi="宋体" w:cs="宋体"/>
          <w:sz w:val="24"/>
          <w:highlight w:val="none"/>
          <w:lang w:eastAsia="zh-CN"/>
        </w:rPr>
        <w:t>供应商</w:t>
      </w:r>
      <w:r>
        <w:rPr>
          <w:rFonts w:hint="eastAsia" w:ascii="宋体" w:hAnsi="宋体" w:eastAsia="宋体" w:cs="宋体"/>
          <w:sz w:val="24"/>
          <w:highlight w:val="none"/>
        </w:rPr>
        <w:t>负责。周口市公共资源交易中心只负责对</w:t>
      </w:r>
      <w:r>
        <w:rPr>
          <w:rFonts w:hint="eastAsia" w:ascii="宋体" w:hAnsi="宋体" w:cs="宋体"/>
          <w:sz w:val="24"/>
          <w:highlight w:val="none"/>
          <w:lang w:eastAsia="zh-CN"/>
        </w:rPr>
        <w:t>供应商</w:t>
      </w:r>
      <w:r>
        <w:rPr>
          <w:rFonts w:hint="eastAsia" w:ascii="宋体" w:hAnsi="宋体" w:eastAsia="宋体" w:cs="宋体"/>
          <w:sz w:val="24"/>
          <w:highlight w:val="none"/>
        </w:rPr>
        <w:t>所提供的入库资料原件与上传扫描件进行比对；本项目所需会员库资料有效性由本项目评委会负责审核。</w:t>
      </w:r>
    </w:p>
    <w:p w14:paraId="05BF3BB5">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为确保投标文件通过评审，</w:t>
      </w:r>
      <w:r>
        <w:rPr>
          <w:rFonts w:hint="eastAsia" w:ascii="宋体" w:hAnsi="宋体" w:cs="宋体"/>
          <w:sz w:val="24"/>
          <w:highlight w:val="none"/>
          <w:lang w:eastAsia="zh-CN"/>
        </w:rPr>
        <w:t>供应商</w:t>
      </w:r>
      <w:r>
        <w:rPr>
          <w:rFonts w:hint="eastAsia" w:ascii="宋体" w:hAnsi="宋体" w:eastAsia="宋体" w:cs="宋体"/>
          <w:sz w:val="24"/>
          <w:highlight w:val="none"/>
        </w:rPr>
        <w:t>应及时对入库资料进行补充、更新。</w:t>
      </w:r>
    </w:p>
    <w:p w14:paraId="66AB0187">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12.3网上会员库中文字资料与扫描件资料不一致时，以扫描件资料为准。</w:t>
      </w:r>
    </w:p>
    <w:p w14:paraId="7AB21B8D">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12.4有关会员库的更多信息，请登陆周口市公共资源交易中心网查询。</w:t>
      </w:r>
    </w:p>
    <w:p w14:paraId="147B3EA5">
      <w:pPr>
        <w:spacing w:line="360" w:lineRule="auto"/>
        <w:ind w:firstLine="550"/>
        <w:rPr>
          <w:rFonts w:hint="eastAsia" w:ascii="宋体" w:hAnsi="宋体" w:eastAsia="宋体" w:cs="宋体"/>
          <w:b/>
          <w:bCs/>
          <w:sz w:val="24"/>
          <w:highlight w:val="none"/>
        </w:rPr>
      </w:pPr>
      <w:r>
        <w:rPr>
          <w:rFonts w:hint="eastAsia" w:ascii="宋体" w:hAnsi="宋体" w:eastAsia="宋体" w:cs="宋体"/>
          <w:b/>
          <w:bCs/>
          <w:sz w:val="24"/>
          <w:highlight w:val="none"/>
        </w:rPr>
        <w:t>13.采购信息的发布</w:t>
      </w:r>
    </w:p>
    <w:p w14:paraId="78E0D923">
      <w:pPr>
        <w:spacing w:line="360" w:lineRule="auto"/>
        <w:ind w:firstLine="550"/>
        <w:rPr>
          <w:rFonts w:hint="eastAsia" w:ascii="宋体" w:hAnsi="宋体" w:eastAsia="宋体" w:cs="宋体"/>
          <w:sz w:val="28"/>
          <w:highlight w:val="none"/>
        </w:rPr>
      </w:pPr>
      <w:r>
        <w:rPr>
          <w:rFonts w:hint="eastAsia" w:ascii="宋体" w:hAnsi="宋体" w:eastAsia="宋体" w:cs="宋体"/>
          <w:sz w:val="24"/>
          <w:highlight w:val="none"/>
        </w:rPr>
        <w:t>13.1与本次采购活动相关的信息，将发布在周口市公共资源交易中心网(</w:t>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HYPERLINK "http://jyzx.zhoukou.gov.cn"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http://jyzx.zhoukou.gov.cn</w:t>
      </w:r>
      <w:r>
        <w:rPr>
          <w:rFonts w:hint="eastAsia" w:ascii="宋体" w:hAnsi="宋体" w:eastAsia="宋体" w:cs="宋体"/>
          <w:sz w:val="24"/>
          <w:highlight w:val="none"/>
        </w:rPr>
        <w:fldChar w:fldCharType="end"/>
      </w:r>
      <w:r>
        <w:rPr>
          <w:rFonts w:hint="eastAsia" w:ascii="宋体" w:hAnsi="宋体" w:eastAsia="宋体" w:cs="宋体"/>
          <w:sz w:val="24"/>
          <w:highlight w:val="none"/>
        </w:rPr>
        <w:t>)及河南省政府采购网（www.hngp.gov.cn），以下简称“网站”。</w:t>
      </w:r>
    </w:p>
    <w:p w14:paraId="44471B01">
      <w:pPr>
        <w:pStyle w:val="5"/>
        <w:spacing w:line="360" w:lineRule="auto"/>
        <w:ind w:firstLine="3418" w:firstLineChars="1216"/>
        <w:jc w:val="both"/>
        <w:rPr>
          <w:rFonts w:hint="eastAsia" w:ascii="宋体" w:hAnsi="宋体" w:eastAsia="宋体" w:cs="宋体"/>
          <w:sz w:val="28"/>
          <w:highlight w:val="none"/>
        </w:rPr>
      </w:pPr>
      <w:bookmarkStart w:id="74" w:name="_Hlt509650116"/>
      <w:bookmarkEnd w:id="74"/>
      <w:bookmarkStart w:id="75" w:name="_Hlt509649678"/>
      <w:bookmarkEnd w:id="75"/>
      <w:bookmarkStart w:id="76" w:name="_Hlt509649669"/>
      <w:bookmarkEnd w:id="76"/>
      <w:bookmarkStart w:id="77" w:name="_Hlt509650961"/>
      <w:bookmarkEnd w:id="77"/>
      <w:bookmarkStart w:id="78" w:name="_Hlt509650690"/>
      <w:bookmarkEnd w:id="78"/>
      <w:bookmarkStart w:id="79" w:name="_Hlt509650932"/>
      <w:bookmarkEnd w:id="79"/>
      <w:bookmarkStart w:id="80" w:name="_Hlt509649330"/>
      <w:bookmarkEnd w:id="80"/>
      <w:bookmarkStart w:id="81" w:name="_Hlt509650936"/>
      <w:bookmarkEnd w:id="81"/>
      <w:bookmarkStart w:id="82" w:name="_Hlt509650929"/>
      <w:bookmarkEnd w:id="82"/>
      <w:bookmarkStart w:id="83" w:name="_Hlt509649795"/>
      <w:bookmarkEnd w:id="83"/>
      <w:bookmarkStart w:id="84" w:name="_Hlt509650103"/>
      <w:bookmarkEnd w:id="84"/>
      <w:bookmarkStart w:id="85" w:name="_Hlt509649645"/>
      <w:bookmarkEnd w:id="85"/>
      <w:bookmarkStart w:id="86" w:name="_Hlt509650333"/>
      <w:bookmarkEnd w:id="86"/>
      <w:bookmarkStart w:id="87" w:name="_Hlt526418153"/>
      <w:bookmarkEnd w:id="87"/>
      <w:bookmarkStart w:id="88" w:name="_Toc5653"/>
      <w:bookmarkStart w:id="89" w:name="_Toc40975443"/>
      <w:bookmarkStart w:id="90" w:name="_Toc527725923"/>
      <w:bookmarkStart w:id="91" w:name="_Toc16689"/>
      <w:bookmarkStart w:id="92" w:name="_Toc7614"/>
      <w:r>
        <w:rPr>
          <w:rFonts w:hint="eastAsia" w:ascii="宋体" w:hAnsi="宋体" w:eastAsia="宋体" w:cs="宋体"/>
          <w:sz w:val="28"/>
          <w:highlight w:val="none"/>
        </w:rPr>
        <w:t>二．招标文件</w:t>
      </w:r>
      <w:bookmarkEnd w:id="88"/>
      <w:bookmarkEnd w:id="89"/>
      <w:bookmarkEnd w:id="90"/>
      <w:bookmarkEnd w:id="91"/>
      <w:bookmarkEnd w:id="92"/>
      <w:bookmarkStart w:id="93" w:name="_Hlt509649791"/>
      <w:bookmarkEnd w:id="93"/>
      <w:bookmarkStart w:id="94" w:name="_Hlt509650361"/>
      <w:bookmarkEnd w:id="94"/>
      <w:bookmarkStart w:id="95" w:name="_Hlt509649930"/>
      <w:bookmarkEnd w:id="95"/>
    </w:p>
    <w:p w14:paraId="7F070851">
      <w:pPr>
        <w:spacing w:line="360" w:lineRule="auto"/>
        <w:ind w:firstLine="549"/>
        <w:rPr>
          <w:rFonts w:hint="eastAsia" w:ascii="宋体" w:hAnsi="宋体" w:eastAsia="宋体" w:cs="宋体"/>
          <w:b/>
          <w:sz w:val="24"/>
          <w:highlight w:val="none"/>
        </w:rPr>
      </w:pPr>
      <w:bookmarkStart w:id="96" w:name="_Hlt509650734"/>
      <w:bookmarkEnd w:id="96"/>
      <w:r>
        <w:rPr>
          <w:rFonts w:hint="eastAsia" w:ascii="宋体" w:hAnsi="宋体" w:eastAsia="宋体" w:cs="宋体"/>
          <w:b/>
          <w:sz w:val="24"/>
          <w:highlight w:val="none"/>
        </w:rPr>
        <w:t>14.招标文件构成</w:t>
      </w:r>
    </w:p>
    <w:p w14:paraId="06F359A2">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14.1招标文件包括以下部分：</w:t>
      </w:r>
    </w:p>
    <w:p w14:paraId="56E83B92">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14.1.1第一章：</w:t>
      </w:r>
      <w:r>
        <w:rPr>
          <w:rFonts w:hint="eastAsia" w:ascii="宋体" w:hAnsi="宋体" w:eastAsia="宋体" w:cs="宋体"/>
          <w:bCs/>
          <w:sz w:val="24"/>
          <w:highlight w:val="none"/>
        </w:rPr>
        <w:t>投标邀请（招标公告）；</w:t>
      </w:r>
    </w:p>
    <w:p w14:paraId="2D8DE2D7">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14.1.2第二章：</w:t>
      </w:r>
      <w:bookmarkStart w:id="97" w:name="_Hlt509650925"/>
      <w:bookmarkEnd w:id="97"/>
      <w:r>
        <w:rPr>
          <w:rFonts w:hint="eastAsia" w:ascii="宋体" w:hAnsi="宋体" w:cs="宋体"/>
          <w:bCs/>
          <w:sz w:val="24"/>
          <w:highlight w:val="none"/>
          <w:lang w:eastAsia="zh-CN"/>
        </w:rPr>
        <w:t>供应商</w:t>
      </w:r>
      <w:r>
        <w:rPr>
          <w:rFonts w:hint="eastAsia" w:ascii="宋体" w:hAnsi="宋体" w:eastAsia="宋体" w:cs="宋体"/>
          <w:bCs/>
          <w:sz w:val="24"/>
          <w:highlight w:val="none"/>
        </w:rPr>
        <w:t>须知前附表；</w:t>
      </w:r>
    </w:p>
    <w:p w14:paraId="74677D3B">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14.1.3第三章：</w:t>
      </w:r>
      <w:r>
        <w:rPr>
          <w:rFonts w:hint="eastAsia" w:ascii="宋体" w:hAnsi="宋体" w:eastAsia="宋体" w:cs="宋体"/>
          <w:bCs/>
          <w:sz w:val="24"/>
          <w:highlight w:val="none"/>
        </w:rPr>
        <w:t>需求一览表；</w:t>
      </w:r>
    </w:p>
    <w:p w14:paraId="49D66355">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14.1.4第四章：</w:t>
      </w:r>
      <w:r>
        <w:rPr>
          <w:rFonts w:hint="eastAsia" w:ascii="宋体" w:hAnsi="宋体" w:eastAsia="宋体" w:cs="宋体"/>
          <w:bCs/>
          <w:sz w:val="24"/>
          <w:highlight w:val="none"/>
        </w:rPr>
        <w:t>评标办法；</w:t>
      </w:r>
    </w:p>
    <w:p w14:paraId="49978F7B">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14.1.5第五章：</w:t>
      </w:r>
      <w:r>
        <w:rPr>
          <w:rFonts w:hint="eastAsia" w:ascii="宋体" w:hAnsi="宋体" w:cs="宋体"/>
          <w:bCs/>
          <w:sz w:val="24"/>
          <w:highlight w:val="none"/>
          <w:lang w:eastAsia="zh-CN"/>
        </w:rPr>
        <w:t>供应商</w:t>
      </w:r>
      <w:r>
        <w:rPr>
          <w:rFonts w:hint="eastAsia" w:ascii="宋体" w:hAnsi="宋体" w:eastAsia="宋体" w:cs="宋体"/>
          <w:bCs/>
          <w:sz w:val="24"/>
          <w:highlight w:val="none"/>
        </w:rPr>
        <w:t>须知；</w:t>
      </w:r>
    </w:p>
    <w:p w14:paraId="4554EF57">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14.1.6第六章：</w:t>
      </w:r>
      <w:r>
        <w:rPr>
          <w:rFonts w:hint="eastAsia" w:ascii="宋体" w:hAnsi="宋体" w:eastAsia="宋体" w:cs="宋体"/>
          <w:bCs/>
          <w:sz w:val="24"/>
          <w:highlight w:val="none"/>
        </w:rPr>
        <w:t>采购合同；</w:t>
      </w:r>
    </w:p>
    <w:p w14:paraId="3BE7D246">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14.1.7第七章：</w:t>
      </w:r>
      <w:r>
        <w:rPr>
          <w:rFonts w:hint="eastAsia" w:ascii="宋体" w:hAnsi="宋体" w:eastAsia="宋体" w:cs="宋体"/>
          <w:bCs/>
          <w:sz w:val="24"/>
          <w:highlight w:val="none"/>
        </w:rPr>
        <w:t>投标文件格式；</w:t>
      </w:r>
    </w:p>
    <w:p w14:paraId="3A0B3D9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bCs/>
          <w:sz w:val="24"/>
          <w:highlight w:val="none"/>
        </w:rPr>
        <w:t>14.1.8周口市公共资源交易中心政府采购中心发布的</w:t>
      </w:r>
      <w:r>
        <w:rPr>
          <w:rFonts w:hint="eastAsia" w:ascii="宋体" w:hAnsi="宋体" w:eastAsia="宋体" w:cs="宋体"/>
          <w:sz w:val="24"/>
          <w:highlight w:val="none"/>
        </w:rPr>
        <w:t>图纸、答疑、补遗、补充通知等。</w:t>
      </w:r>
    </w:p>
    <w:p w14:paraId="13AED51C">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 xml:space="preserve">14.2 </w:t>
      </w:r>
      <w:r>
        <w:rPr>
          <w:rFonts w:hint="eastAsia" w:ascii="宋体" w:hAnsi="宋体" w:cs="宋体"/>
          <w:sz w:val="24"/>
          <w:highlight w:val="none"/>
          <w:lang w:eastAsia="zh-CN"/>
        </w:rPr>
        <w:t>供应商</w:t>
      </w:r>
      <w:r>
        <w:rPr>
          <w:rFonts w:hint="eastAsia" w:ascii="宋体" w:hAnsi="宋体" w:eastAsia="宋体" w:cs="宋体"/>
          <w:sz w:val="24"/>
          <w:highlight w:val="none"/>
        </w:rPr>
        <w:t>应认真阅读招标文件中所有的事项、格式、条件、条款和规范等要求。</w:t>
      </w:r>
    </w:p>
    <w:p w14:paraId="50261CBB">
      <w:pPr>
        <w:spacing w:line="360" w:lineRule="auto"/>
        <w:ind w:firstLine="550"/>
        <w:rPr>
          <w:rFonts w:hint="eastAsia" w:ascii="宋体" w:hAnsi="宋体" w:eastAsia="宋体" w:cs="宋体"/>
          <w:color w:val="auto"/>
          <w:sz w:val="24"/>
          <w:highlight w:val="none"/>
        </w:rPr>
      </w:pPr>
      <w:r>
        <w:rPr>
          <w:rFonts w:hint="eastAsia" w:ascii="宋体" w:hAnsi="宋体" w:eastAsia="宋体" w:cs="宋体"/>
          <w:sz w:val="24"/>
          <w:highlight w:val="none"/>
        </w:rPr>
        <w:t>14.3</w:t>
      </w:r>
      <w:r>
        <w:rPr>
          <w:rFonts w:hint="eastAsia" w:ascii="宋体" w:hAnsi="宋体" w:cs="宋体"/>
          <w:sz w:val="24"/>
          <w:highlight w:val="none"/>
          <w:lang w:eastAsia="zh-CN"/>
        </w:rPr>
        <w:t>供应商</w:t>
      </w:r>
      <w:r>
        <w:rPr>
          <w:rFonts w:hint="eastAsia" w:ascii="宋体" w:hAnsi="宋体" w:eastAsia="宋体" w:cs="宋体"/>
          <w:sz w:val="24"/>
          <w:highlight w:val="none"/>
        </w:rPr>
        <w:t>应当按照招标文件的要求编制投标文件。投标文件应对招标文件提出的要求和条件作出实质性响应。</w:t>
      </w:r>
      <w:r>
        <w:rPr>
          <w:rFonts w:hint="eastAsia" w:ascii="宋体" w:hAnsi="宋体"/>
          <w:sz w:val="24"/>
          <w:highlight w:val="none"/>
        </w:rPr>
        <w:t>如果有异议在规定的时间内提出，</w:t>
      </w:r>
      <w:r>
        <w:rPr>
          <w:rFonts w:hint="eastAsia" w:ascii="宋体" w:hAnsi="宋体"/>
          <w:color w:val="auto"/>
          <w:sz w:val="24"/>
          <w:highlight w:val="none"/>
        </w:rPr>
        <w:t>没有异议需做出“无异议”承诺书，承诺书作为</w:t>
      </w:r>
      <w:r>
        <w:rPr>
          <w:rFonts w:hint="eastAsia" w:ascii="宋体" w:hAnsi="宋体"/>
          <w:color w:val="auto"/>
          <w:sz w:val="24"/>
          <w:highlight w:val="none"/>
          <w:lang w:val="en-US" w:eastAsia="zh-CN"/>
        </w:rPr>
        <w:t>投标</w:t>
      </w:r>
      <w:r>
        <w:rPr>
          <w:rFonts w:hint="eastAsia" w:ascii="宋体" w:hAnsi="宋体"/>
          <w:color w:val="auto"/>
          <w:sz w:val="24"/>
          <w:highlight w:val="none"/>
        </w:rPr>
        <w:t>文件的组</w:t>
      </w:r>
      <w:r>
        <w:rPr>
          <w:rFonts w:hint="eastAsia" w:ascii="宋体" w:hAnsi="宋体"/>
          <w:color w:val="auto"/>
          <w:sz w:val="24"/>
          <w:highlight w:val="none"/>
          <w:lang w:val="en-US" w:eastAsia="zh-CN"/>
        </w:rPr>
        <w:t>成</w:t>
      </w:r>
      <w:r>
        <w:rPr>
          <w:rFonts w:hint="eastAsia" w:ascii="宋体" w:hAnsi="宋体"/>
          <w:color w:val="auto"/>
          <w:sz w:val="24"/>
          <w:highlight w:val="none"/>
        </w:rPr>
        <w:t>部分，否则为无效</w:t>
      </w:r>
      <w:r>
        <w:rPr>
          <w:rFonts w:hint="eastAsia" w:ascii="宋体" w:hAnsi="宋体"/>
          <w:color w:val="auto"/>
          <w:sz w:val="24"/>
          <w:highlight w:val="none"/>
          <w:lang w:val="en-US" w:eastAsia="zh-CN"/>
        </w:rPr>
        <w:t>投标</w:t>
      </w:r>
      <w:r>
        <w:rPr>
          <w:rFonts w:hint="eastAsia" w:ascii="宋体" w:hAnsi="宋体"/>
          <w:color w:val="auto"/>
          <w:sz w:val="24"/>
          <w:highlight w:val="none"/>
        </w:rPr>
        <w:t>文件。</w:t>
      </w:r>
    </w:p>
    <w:p w14:paraId="7E130D32">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14.4</w:t>
      </w:r>
      <w:r>
        <w:rPr>
          <w:rFonts w:hint="eastAsia" w:ascii="宋体" w:hAnsi="宋体" w:cs="宋体"/>
          <w:sz w:val="24"/>
          <w:highlight w:val="none"/>
          <w:lang w:eastAsia="zh-CN"/>
        </w:rPr>
        <w:t>供应商</w:t>
      </w:r>
      <w:r>
        <w:rPr>
          <w:rFonts w:hint="eastAsia" w:ascii="宋体" w:hAnsi="宋体" w:eastAsia="宋体" w:cs="宋体"/>
          <w:sz w:val="24"/>
          <w:highlight w:val="none"/>
        </w:rPr>
        <w:t>获取招标文件后，应仔细检查招标文件的所有内容，如有残缺等问题应在获得招标文件3日内向</w:t>
      </w:r>
      <w:r>
        <w:rPr>
          <w:rFonts w:hint="eastAsia" w:ascii="宋体" w:hAnsi="宋体" w:eastAsia="宋体" w:cs="宋体"/>
          <w:bCs/>
          <w:sz w:val="24"/>
          <w:highlight w:val="none"/>
        </w:rPr>
        <w:t>周口市公共资源交易中心政府采购中心或采购人</w:t>
      </w:r>
      <w:r>
        <w:rPr>
          <w:rFonts w:hint="eastAsia" w:ascii="宋体" w:hAnsi="宋体" w:eastAsia="宋体" w:cs="宋体"/>
          <w:sz w:val="24"/>
          <w:highlight w:val="none"/>
        </w:rPr>
        <w:t>提出，否则，由此引起的损失由</w:t>
      </w:r>
      <w:r>
        <w:rPr>
          <w:rFonts w:hint="eastAsia" w:ascii="宋体" w:hAnsi="宋体" w:cs="宋体"/>
          <w:sz w:val="24"/>
          <w:highlight w:val="none"/>
          <w:lang w:eastAsia="zh-CN"/>
        </w:rPr>
        <w:t>供应商</w:t>
      </w:r>
      <w:r>
        <w:rPr>
          <w:rFonts w:hint="eastAsia" w:ascii="宋体" w:hAnsi="宋体" w:eastAsia="宋体" w:cs="宋体"/>
          <w:sz w:val="24"/>
          <w:highlight w:val="none"/>
        </w:rPr>
        <w:t>自行承担。</w:t>
      </w:r>
    </w:p>
    <w:p w14:paraId="79C53BF7">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15.招标文件的澄清与修改</w:t>
      </w:r>
    </w:p>
    <w:p w14:paraId="07EEB373">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15.1</w:t>
      </w:r>
      <w:r>
        <w:rPr>
          <w:rFonts w:hint="eastAsia" w:ascii="宋体" w:hAnsi="宋体" w:eastAsia="宋体" w:cs="宋体"/>
          <w:bCs/>
          <w:sz w:val="24"/>
          <w:highlight w:val="none"/>
        </w:rPr>
        <w:t>周口市公共资源交易中心政府采购中心或采购人</w:t>
      </w:r>
      <w:r>
        <w:rPr>
          <w:rFonts w:hint="eastAsia" w:ascii="宋体" w:hAnsi="宋体" w:eastAsia="宋体" w:cs="宋体"/>
          <w:sz w:val="24"/>
          <w:highlight w:val="none"/>
        </w:rPr>
        <w:t>对招标文件进行的澄清、更正或更改，将在网站上及时发布，该公告内容为招标文件的组成部分，对</w:t>
      </w:r>
      <w:r>
        <w:rPr>
          <w:rFonts w:hint="eastAsia" w:ascii="宋体" w:hAnsi="宋体" w:cs="宋体"/>
          <w:sz w:val="24"/>
          <w:highlight w:val="none"/>
          <w:lang w:eastAsia="zh-CN"/>
        </w:rPr>
        <w:t>供应商</w:t>
      </w:r>
      <w:r>
        <w:rPr>
          <w:rFonts w:hint="eastAsia" w:ascii="宋体" w:hAnsi="宋体" w:eastAsia="宋体" w:cs="宋体"/>
          <w:sz w:val="24"/>
          <w:highlight w:val="none"/>
        </w:rPr>
        <w:t>具有同样约束力。澄清或者修改的内容可能影响投标文件编制的，采购人或者采购代理机构在投标截止时间至少15日前，将在网站上及时发布</w:t>
      </w:r>
      <w:r>
        <w:rPr>
          <w:rFonts w:hint="eastAsia" w:ascii="宋体" w:hAnsi="宋体" w:eastAsia="宋体" w:cs="宋体"/>
          <w:sz w:val="24"/>
          <w:highlight w:val="none"/>
          <w:lang w:val="en-US" w:eastAsia="zh-CN"/>
        </w:rPr>
        <w:t>通知</w:t>
      </w:r>
      <w:r>
        <w:rPr>
          <w:rFonts w:hint="eastAsia" w:ascii="宋体" w:hAnsi="宋体" w:eastAsia="宋体" w:cs="宋体"/>
          <w:sz w:val="24"/>
          <w:highlight w:val="none"/>
        </w:rPr>
        <w:t>所有获取招标文件的潜在</w:t>
      </w:r>
      <w:r>
        <w:rPr>
          <w:rFonts w:hint="eastAsia" w:ascii="宋体" w:hAnsi="宋体" w:cs="宋体"/>
          <w:sz w:val="24"/>
          <w:highlight w:val="none"/>
          <w:lang w:eastAsia="zh-CN"/>
        </w:rPr>
        <w:t>供应商</w:t>
      </w:r>
      <w:r>
        <w:rPr>
          <w:rFonts w:hint="eastAsia" w:ascii="宋体" w:hAnsi="宋体" w:eastAsia="宋体" w:cs="宋体"/>
          <w:sz w:val="24"/>
          <w:highlight w:val="none"/>
        </w:rPr>
        <w:t>；不足15日的，采购人或者采购代理机构应当顺延提交投标文件的截止时间</w:t>
      </w:r>
      <w:r>
        <w:rPr>
          <w:rFonts w:hint="eastAsia" w:ascii="宋体" w:hAnsi="宋体" w:eastAsia="宋体" w:cs="宋体"/>
          <w:sz w:val="24"/>
          <w:highlight w:val="none"/>
          <w:lang w:eastAsia="zh-CN"/>
        </w:rPr>
        <w:t>。</w:t>
      </w:r>
      <w:r>
        <w:rPr>
          <w:rFonts w:hint="eastAsia" w:ascii="宋体" w:hAnsi="宋体" w:cs="宋体"/>
          <w:sz w:val="24"/>
          <w:highlight w:val="none"/>
          <w:lang w:eastAsia="zh-CN"/>
        </w:rPr>
        <w:t>供应商</w:t>
      </w:r>
      <w:r>
        <w:rPr>
          <w:rFonts w:hint="eastAsia" w:ascii="宋体" w:hAnsi="宋体" w:eastAsia="宋体" w:cs="宋体"/>
          <w:sz w:val="24"/>
          <w:highlight w:val="none"/>
        </w:rPr>
        <w:t>应主动上网查询。</w:t>
      </w:r>
      <w:r>
        <w:rPr>
          <w:rFonts w:hint="eastAsia" w:ascii="宋体" w:hAnsi="宋体" w:eastAsia="宋体" w:cs="宋体"/>
          <w:bCs/>
          <w:sz w:val="24"/>
          <w:highlight w:val="none"/>
        </w:rPr>
        <w:t>周口市公共资源交易中心政府采购中心或采购人</w:t>
      </w:r>
      <w:r>
        <w:rPr>
          <w:rFonts w:hint="eastAsia" w:ascii="宋体" w:hAnsi="宋体" w:eastAsia="宋体" w:cs="宋体"/>
          <w:sz w:val="24"/>
          <w:highlight w:val="none"/>
        </w:rPr>
        <w:t>不承担</w:t>
      </w:r>
      <w:r>
        <w:rPr>
          <w:rFonts w:hint="eastAsia" w:ascii="宋体" w:hAnsi="宋体" w:cs="宋体"/>
          <w:sz w:val="24"/>
          <w:highlight w:val="none"/>
          <w:lang w:eastAsia="zh-CN"/>
        </w:rPr>
        <w:t>供应商</w:t>
      </w:r>
      <w:r>
        <w:rPr>
          <w:rFonts w:hint="eastAsia" w:ascii="宋体" w:hAnsi="宋体" w:eastAsia="宋体" w:cs="宋体"/>
          <w:sz w:val="24"/>
          <w:highlight w:val="none"/>
        </w:rPr>
        <w:t>未及时关注相关信息引发的相关责任。</w:t>
      </w:r>
    </w:p>
    <w:p w14:paraId="410AAE9C">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15.2在投标截止时间前，</w:t>
      </w:r>
      <w:r>
        <w:rPr>
          <w:rFonts w:hint="eastAsia" w:ascii="宋体" w:hAnsi="宋体" w:eastAsia="宋体" w:cs="宋体"/>
          <w:bCs/>
          <w:sz w:val="24"/>
          <w:highlight w:val="none"/>
        </w:rPr>
        <w:t>采购人</w:t>
      </w:r>
      <w:r>
        <w:rPr>
          <w:rFonts w:hint="eastAsia" w:ascii="宋体" w:hAnsi="宋体" w:eastAsia="宋体" w:cs="宋体"/>
          <w:sz w:val="24"/>
          <w:highlight w:val="none"/>
        </w:rPr>
        <w:t>可以视采购具体情况，延长投标截止时间和开标时间，并在招标文件要求提交投标文件的截止时间三日前，在网站上发布变更公告。在上述情况下，</w:t>
      </w:r>
      <w:r>
        <w:rPr>
          <w:rFonts w:hint="eastAsia" w:ascii="宋体" w:hAnsi="宋体" w:eastAsia="宋体" w:cs="宋体"/>
          <w:bCs/>
          <w:sz w:val="24"/>
          <w:highlight w:val="none"/>
        </w:rPr>
        <w:t>采购人</w:t>
      </w:r>
      <w:r>
        <w:rPr>
          <w:rFonts w:hint="eastAsia" w:ascii="宋体" w:hAnsi="宋体" w:eastAsia="宋体" w:cs="宋体"/>
          <w:sz w:val="24"/>
          <w:highlight w:val="none"/>
        </w:rPr>
        <w:t>和</w:t>
      </w:r>
      <w:r>
        <w:rPr>
          <w:rFonts w:hint="eastAsia" w:ascii="宋体" w:hAnsi="宋体" w:cs="宋体"/>
          <w:sz w:val="24"/>
          <w:highlight w:val="none"/>
          <w:lang w:eastAsia="zh-CN"/>
        </w:rPr>
        <w:t>供应商</w:t>
      </w:r>
      <w:r>
        <w:rPr>
          <w:rFonts w:hint="eastAsia" w:ascii="宋体" w:hAnsi="宋体" w:eastAsia="宋体" w:cs="宋体"/>
          <w:sz w:val="24"/>
          <w:highlight w:val="none"/>
        </w:rPr>
        <w:t>在投标截止期方面的全部权力、责任和义务，将适用于延长后新的投标截止期。</w:t>
      </w:r>
    </w:p>
    <w:p w14:paraId="0C7532C1">
      <w:pPr>
        <w:spacing w:line="360" w:lineRule="auto"/>
        <w:ind w:firstLine="550"/>
        <w:rPr>
          <w:rFonts w:hint="eastAsia" w:ascii="宋体" w:hAnsi="宋体" w:eastAsia="宋体" w:cs="宋体"/>
          <w:sz w:val="28"/>
          <w:highlight w:val="none"/>
        </w:rPr>
      </w:pPr>
      <w:r>
        <w:rPr>
          <w:rFonts w:hint="eastAsia" w:ascii="宋体" w:hAnsi="宋体" w:eastAsia="宋体" w:cs="宋体"/>
          <w:sz w:val="24"/>
          <w:highlight w:val="none"/>
        </w:rPr>
        <w:t>15.3特殊情况下，</w:t>
      </w:r>
      <w:r>
        <w:rPr>
          <w:rFonts w:hint="eastAsia" w:ascii="宋体" w:hAnsi="宋体" w:eastAsia="宋体" w:cs="宋体"/>
          <w:bCs/>
          <w:sz w:val="24"/>
          <w:highlight w:val="none"/>
        </w:rPr>
        <w:t>采购人</w:t>
      </w:r>
      <w:r>
        <w:rPr>
          <w:rFonts w:hint="eastAsia" w:ascii="宋体" w:hAnsi="宋体" w:eastAsia="宋体" w:cs="宋体"/>
          <w:sz w:val="24"/>
          <w:highlight w:val="none"/>
        </w:rPr>
        <w:t>发布澄清、更正或更改公告后，可不改变投标截止时间和开标时间。</w:t>
      </w:r>
    </w:p>
    <w:p w14:paraId="03C9A53A">
      <w:pPr>
        <w:pStyle w:val="5"/>
        <w:spacing w:line="360" w:lineRule="auto"/>
        <w:ind w:firstLine="2715" w:firstLineChars="966"/>
        <w:jc w:val="both"/>
        <w:rPr>
          <w:rFonts w:hint="eastAsia" w:ascii="宋体" w:hAnsi="宋体" w:eastAsia="宋体" w:cs="宋体"/>
          <w:sz w:val="28"/>
          <w:highlight w:val="none"/>
        </w:rPr>
      </w:pPr>
      <w:bookmarkStart w:id="98" w:name="_Hlt509650697"/>
      <w:bookmarkEnd w:id="98"/>
      <w:bookmarkStart w:id="99" w:name="_Hlt510342861"/>
      <w:bookmarkEnd w:id="99"/>
      <w:bookmarkStart w:id="100" w:name="_Hlt509649724"/>
      <w:bookmarkEnd w:id="100"/>
      <w:bookmarkStart w:id="101" w:name="_Toc527725924"/>
      <w:bookmarkStart w:id="102" w:name="_Toc40975444"/>
      <w:bookmarkStart w:id="103" w:name="_Toc29307"/>
      <w:bookmarkStart w:id="104" w:name="_Toc25639"/>
      <w:bookmarkStart w:id="105" w:name="_Toc30687"/>
      <w:r>
        <w:rPr>
          <w:rFonts w:hint="eastAsia" w:ascii="宋体" w:hAnsi="宋体" w:eastAsia="宋体" w:cs="宋体"/>
          <w:sz w:val="28"/>
          <w:highlight w:val="none"/>
        </w:rPr>
        <w:t>三．投标文件的编制</w:t>
      </w:r>
      <w:bookmarkEnd w:id="101"/>
      <w:bookmarkEnd w:id="102"/>
      <w:bookmarkEnd w:id="103"/>
      <w:bookmarkEnd w:id="104"/>
      <w:bookmarkEnd w:id="105"/>
    </w:p>
    <w:p w14:paraId="57714E80">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16.投标文件构成与格式</w:t>
      </w:r>
    </w:p>
    <w:p w14:paraId="1CDEEC2C">
      <w:pPr>
        <w:spacing w:line="360" w:lineRule="auto"/>
        <w:ind w:firstLine="550"/>
        <w:rPr>
          <w:rFonts w:hint="eastAsia" w:ascii="宋体" w:hAnsi="宋体" w:eastAsia="宋体" w:cs="宋体"/>
          <w:sz w:val="24"/>
          <w:highlight w:val="none"/>
        </w:rPr>
      </w:pPr>
      <w:bookmarkStart w:id="106" w:name="_Hlt509650345"/>
      <w:bookmarkEnd w:id="106"/>
      <w:r>
        <w:rPr>
          <w:rFonts w:hint="eastAsia" w:ascii="宋体" w:hAnsi="宋体" w:eastAsia="宋体" w:cs="宋体"/>
          <w:sz w:val="24"/>
          <w:highlight w:val="none"/>
        </w:rPr>
        <w:t>16.1投标文件是对招标文件的实质性响应及承诺文件。</w:t>
      </w:r>
    </w:p>
    <w:p w14:paraId="76EB1014">
      <w:pPr>
        <w:spacing w:line="360" w:lineRule="auto"/>
        <w:ind w:firstLine="550"/>
        <w:jc w:val="left"/>
        <w:rPr>
          <w:rFonts w:hint="eastAsia" w:ascii="宋体" w:hAnsi="宋体" w:eastAsia="宋体" w:cs="宋体"/>
          <w:sz w:val="24"/>
          <w:highlight w:val="none"/>
        </w:rPr>
      </w:pPr>
      <w:r>
        <w:rPr>
          <w:rFonts w:hint="eastAsia" w:ascii="宋体" w:hAnsi="宋体" w:eastAsia="宋体" w:cs="宋体"/>
          <w:sz w:val="24"/>
          <w:highlight w:val="none"/>
        </w:rPr>
        <w:t>16.2</w:t>
      </w:r>
      <w:r>
        <w:rPr>
          <w:rFonts w:hint="eastAsia" w:ascii="宋体" w:hAnsi="宋体" w:eastAsia="宋体" w:cs="宋体"/>
          <w:bCs/>
          <w:sz w:val="24"/>
          <w:highlight w:val="none"/>
        </w:rPr>
        <w:t>除非注明“</w:t>
      </w:r>
      <w:r>
        <w:rPr>
          <w:rFonts w:hint="eastAsia" w:ascii="宋体" w:hAnsi="宋体" w:cs="宋体"/>
          <w:bCs/>
          <w:sz w:val="24"/>
          <w:highlight w:val="none"/>
          <w:lang w:eastAsia="zh-CN"/>
        </w:rPr>
        <w:t>供应商</w:t>
      </w:r>
      <w:r>
        <w:rPr>
          <w:rFonts w:hint="eastAsia" w:ascii="宋体" w:hAnsi="宋体" w:eastAsia="宋体" w:cs="宋体"/>
          <w:bCs/>
          <w:sz w:val="24"/>
          <w:highlight w:val="none"/>
        </w:rPr>
        <w:t>可自行制作格式”，投标文件应使用招标文件提供的格式。</w:t>
      </w:r>
    </w:p>
    <w:p w14:paraId="4C9EB229">
      <w:pPr>
        <w:spacing w:line="360" w:lineRule="auto"/>
        <w:ind w:firstLine="550"/>
        <w:rPr>
          <w:rFonts w:hint="eastAsia" w:ascii="宋体" w:hAnsi="宋体" w:eastAsia="宋体" w:cs="宋体"/>
          <w:sz w:val="24"/>
          <w:highlight w:val="none"/>
        </w:rPr>
      </w:pPr>
      <w:r>
        <w:rPr>
          <w:rFonts w:hint="eastAsia" w:ascii="宋体" w:hAnsi="宋体" w:eastAsia="宋体" w:cs="宋体"/>
          <w:bCs/>
          <w:sz w:val="24"/>
          <w:highlight w:val="none"/>
        </w:rPr>
        <w:t>16.3除专用术语外，投标文件以及</w:t>
      </w:r>
      <w:r>
        <w:rPr>
          <w:rFonts w:hint="eastAsia" w:ascii="宋体" w:hAnsi="宋体" w:cs="宋体"/>
          <w:bCs/>
          <w:sz w:val="24"/>
          <w:highlight w:val="none"/>
          <w:lang w:eastAsia="zh-CN"/>
        </w:rPr>
        <w:t>供应商</w:t>
      </w:r>
      <w:r>
        <w:rPr>
          <w:rFonts w:hint="eastAsia" w:ascii="宋体" w:hAnsi="宋体" w:eastAsia="宋体" w:cs="宋体"/>
          <w:bCs/>
          <w:sz w:val="24"/>
          <w:highlight w:val="none"/>
        </w:rPr>
        <w:t>与采购人就有关投标的往来函电均应使用中文。</w:t>
      </w:r>
      <w:r>
        <w:rPr>
          <w:rFonts w:hint="eastAsia" w:ascii="宋体" w:hAnsi="宋体" w:cs="宋体"/>
          <w:bCs/>
          <w:sz w:val="24"/>
          <w:highlight w:val="none"/>
          <w:lang w:eastAsia="zh-CN"/>
        </w:rPr>
        <w:t>供应商</w:t>
      </w:r>
      <w:r>
        <w:rPr>
          <w:rFonts w:hint="eastAsia" w:ascii="宋体" w:hAnsi="宋体" w:eastAsia="宋体" w:cs="宋体"/>
          <w:bCs/>
          <w:sz w:val="24"/>
          <w:highlight w:val="none"/>
        </w:rPr>
        <w:t>提交的支持性文件和印制的文件可以用另一种语言，但相应内容应翻译成中文，对不同文字文本投标文件的解释发生异议的，以中文文本为准。</w:t>
      </w:r>
    </w:p>
    <w:p w14:paraId="497F57F2">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16.4除非招标文件另有规定，投标文件应使用中华人民共和国法定计量单位。</w:t>
      </w:r>
    </w:p>
    <w:p w14:paraId="0F6034BC">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16.5除非招标文件另有规定，投标文件应使用人民币填报所有报价。允许以多种货币报价的，应当按照中国银行在开标日公布的汇率中间价换算成人民币。</w:t>
      </w:r>
    </w:p>
    <w:p w14:paraId="7B845485">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16.6</w:t>
      </w:r>
      <w:r>
        <w:rPr>
          <w:rFonts w:hint="eastAsia" w:ascii="宋体" w:hAnsi="宋体" w:eastAsia="宋体" w:cs="宋体"/>
          <w:sz w:val="24"/>
          <w:highlight w:val="none"/>
          <w:lang w:val="en-US" w:eastAsia="zh-CN"/>
        </w:rPr>
        <w:t>投标</w:t>
      </w:r>
      <w:r>
        <w:rPr>
          <w:rFonts w:hint="eastAsia" w:ascii="宋体" w:hAnsi="宋体" w:eastAsia="宋体" w:cs="宋体"/>
          <w:sz w:val="24"/>
          <w:highlight w:val="none"/>
        </w:rPr>
        <w:t>文件应编制详细目录、连续页码，每个页面应在明显位置编制页码和总页码并页码居中；除特殊规格的图纸或方案、图片资料等外，均应按A4规格制作。</w:t>
      </w:r>
    </w:p>
    <w:p w14:paraId="1131A288">
      <w:pPr>
        <w:pStyle w:val="2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16.7投标文件封面应列明项目名称、采购编号、供应商名称、地址被授权人姓名及联系方式等信息。</w:t>
      </w:r>
    </w:p>
    <w:p w14:paraId="2225F04F">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16</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投标文件须由投标人法人代表或</w:t>
      </w:r>
      <w:r>
        <w:rPr>
          <w:rFonts w:hint="eastAsia" w:ascii="宋体" w:hAnsi="宋体" w:cs="宋体"/>
          <w:color w:val="auto"/>
          <w:sz w:val="24"/>
          <w:highlight w:val="none"/>
          <w:lang w:val="en-US" w:eastAsia="zh-CN"/>
        </w:rPr>
        <w:t>经</w:t>
      </w:r>
      <w:r>
        <w:rPr>
          <w:rFonts w:hint="eastAsia" w:ascii="宋体" w:hAnsi="宋体" w:cs="宋体"/>
          <w:color w:val="auto"/>
          <w:sz w:val="24"/>
          <w:highlight w:val="none"/>
        </w:rPr>
        <w:t>法人代表正式授权的投标人代表逐页签字，按规定盖章，否则将被视为无效</w:t>
      </w:r>
      <w:r>
        <w:rPr>
          <w:rFonts w:hint="eastAsia" w:ascii="宋体" w:hAnsi="宋体" w:eastAsia="宋体" w:cs="宋体"/>
          <w:color w:val="auto"/>
          <w:sz w:val="24"/>
          <w:highlight w:val="none"/>
        </w:rPr>
        <w:t>。</w:t>
      </w:r>
    </w:p>
    <w:p w14:paraId="757A22DF">
      <w:pPr>
        <w:spacing w:line="360" w:lineRule="auto"/>
        <w:ind w:firstLine="550"/>
        <w:rPr>
          <w:rFonts w:hint="default" w:eastAsia="宋体"/>
          <w:color w:val="000000"/>
          <w:highlight w:val="none"/>
          <w:lang w:val="en-US" w:eastAsia="zh-CN"/>
        </w:rPr>
      </w:pPr>
      <w:r>
        <w:rPr>
          <w:rFonts w:hint="eastAsia" w:ascii="宋体" w:hAnsi="宋体" w:eastAsia="宋体" w:cs="宋体"/>
          <w:kern w:val="2"/>
          <w:sz w:val="24"/>
          <w:highlight w:val="none"/>
          <w:lang w:val="en-US" w:eastAsia="zh-CN" w:bidi="ar-SA"/>
        </w:rPr>
        <w:t>16.</w:t>
      </w:r>
      <w:r>
        <w:rPr>
          <w:rFonts w:hint="eastAsia" w:ascii="宋体" w:hAnsi="宋体" w:cs="宋体"/>
          <w:kern w:val="2"/>
          <w:sz w:val="24"/>
          <w:highlight w:val="none"/>
          <w:lang w:val="en-US" w:eastAsia="zh-CN" w:bidi="ar-SA"/>
        </w:rPr>
        <w:t>9</w:t>
      </w:r>
      <w:r>
        <w:rPr>
          <w:rFonts w:hint="eastAsia" w:ascii="宋体" w:hAnsi="宋体" w:eastAsia="宋体" w:cs="宋体"/>
          <w:kern w:val="2"/>
          <w:sz w:val="24"/>
          <w:highlight w:val="none"/>
          <w:lang w:val="en-US" w:eastAsia="zh-CN" w:bidi="ar-SA"/>
        </w:rPr>
        <w:t>电子投标文</w:t>
      </w:r>
      <w:r>
        <w:rPr>
          <w:rFonts w:hint="eastAsia" w:ascii="宋体" w:hAnsi="宋体" w:cs="宋体"/>
          <w:kern w:val="2"/>
          <w:sz w:val="24"/>
          <w:highlight w:val="none"/>
          <w:lang w:val="en-US" w:eastAsia="zh-CN" w:bidi="ar-SA"/>
        </w:rPr>
        <w:t>件</w:t>
      </w:r>
      <w:r>
        <w:rPr>
          <w:rFonts w:hint="eastAsia" w:ascii="宋体" w:hAnsi="宋体" w:eastAsia="宋体" w:cs="宋体"/>
          <w:kern w:val="2"/>
          <w:sz w:val="24"/>
          <w:highlight w:val="none"/>
          <w:lang w:val="en-US" w:eastAsia="zh-CN" w:bidi="ar-SA"/>
        </w:rPr>
        <w:t>制作</w:t>
      </w:r>
      <w:r>
        <w:rPr>
          <w:rFonts w:hint="eastAsia" w:ascii="宋体" w:hAnsi="宋体" w:eastAsia="宋体" w:cs="宋体"/>
          <w:sz w:val="24"/>
          <w:highlight w:val="none"/>
          <w:lang w:eastAsia="zh-CN"/>
        </w:rPr>
        <w:t>，</w:t>
      </w:r>
      <w:r>
        <w:rPr>
          <w:rFonts w:hint="eastAsia" w:ascii="宋体" w:hAnsi="宋体" w:eastAsia="宋体" w:cs="宋体"/>
          <w:sz w:val="24"/>
          <w:highlight w:val="none"/>
        </w:rPr>
        <w:t>见周口市公共资源交易中心</w:t>
      </w:r>
      <w:r>
        <w:rPr>
          <w:rFonts w:hint="eastAsia" w:ascii="宋体" w:hAnsi="宋体" w:eastAsia="宋体" w:cs="宋体"/>
          <w:sz w:val="24"/>
          <w:highlight w:val="none"/>
          <w:lang w:val="en-US" w:eastAsia="zh-CN"/>
        </w:rPr>
        <w:t>网站下载中心版</w:t>
      </w:r>
      <w:r>
        <w:rPr>
          <w:rFonts w:hint="eastAsia" w:ascii="宋体" w:hAnsi="宋体" w:eastAsia="宋体" w:cs="宋体"/>
          <w:color w:val="000000"/>
          <w:sz w:val="24"/>
          <w:highlight w:val="none"/>
          <w:lang w:val="en-US" w:eastAsia="zh-CN"/>
        </w:rPr>
        <w:t>块</w:t>
      </w:r>
      <w:r>
        <w:rPr>
          <w:rFonts w:hint="eastAsia" w:ascii="宋体" w:hAnsi="宋体" w:eastAsia="宋体" w:cs="宋体"/>
          <w:color w:val="000000"/>
          <w:sz w:val="24"/>
          <w:highlight w:val="none"/>
        </w:rPr>
        <w:t>《投标单位-电子投标文件视频制作手册》的相关规定。</w:t>
      </w:r>
    </w:p>
    <w:p w14:paraId="781B5504">
      <w:pPr>
        <w:spacing w:line="360" w:lineRule="auto"/>
        <w:ind w:firstLine="550"/>
        <w:rPr>
          <w:rFonts w:hint="eastAsia" w:ascii="宋体" w:hAnsi="宋体" w:eastAsia="宋体" w:cs="宋体"/>
          <w:sz w:val="24"/>
          <w:highlight w:val="none"/>
        </w:rPr>
      </w:pPr>
      <w:r>
        <w:rPr>
          <w:rFonts w:hint="eastAsia" w:ascii="宋体" w:hAnsi="宋体" w:eastAsia="宋体" w:cs="宋体"/>
          <w:b/>
          <w:sz w:val="24"/>
          <w:highlight w:val="none"/>
        </w:rPr>
        <w:t>17.报价</w:t>
      </w:r>
    </w:p>
    <w:p w14:paraId="310CD8C2">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17.1</w:t>
      </w:r>
      <w:r>
        <w:rPr>
          <w:rFonts w:hint="eastAsia" w:ascii="宋体" w:hAnsi="宋体" w:cs="宋体"/>
          <w:sz w:val="24"/>
          <w:highlight w:val="none"/>
          <w:lang w:eastAsia="zh-CN"/>
        </w:rPr>
        <w:t>供应商</w:t>
      </w:r>
      <w:r>
        <w:rPr>
          <w:rFonts w:hint="eastAsia" w:ascii="宋体" w:hAnsi="宋体" w:eastAsia="宋体" w:cs="宋体"/>
          <w:sz w:val="24"/>
          <w:highlight w:val="none"/>
        </w:rPr>
        <w:t>应以“包”为报价的基本单位。若整个需求分为若干包，则</w:t>
      </w:r>
      <w:r>
        <w:rPr>
          <w:rFonts w:hint="eastAsia" w:ascii="宋体" w:hAnsi="宋体" w:cs="宋体"/>
          <w:sz w:val="24"/>
          <w:highlight w:val="none"/>
          <w:lang w:eastAsia="zh-CN"/>
        </w:rPr>
        <w:t>供应商</w:t>
      </w:r>
      <w:r>
        <w:rPr>
          <w:rFonts w:hint="eastAsia" w:ascii="宋体" w:hAnsi="宋体" w:eastAsia="宋体" w:cs="宋体"/>
          <w:sz w:val="24"/>
          <w:highlight w:val="none"/>
        </w:rPr>
        <w:t>可选择其中的部分或所有包报价。包内所有项目均应报价（免费赠送的除外），否则将导致投标无效。</w:t>
      </w:r>
    </w:p>
    <w:p w14:paraId="23000B2A">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17.2</w:t>
      </w:r>
      <w:r>
        <w:rPr>
          <w:rFonts w:hint="eastAsia" w:ascii="宋体" w:hAnsi="宋体" w:cs="宋体"/>
          <w:sz w:val="24"/>
          <w:highlight w:val="none"/>
          <w:lang w:eastAsia="zh-CN"/>
        </w:rPr>
        <w:t>供应商</w:t>
      </w:r>
      <w:r>
        <w:rPr>
          <w:rFonts w:hint="eastAsia" w:ascii="宋体" w:hAnsi="宋体" w:cs="宋体"/>
          <w:sz w:val="24"/>
          <w:highlight w:val="none"/>
          <w:lang w:val="en-US" w:eastAsia="zh-CN"/>
        </w:rPr>
        <w:t>所投</w:t>
      </w:r>
      <w:r>
        <w:rPr>
          <w:rFonts w:hint="eastAsia" w:ascii="宋体" w:hAnsi="宋体" w:eastAsia="宋体" w:cs="宋体"/>
          <w:sz w:val="24"/>
          <w:highlight w:val="none"/>
        </w:rPr>
        <w:t>报价应包含所投服务、保险、税费、包装、加工及加工损耗、运输、现场落地、安装及安装损耗、调试、检测验收和交付后约定期限内免费维保等工作所发生的一切应有费用。投标报价为签订合同的依据。</w:t>
      </w:r>
    </w:p>
    <w:p w14:paraId="423F0648">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17.3</w:t>
      </w:r>
      <w:r>
        <w:rPr>
          <w:rFonts w:hint="eastAsia" w:ascii="宋体" w:hAnsi="宋体" w:cs="宋体"/>
          <w:sz w:val="24"/>
          <w:highlight w:val="none"/>
          <w:lang w:eastAsia="zh-CN"/>
        </w:rPr>
        <w:t>供应商</w:t>
      </w:r>
      <w:r>
        <w:rPr>
          <w:rFonts w:hint="eastAsia" w:ascii="宋体" w:hAnsi="宋体" w:eastAsia="宋体" w:cs="宋体"/>
          <w:sz w:val="24"/>
          <w:highlight w:val="none"/>
        </w:rPr>
        <w:t>应在投标文件中注明拟提供服务的单价明细和总价。</w:t>
      </w:r>
    </w:p>
    <w:p w14:paraId="25879C05">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17.4除非招标文件另有规定，每一包只允许有一个最终报价，任何有选择的报价或替代方案将导致投标无效。</w:t>
      </w:r>
    </w:p>
    <w:p w14:paraId="258AB2B4">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17.5采购人不建议</w:t>
      </w:r>
      <w:r>
        <w:rPr>
          <w:rFonts w:hint="eastAsia" w:ascii="宋体" w:hAnsi="宋体" w:cs="宋体"/>
          <w:sz w:val="24"/>
          <w:highlight w:val="none"/>
          <w:lang w:eastAsia="zh-CN"/>
        </w:rPr>
        <w:t>供应商</w:t>
      </w:r>
      <w:r>
        <w:rPr>
          <w:rFonts w:hint="eastAsia" w:ascii="宋体" w:hAnsi="宋体" w:eastAsia="宋体" w:cs="宋体"/>
          <w:sz w:val="24"/>
          <w:highlight w:val="none"/>
        </w:rPr>
        <w:t>采用总价优惠或以总价百分比优惠的方式进行投标报价，其优惠可直接计算并体现在各项投标报价的单价中。</w:t>
      </w:r>
    </w:p>
    <w:p w14:paraId="51736E8F">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17.6除政策性文件规定以外，</w:t>
      </w:r>
      <w:r>
        <w:rPr>
          <w:rFonts w:hint="eastAsia" w:ascii="宋体" w:hAnsi="宋体" w:cs="宋体"/>
          <w:sz w:val="24"/>
          <w:highlight w:val="none"/>
          <w:lang w:eastAsia="zh-CN"/>
        </w:rPr>
        <w:t>供应商</w:t>
      </w:r>
      <w:r>
        <w:rPr>
          <w:rFonts w:hint="eastAsia" w:ascii="宋体" w:hAnsi="宋体" w:eastAsia="宋体" w:cs="宋体"/>
          <w:sz w:val="24"/>
          <w:highlight w:val="none"/>
        </w:rPr>
        <w:t>所报价格在合同实施期间不因市场变化因素而变动。</w:t>
      </w:r>
    </w:p>
    <w:p w14:paraId="2409A64B">
      <w:pPr>
        <w:spacing w:line="360" w:lineRule="auto"/>
        <w:ind w:firstLine="549"/>
        <w:rPr>
          <w:rFonts w:hint="eastAsia" w:ascii="宋体" w:hAnsi="宋体" w:eastAsia="宋体" w:cs="宋体"/>
          <w:b/>
          <w:bCs/>
          <w:sz w:val="24"/>
          <w:highlight w:val="none"/>
        </w:rPr>
      </w:pPr>
      <w:r>
        <w:rPr>
          <w:rFonts w:hint="eastAsia" w:ascii="宋体" w:hAnsi="宋体" w:eastAsia="宋体" w:cs="宋体"/>
          <w:b/>
          <w:bCs/>
          <w:sz w:val="24"/>
          <w:highlight w:val="none"/>
        </w:rPr>
        <w:t>18.投标内容填写及说明</w:t>
      </w:r>
    </w:p>
    <w:p w14:paraId="07FD1846">
      <w:pPr>
        <w:spacing w:line="360" w:lineRule="auto"/>
        <w:ind w:firstLine="549"/>
        <w:rPr>
          <w:rFonts w:hint="eastAsia" w:ascii="宋体" w:hAnsi="宋体" w:eastAsia="宋体" w:cs="宋体"/>
          <w:sz w:val="24"/>
          <w:highlight w:val="none"/>
          <w:u w:val="single"/>
        </w:rPr>
      </w:pPr>
      <w:r>
        <w:rPr>
          <w:rFonts w:hint="eastAsia" w:ascii="宋体" w:hAnsi="宋体" w:eastAsia="宋体" w:cs="宋体"/>
          <w:sz w:val="24"/>
          <w:highlight w:val="none"/>
        </w:rPr>
        <w:t>18.1投标文件须对招标文件载明的投标资格、技术、资信、服务、报价等全部要求和条件做出实质性和完整的响应，</w:t>
      </w:r>
      <w:r>
        <w:rPr>
          <w:rFonts w:hint="eastAsia" w:ascii="宋体" w:hAnsi="宋体" w:eastAsia="宋体" w:cs="宋体"/>
          <w:sz w:val="24"/>
          <w:highlight w:val="none"/>
          <w:lang w:eastAsia="zh-CN"/>
        </w:rPr>
        <w:t>在投标文件中承诺</w:t>
      </w:r>
      <w:r>
        <w:rPr>
          <w:rFonts w:hint="eastAsia" w:ascii="宋体" w:hAnsi="宋体" w:eastAsia="宋体" w:cs="宋体"/>
          <w:sz w:val="24"/>
          <w:highlight w:val="none"/>
        </w:rPr>
        <w:t>如果投标文件填报的内容资料不详，或没有提供招标文件中所要求的全部资料、证明及数据，将导致投标无效。</w:t>
      </w:r>
    </w:p>
    <w:p w14:paraId="55213991">
      <w:pPr>
        <w:spacing w:line="360" w:lineRule="auto"/>
        <w:ind w:firstLine="549"/>
        <w:rPr>
          <w:rFonts w:hint="eastAsia" w:ascii="宋体" w:hAnsi="宋体" w:eastAsia="宋体" w:cs="宋体"/>
          <w:color w:val="auto"/>
          <w:sz w:val="24"/>
          <w:highlight w:val="none"/>
        </w:rPr>
      </w:pPr>
      <w:r>
        <w:rPr>
          <w:rFonts w:hint="eastAsia" w:ascii="宋体" w:hAnsi="宋体" w:eastAsia="宋体" w:cs="宋体"/>
          <w:color w:val="auto"/>
          <w:sz w:val="24"/>
          <w:highlight w:val="none"/>
        </w:rPr>
        <w:t>18.2</w:t>
      </w:r>
      <w:r>
        <w:rPr>
          <w:rFonts w:hint="eastAsia" w:ascii="宋体" w:hAnsi="宋体" w:cs="宋体"/>
          <w:color w:val="auto"/>
          <w:sz w:val="24"/>
          <w:highlight w:val="none"/>
        </w:rPr>
        <w:t>投标人应在投标文件中提交招标文件要求的有关证明文件（扫描或影印件上传），作为其投标文件的一部分。</w:t>
      </w:r>
    </w:p>
    <w:p w14:paraId="4BD7754A">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18.3</w:t>
      </w:r>
      <w:r>
        <w:rPr>
          <w:rFonts w:hint="eastAsia" w:ascii="宋体" w:hAnsi="宋体" w:cs="宋体"/>
          <w:sz w:val="24"/>
          <w:highlight w:val="none"/>
          <w:lang w:eastAsia="zh-CN"/>
        </w:rPr>
        <w:t>供应商</w:t>
      </w:r>
      <w:r>
        <w:rPr>
          <w:rFonts w:hint="eastAsia" w:ascii="宋体" w:hAnsi="宋体" w:eastAsia="宋体" w:cs="宋体"/>
          <w:sz w:val="24"/>
          <w:highlight w:val="none"/>
        </w:rPr>
        <w:t>应在投标文件中提交（以扫描件或影印件上传）招标文件要求的所有服务的合格性以及符合招标文件规定的证明文件（可以是手册、图纸和资料）等，并作为其投标文件的一部分。包括：</w:t>
      </w:r>
    </w:p>
    <w:p w14:paraId="2BE7C0F5">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18.3.1服务主要性能（内容）的详细描述；</w:t>
      </w:r>
    </w:p>
    <w:p w14:paraId="3D6F277A">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18.3.2</w:t>
      </w:r>
      <w:r>
        <w:rPr>
          <w:rFonts w:hint="eastAsia" w:ascii="宋体" w:hAnsi="宋体" w:cs="宋体"/>
          <w:sz w:val="24"/>
          <w:highlight w:val="none"/>
          <w:lang w:val="en-US" w:eastAsia="zh-CN"/>
        </w:rPr>
        <w:t>供应商应提供</w:t>
      </w:r>
      <w:r>
        <w:rPr>
          <w:rFonts w:hint="eastAsia" w:ascii="宋体" w:hAnsi="宋体" w:eastAsia="宋体" w:cs="宋体"/>
          <w:sz w:val="24"/>
          <w:highlight w:val="none"/>
        </w:rPr>
        <w:t>保证所投服务正常、安全、连续运行期间所需的所有备品、备件及专用工具的详细清单。</w:t>
      </w:r>
    </w:p>
    <w:p w14:paraId="31959130">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18.4投标文件应编排有序、内容齐全、不得任意涂改或增删。如有错漏处必须修改，应在修改处加盖</w:t>
      </w:r>
      <w:r>
        <w:rPr>
          <w:rFonts w:hint="eastAsia" w:ascii="宋体" w:hAnsi="宋体" w:cs="宋体"/>
          <w:sz w:val="24"/>
          <w:highlight w:val="none"/>
          <w:lang w:eastAsia="zh-CN"/>
        </w:rPr>
        <w:t>供应商</w:t>
      </w:r>
      <w:r>
        <w:rPr>
          <w:rFonts w:hint="eastAsia" w:ascii="宋体" w:hAnsi="宋体" w:eastAsia="宋体" w:cs="宋体"/>
          <w:sz w:val="24"/>
          <w:highlight w:val="none"/>
        </w:rPr>
        <w:t>电子公章。</w:t>
      </w:r>
    </w:p>
    <w:p w14:paraId="3F581F6E">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19.投标保证金（免收）</w:t>
      </w:r>
    </w:p>
    <w:p w14:paraId="7938AAAA">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20.投标有效期</w:t>
      </w:r>
    </w:p>
    <w:p w14:paraId="5AF0099B">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20.1为保证采购人有足够的时间完成评标和与中标人签订合同，规定投标有效期。投标有效期期限见</w:t>
      </w:r>
      <w:r>
        <w:rPr>
          <w:rFonts w:hint="eastAsia" w:ascii="宋体" w:hAnsi="宋体" w:cs="宋体"/>
          <w:sz w:val="24"/>
          <w:highlight w:val="none"/>
          <w:lang w:eastAsia="zh-CN"/>
        </w:rPr>
        <w:t>供应商</w:t>
      </w:r>
      <w:r>
        <w:rPr>
          <w:rFonts w:hint="eastAsia" w:ascii="宋体" w:hAnsi="宋体" w:eastAsia="宋体" w:cs="宋体"/>
          <w:sz w:val="24"/>
          <w:highlight w:val="none"/>
        </w:rPr>
        <w:t>须知前附表。</w:t>
      </w:r>
    </w:p>
    <w:p w14:paraId="287BE310">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20.2在投标有效期内，</w:t>
      </w:r>
      <w:r>
        <w:rPr>
          <w:rFonts w:hint="eastAsia" w:ascii="宋体" w:hAnsi="宋体" w:cs="宋体"/>
          <w:sz w:val="24"/>
          <w:highlight w:val="none"/>
          <w:lang w:eastAsia="zh-CN"/>
        </w:rPr>
        <w:t>供应商</w:t>
      </w:r>
      <w:r>
        <w:rPr>
          <w:rFonts w:hint="eastAsia" w:ascii="宋体" w:hAnsi="宋体" w:eastAsia="宋体" w:cs="宋体"/>
          <w:sz w:val="24"/>
          <w:highlight w:val="none"/>
        </w:rPr>
        <w:t>的投标保持有效，</w:t>
      </w:r>
      <w:r>
        <w:rPr>
          <w:rFonts w:hint="eastAsia" w:ascii="宋体" w:hAnsi="宋体" w:cs="宋体"/>
          <w:sz w:val="24"/>
          <w:highlight w:val="none"/>
          <w:lang w:eastAsia="zh-CN"/>
        </w:rPr>
        <w:t>供应商</w:t>
      </w:r>
      <w:r>
        <w:rPr>
          <w:rFonts w:hint="eastAsia" w:ascii="宋体" w:hAnsi="宋体" w:eastAsia="宋体" w:cs="宋体"/>
          <w:sz w:val="24"/>
          <w:highlight w:val="none"/>
        </w:rPr>
        <w:t>不得要求撤销或修改其投标文件。</w:t>
      </w:r>
    </w:p>
    <w:p w14:paraId="43A59EC7">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20.3投标有效期从投标截止日起计算。</w:t>
      </w:r>
    </w:p>
    <w:p w14:paraId="4945F550">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20.4在原定投标有效期满之前，如果出现特殊情况，</w:t>
      </w:r>
      <w:r>
        <w:rPr>
          <w:rFonts w:hint="eastAsia" w:ascii="宋体" w:hAnsi="宋体" w:eastAsia="宋体" w:cs="宋体"/>
          <w:bCs/>
          <w:sz w:val="24"/>
          <w:highlight w:val="none"/>
        </w:rPr>
        <w:t>采购人</w:t>
      </w:r>
      <w:r>
        <w:rPr>
          <w:rFonts w:hint="eastAsia" w:ascii="宋体" w:hAnsi="宋体" w:eastAsia="宋体" w:cs="宋体"/>
          <w:sz w:val="24"/>
          <w:highlight w:val="none"/>
        </w:rPr>
        <w:t>可以书面形式提出延长投标有效期的要求。</w:t>
      </w:r>
      <w:r>
        <w:rPr>
          <w:rFonts w:hint="eastAsia" w:ascii="宋体" w:hAnsi="宋体" w:cs="宋体"/>
          <w:sz w:val="24"/>
          <w:highlight w:val="none"/>
          <w:lang w:eastAsia="zh-CN"/>
        </w:rPr>
        <w:t>供应商</w:t>
      </w:r>
      <w:r>
        <w:rPr>
          <w:rFonts w:hint="eastAsia" w:ascii="宋体" w:hAnsi="宋体" w:eastAsia="宋体" w:cs="宋体"/>
          <w:sz w:val="24"/>
          <w:highlight w:val="none"/>
        </w:rPr>
        <w:t>以书面形式予以答复，</w:t>
      </w:r>
      <w:r>
        <w:rPr>
          <w:rFonts w:hint="eastAsia" w:ascii="宋体" w:hAnsi="宋体" w:cs="宋体"/>
          <w:sz w:val="24"/>
          <w:highlight w:val="none"/>
          <w:lang w:eastAsia="zh-CN"/>
        </w:rPr>
        <w:t>供应商</w:t>
      </w:r>
      <w:r>
        <w:rPr>
          <w:rFonts w:hint="eastAsia" w:ascii="宋体" w:hAnsi="宋体" w:eastAsia="宋体" w:cs="宋体"/>
          <w:sz w:val="24"/>
          <w:highlight w:val="none"/>
        </w:rPr>
        <w:t>可以拒绝这种要求而不被没收投标保证金。同意延长投标有效期的</w:t>
      </w:r>
      <w:r>
        <w:rPr>
          <w:rFonts w:hint="eastAsia" w:ascii="宋体" w:hAnsi="宋体" w:cs="宋体"/>
          <w:sz w:val="24"/>
          <w:highlight w:val="none"/>
          <w:lang w:eastAsia="zh-CN"/>
        </w:rPr>
        <w:t>供应商</w:t>
      </w:r>
      <w:r>
        <w:rPr>
          <w:rFonts w:hint="eastAsia" w:ascii="宋体" w:hAnsi="宋体" w:eastAsia="宋体" w:cs="宋体"/>
          <w:sz w:val="24"/>
          <w:highlight w:val="none"/>
        </w:rPr>
        <w:t>不允许修改其投标文件的实质性内容，且需要相应地延长投标保证金的有效期。</w:t>
      </w:r>
    </w:p>
    <w:p w14:paraId="39A90CD2">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21.投标文件份数和签署</w:t>
      </w:r>
    </w:p>
    <w:p w14:paraId="417D6A3B">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 xml:space="preserve">21.1 </w:t>
      </w:r>
      <w:r>
        <w:rPr>
          <w:rFonts w:hint="eastAsia" w:ascii="宋体" w:hAnsi="宋体" w:cs="宋体"/>
          <w:sz w:val="24"/>
          <w:highlight w:val="none"/>
          <w:lang w:eastAsia="zh-CN"/>
        </w:rPr>
        <w:t>供应商</w:t>
      </w:r>
      <w:r>
        <w:rPr>
          <w:rFonts w:hint="eastAsia" w:ascii="宋体" w:hAnsi="宋体" w:eastAsia="宋体" w:cs="宋体"/>
          <w:sz w:val="24"/>
          <w:highlight w:val="none"/>
        </w:rPr>
        <w:t>应按照</w:t>
      </w:r>
      <w:r>
        <w:rPr>
          <w:rFonts w:hint="eastAsia" w:ascii="宋体" w:hAnsi="宋体" w:cs="宋体"/>
          <w:sz w:val="24"/>
          <w:highlight w:val="none"/>
          <w:lang w:eastAsia="zh-CN"/>
        </w:rPr>
        <w:t>供应商</w:t>
      </w:r>
      <w:r>
        <w:rPr>
          <w:rFonts w:hint="eastAsia" w:ascii="宋体" w:hAnsi="宋体" w:eastAsia="宋体" w:cs="宋体"/>
          <w:sz w:val="24"/>
          <w:highlight w:val="none"/>
        </w:rPr>
        <w:t>须知前附表的要求准备投标文件。</w:t>
      </w:r>
    </w:p>
    <w:p w14:paraId="26CCC0EC">
      <w:pPr>
        <w:spacing w:line="360" w:lineRule="auto"/>
        <w:ind w:firstLine="550"/>
        <w:rPr>
          <w:rFonts w:hint="eastAsia" w:ascii="宋体" w:hAnsi="宋体" w:eastAsia="宋体" w:cs="宋体"/>
          <w:b/>
          <w:sz w:val="24"/>
          <w:highlight w:val="none"/>
        </w:rPr>
      </w:pPr>
      <w:r>
        <w:rPr>
          <w:rFonts w:hint="eastAsia" w:ascii="宋体" w:hAnsi="宋体" w:eastAsia="宋体" w:cs="宋体"/>
          <w:sz w:val="24"/>
          <w:highlight w:val="none"/>
        </w:rPr>
        <w:t>21.2投标文件均应依招标文件要求加盖</w:t>
      </w:r>
      <w:r>
        <w:rPr>
          <w:rFonts w:hint="eastAsia" w:ascii="宋体" w:hAnsi="宋体" w:cs="宋体"/>
          <w:sz w:val="24"/>
          <w:highlight w:val="none"/>
          <w:lang w:eastAsia="zh-CN"/>
        </w:rPr>
        <w:t>供应商</w:t>
      </w:r>
      <w:r>
        <w:rPr>
          <w:rFonts w:hint="eastAsia" w:ascii="宋体" w:hAnsi="宋体" w:eastAsia="宋体" w:cs="宋体"/>
          <w:sz w:val="24"/>
          <w:highlight w:val="none"/>
        </w:rPr>
        <w:t>电子签章</w:t>
      </w:r>
      <w:r>
        <w:rPr>
          <w:rFonts w:hint="eastAsia" w:ascii="宋体" w:hAnsi="宋体" w:eastAsia="宋体" w:cs="宋体"/>
          <w:b/>
          <w:sz w:val="24"/>
          <w:highlight w:val="none"/>
        </w:rPr>
        <w:t>。</w:t>
      </w:r>
    </w:p>
    <w:p w14:paraId="77A9A3C6">
      <w:pPr>
        <w:pStyle w:val="5"/>
        <w:spacing w:line="360" w:lineRule="auto"/>
        <w:ind w:firstLine="2715" w:firstLineChars="966"/>
        <w:jc w:val="both"/>
        <w:rPr>
          <w:rFonts w:hint="eastAsia" w:ascii="宋体" w:hAnsi="宋体" w:eastAsia="宋体" w:cs="宋体"/>
          <w:sz w:val="28"/>
          <w:highlight w:val="none"/>
        </w:rPr>
      </w:pPr>
      <w:bookmarkStart w:id="107" w:name="_Hlt509650572"/>
      <w:bookmarkEnd w:id="107"/>
      <w:bookmarkStart w:id="108" w:name="_Toc3045"/>
      <w:bookmarkStart w:id="109" w:name="_Toc26995"/>
      <w:bookmarkStart w:id="110" w:name="_Toc860"/>
      <w:bookmarkStart w:id="111" w:name="_Toc40975445"/>
      <w:bookmarkStart w:id="112" w:name="_Toc527725925"/>
      <w:r>
        <w:rPr>
          <w:rFonts w:hint="eastAsia" w:ascii="宋体" w:hAnsi="宋体" w:eastAsia="宋体" w:cs="宋体"/>
          <w:sz w:val="28"/>
          <w:highlight w:val="none"/>
        </w:rPr>
        <w:t>四．投标文件的递交</w:t>
      </w:r>
      <w:bookmarkEnd w:id="108"/>
      <w:bookmarkEnd w:id="109"/>
      <w:bookmarkEnd w:id="110"/>
      <w:bookmarkEnd w:id="111"/>
      <w:bookmarkEnd w:id="112"/>
      <w:bookmarkStart w:id="113" w:name="_Hlt509649414"/>
      <w:bookmarkEnd w:id="113"/>
    </w:p>
    <w:p w14:paraId="155A0288">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22.投标文件的密封和标记</w:t>
      </w:r>
    </w:p>
    <w:p w14:paraId="163FF57D">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加密的电子投标文件的递交</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见周口市公共资源交易中心</w:t>
      </w:r>
      <w:r>
        <w:rPr>
          <w:rFonts w:hint="eastAsia" w:ascii="宋体" w:hAnsi="宋体" w:eastAsia="宋体" w:cs="宋体"/>
          <w:color w:val="000000"/>
          <w:sz w:val="24"/>
          <w:highlight w:val="none"/>
          <w:lang w:val="en-US" w:eastAsia="zh-CN"/>
        </w:rPr>
        <w:t>网站下载中心版块</w:t>
      </w:r>
      <w:r>
        <w:rPr>
          <w:rFonts w:hint="eastAsia" w:ascii="宋体" w:hAnsi="宋体" w:eastAsia="宋体" w:cs="宋体"/>
          <w:color w:val="000000"/>
          <w:sz w:val="24"/>
          <w:highlight w:val="none"/>
        </w:rPr>
        <w:t>《投标单位-电子投标文件视频制作手册》的相关规定。</w:t>
      </w:r>
    </w:p>
    <w:p w14:paraId="5971DE27">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 xml:space="preserve">23.投标文件的递交 </w:t>
      </w:r>
    </w:p>
    <w:p w14:paraId="0A45620A">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23.1</w:t>
      </w:r>
      <w:r>
        <w:rPr>
          <w:rFonts w:hint="eastAsia" w:ascii="宋体" w:hAnsi="宋体" w:cs="宋体"/>
          <w:sz w:val="24"/>
          <w:highlight w:val="none"/>
          <w:lang w:eastAsia="zh-CN"/>
        </w:rPr>
        <w:t>供应商</w:t>
      </w:r>
      <w:r>
        <w:rPr>
          <w:rFonts w:hint="eastAsia" w:ascii="宋体" w:hAnsi="宋体" w:eastAsia="宋体" w:cs="宋体"/>
          <w:sz w:val="24"/>
          <w:highlight w:val="none"/>
        </w:rPr>
        <w:t>应当在招标文件要求提交投标文件的截止时间前网上投标。</w:t>
      </w:r>
    </w:p>
    <w:p w14:paraId="6E970959">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23.2在招标文件要求提交投标文件的截止时间之后制作上传的投标文件为无效投标文件，</w:t>
      </w:r>
      <w:r>
        <w:rPr>
          <w:rFonts w:hint="eastAsia" w:ascii="宋体" w:hAnsi="宋体" w:eastAsia="宋体" w:cs="宋体"/>
          <w:bCs/>
          <w:sz w:val="24"/>
          <w:highlight w:val="none"/>
        </w:rPr>
        <w:t>采购人</w:t>
      </w:r>
      <w:r>
        <w:rPr>
          <w:rFonts w:hint="eastAsia" w:ascii="宋体" w:hAnsi="宋体" w:eastAsia="宋体" w:cs="宋体"/>
          <w:sz w:val="24"/>
          <w:highlight w:val="none"/>
        </w:rPr>
        <w:t>将拒绝接收。</w:t>
      </w:r>
    </w:p>
    <w:p w14:paraId="4337F919">
      <w:pPr>
        <w:spacing w:line="360" w:lineRule="auto"/>
        <w:ind w:firstLine="550"/>
        <w:rPr>
          <w:rFonts w:hint="eastAsia" w:ascii="宋体" w:hAnsi="宋体" w:eastAsia="宋体" w:cs="宋体"/>
          <w:b/>
          <w:sz w:val="24"/>
          <w:highlight w:val="none"/>
        </w:rPr>
      </w:pPr>
      <w:r>
        <w:rPr>
          <w:rFonts w:hint="eastAsia" w:ascii="宋体" w:hAnsi="宋体" w:eastAsia="宋体" w:cs="宋体"/>
          <w:b/>
          <w:sz w:val="24"/>
          <w:highlight w:val="none"/>
        </w:rPr>
        <w:t>24.投标文件的修改和撤回</w:t>
      </w:r>
    </w:p>
    <w:p w14:paraId="5E96515C">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rPr>
        <w:t>投标截止日期前，</w:t>
      </w:r>
      <w:r>
        <w:rPr>
          <w:rFonts w:hint="eastAsia" w:ascii="宋体" w:hAnsi="宋体" w:cs="宋体"/>
          <w:sz w:val="24"/>
          <w:highlight w:val="none"/>
          <w:lang w:eastAsia="zh-CN"/>
        </w:rPr>
        <w:t>供应商</w:t>
      </w:r>
      <w:r>
        <w:rPr>
          <w:rFonts w:hint="eastAsia" w:ascii="宋体" w:hAnsi="宋体" w:eastAsia="宋体" w:cs="宋体"/>
          <w:sz w:val="24"/>
          <w:highlight w:val="none"/>
        </w:rPr>
        <w:t>可以修改或撤回其投标文件；在投标截止时间后，</w:t>
      </w:r>
      <w:r>
        <w:rPr>
          <w:rFonts w:hint="eastAsia" w:ascii="宋体" w:hAnsi="宋体" w:cs="宋体"/>
          <w:sz w:val="24"/>
          <w:highlight w:val="none"/>
          <w:lang w:eastAsia="zh-CN"/>
        </w:rPr>
        <w:t>供应商</w:t>
      </w:r>
      <w:r>
        <w:rPr>
          <w:rFonts w:hint="eastAsia" w:ascii="宋体" w:hAnsi="宋体" w:eastAsia="宋体" w:cs="宋体"/>
          <w:sz w:val="24"/>
          <w:highlight w:val="none"/>
        </w:rPr>
        <w:t>不得再要求修改或撤回其投标文件。</w:t>
      </w:r>
    </w:p>
    <w:p w14:paraId="0C86E2EF">
      <w:pPr>
        <w:pStyle w:val="5"/>
        <w:spacing w:line="360" w:lineRule="auto"/>
        <w:ind w:firstLine="2996" w:firstLineChars="1066"/>
        <w:jc w:val="both"/>
        <w:rPr>
          <w:rFonts w:hint="eastAsia" w:ascii="宋体" w:hAnsi="宋体" w:eastAsia="宋体" w:cs="宋体"/>
          <w:sz w:val="28"/>
          <w:highlight w:val="none"/>
        </w:rPr>
      </w:pPr>
      <w:bookmarkStart w:id="114" w:name="_Hlt509649294"/>
      <w:bookmarkEnd w:id="114"/>
      <w:bookmarkStart w:id="115" w:name="_Toc40975446"/>
      <w:bookmarkStart w:id="116" w:name="_Toc21729"/>
      <w:bookmarkStart w:id="117" w:name="_Toc5128"/>
      <w:bookmarkStart w:id="118" w:name="_Toc11404"/>
      <w:bookmarkStart w:id="119" w:name="_Toc527725926"/>
      <w:r>
        <w:rPr>
          <w:rFonts w:hint="eastAsia" w:ascii="宋体" w:hAnsi="宋体" w:eastAsia="宋体" w:cs="宋体"/>
          <w:sz w:val="28"/>
          <w:highlight w:val="none"/>
        </w:rPr>
        <w:t>五．开标与评标</w:t>
      </w:r>
      <w:bookmarkEnd w:id="115"/>
      <w:bookmarkEnd w:id="116"/>
      <w:bookmarkEnd w:id="117"/>
      <w:bookmarkEnd w:id="118"/>
      <w:bookmarkEnd w:id="119"/>
    </w:p>
    <w:p w14:paraId="70956804">
      <w:pPr>
        <w:snapToGrid w:val="0"/>
        <w:spacing w:line="300" w:lineRule="auto"/>
        <w:ind w:firstLine="550"/>
        <w:rPr>
          <w:rFonts w:hint="eastAsia" w:ascii="宋体" w:hAnsi="宋体" w:eastAsia="宋体" w:cs="宋体"/>
          <w:b/>
          <w:sz w:val="24"/>
          <w:szCs w:val="24"/>
          <w:highlight w:val="none"/>
        </w:rPr>
      </w:pPr>
      <w:r>
        <w:rPr>
          <w:rFonts w:hint="eastAsia" w:ascii="宋体" w:hAnsi="宋体" w:eastAsia="宋体" w:cs="宋体"/>
          <w:b/>
          <w:sz w:val="24"/>
          <w:szCs w:val="24"/>
          <w:highlight w:val="none"/>
        </w:rPr>
        <w:t>25.开标</w:t>
      </w:r>
    </w:p>
    <w:p w14:paraId="1D85C7F1">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25.1本项目实行网上远程开标无须到现场提交投标文件。投标文件提交及解密详见周口市公共资源交易中心网</w:t>
      </w:r>
      <w:r>
        <w:rPr>
          <w:rFonts w:hint="eastAsia" w:hAnsi="宋体" w:eastAsia="宋体" w:cs="宋体"/>
          <w:sz w:val="24"/>
          <w:szCs w:val="24"/>
          <w:highlight w:val="none"/>
          <w:lang w:val="en-US" w:eastAsia="zh-CN"/>
        </w:rPr>
        <w:t>办事指南</w:t>
      </w:r>
      <w:r>
        <w:rPr>
          <w:rFonts w:hint="eastAsia" w:ascii="宋体" w:hAnsi="宋体" w:eastAsia="宋体" w:cs="宋体"/>
          <w:bCs/>
          <w:sz w:val="24"/>
          <w:highlight w:val="none"/>
          <w:lang w:val="en-US" w:eastAsia="zh-CN"/>
        </w:rPr>
        <w:t>《</w:t>
      </w:r>
      <w:r>
        <w:rPr>
          <w:rFonts w:hint="eastAsia" w:ascii="宋体" w:hAnsi="宋体" w:eastAsia="宋体" w:cs="宋体"/>
          <w:bCs/>
          <w:sz w:val="24"/>
          <w:highlight w:val="none"/>
        </w:rPr>
        <w:t>不见面开标远程在线解密会员端操作手册操作指南</w:t>
      </w:r>
      <w:r>
        <w:rPr>
          <w:rFonts w:hint="eastAsia" w:ascii="宋体" w:hAnsi="宋体" w:eastAsia="宋体" w:cs="宋体"/>
          <w:bCs/>
          <w:sz w:val="24"/>
          <w:highlight w:val="none"/>
          <w:lang w:val="en-US" w:eastAsia="zh-CN"/>
        </w:rPr>
        <w:t>》</w:t>
      </w:r>
      <w:r>
        <w:rPr>
          <w:rFonts w:hint="eastAsia" w:ascii="宋体" w:hAnsi="宋体" w:eastAsia="宋体" w:cs="宋体"/>
          <w:bCs/>
          <w:sz w:val="24"/>
          <w:highlight w:val="none"/>
        </w:rPr>
        <w:t>。</w:t>
      </w:r>
    </w:p>
    <w:p w14:paraId="2AE551D4">
      <w:pPr>
        <w:spacing w:line="360" w:lineRule="auto"/>
        <w:ind w:firstLine="549"/>
        <w:jc w:val="left"/>
        <w:rPr>
          <w:rFonts w:hint="eastAsia" w:ascii="宋体" w:hAnsi="宋体" w:eastAsia="宋体" w:cs="宋体"/>
          <w:bCs/>
          <w:sz w:val="24"/>
          <w:highlight w:val="none"/>
        </w:rPr>
      </w:pPr>
      <w:r>
        <w:rPr>
          <w:rFonts w:hint="eastAsia" w:ascii="宋体" w:hAnsi="宋体" w:eastAsia="宋体" w:cs="宋体"/>
          <w:bCs/>
          <w:sz w:val="24"/>
          <w:highlight w:val="none"/>
        </w:rPr>
        <w:t>25.2开标时，各投标单位应在规定时间内对本单位的投标文件现场解密。在解密投标文件开始时30分钟内进行解密，超时视为放弃递交投标文件。</w:t>
      </w:r>
    </w:p>
    <w:p w14:paraId="7B82CE6F">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25.3投标资格及投标文件的法律文本将由评审委员会在评标前进行审查。资格不符合招标文件要求和相关法律规定的，投标无效。</w:t>
      </w:r>
    </w:p>
    <w:p w14:paraId="5B4FE5BD">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25.4开标时，周口市公共资源交易中心政府采购中心将通过网上开标系统公布</w:t>
      </w:r>
      <w:r>
        <w:rPr>
          <w:rFonts w:hint="eastAsia" w:ascii="宋体" w:hAnsi="宋体" w:cs="宋体"/>
          <w:bCs/>
          <w:sz w:val="24"/>
          <w:highlight w:val="none"/>
          <w:lang w:eastAsia="zh-CN"/>
        </w:rPr>
        <w:t>供应商</w:t>
      </w:r>
      <w:r>
        <w:rPr>
          <w:rFonts w:hint="eastAsia" w:ascii="宋体" w:hAnsi="宋体" w:eastAsia="宋体" w:cs="宋体"/>
          <w:bCs/>
          <w:sz w:val="24"/>
          <w:highlight w:val="none"/>
        </w:rPr>
        <w:t>名称、投标价格，以及周口市公共资源交易中心政府采购中心认为合适的其它详细内容。</w:t>
      </w:r>
    </w:p>
    <w:p w14:paraId="7F20108F">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25.5在评审结束前，未得到周口市公共资源交易中心政府采购中心允许，</w:t>
      </w:r>
      <w:r>
        <w:rPr>
          <w:rFonts w:hint="eastAsia" w:ascii="宋体" w:hAnsi="宋体" w:cs="宋体"/>
          <w:bCs/>
          <w:sz w:val="24"/>
          <w:highlight w:val="none"/>
          <w:lang w:eastAsia="zh-CN"/>
        </w:rPr>
        <w:t>供应商</w:t>
      </w:r>
      <w:r>
        <w:rPr>
          <w:rFonts w:hint="eastAsia" w:ascii="宋体" w:hAnsi="宋体" w:eastAsia="宋体" w:cs="宋体"/>
          <w:bCs/>
          <w:sz w:val="24"/>
          <w:highlight w:val="none"/>
        </w:rPr>
        <w:t>授权代表不得离开开标现场。</w:t>
      </w:r>
    </w:p>
    <w:p w14:paraId="52EE5F93">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26.投标文件的澄清、说明或补正</w:t>
      </w:r>
    </w:p>
    <w:p w14:paraId="1A0132CF">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26.1为有助于投标的审查、评价和比较，评标委员会可以书面方式要求</w:t>
      </w:r>
      <w:r>
        <w:rPr>
          <w:rFonts w:hint="eastAsia" w:ascii="宋体" w:hAnsi="宋体" w:cs="宋体"/>
          <w:bCs/>
          <w:sz w:val="24"/>
          <w:highlight w:val="none"/>
          <w:lang w:eastAsia="zh-CN"/>
        </w:rPr>
        <w:t>供应商</w:t>
      </w:r>
      <w:r>
        <w:rPr>
          <w:rFonts w:hint="eastAsia" w:ascii="宋体" w:hAnsi="宋体" w:eastAsia="宋体" w:cs="宋体"/>
          <w:bCs/>
          <w:sz w:val="24"/>
          <w:highlight w:val="none"/>
        </w:rPr>
        <w:t>对投标文件中含义不明确、对同类问题表述不一致或者有明显文字和计算错误的内容作必要的澄清、说明或补正。澄清、说明或补正不得超出投标文件的范围或改变投标文件的实质性内容。</w:t>
      </w:r>
    </w:p>
    <w:p w14:paraId="4B061C03">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26.2投标文件中大写金额和小写金额不一致的，以大写金额为准；总价金额与按单价汇总金额不一致的，以单价金额计算结果为准；单价金额小数点有明显错位的，应以总价为准，并修改单价。</w:t>
      </w:r>
    </w:p>
    <w:p w14:paraId="2BE06AAF">
      <w:pPr>
        <w:spacing w:line="360" w:lineRule="auto"/>
        <w:ind w:firstLine="549"/>
        <w:rPr>
          <w:rFonts w:hint="eastAsia" w:ascii="宋体" w:hAnsi="宋体" w:eastAsia="宋体" w:cs="宋体"/>
          <w:bCs/>
          <w:sz w:val="24"/>
          <w:highlight w:val="none"/>
        </w:rPr>
      </w:pPr>
      <w:r>
        <w:rPr>
          <w:rFonts w:hint="eastAsia" w:ascii="宋体" w:hAnsi="宋体" w:eastAsia="宋体" w:cs="宋体"/>
          <w:sz w:val="24"/>
          <w:highlight w:val="none"/>
        </w:rPr>
        <w:t>26.3</w:t>
      </w:r>
      <w:r>
        <w:rPr>
          <w:rFonts w:hint="eastAsia" w:ascii="宋体" w:hAnsi="宋体" w:eastAsia="宋体" w:cs="宋体"/>
          <w:bCs/>
          <w:sz w:val="24"/>
          <w:highlight w:val="none"/>
        </w:rPr>
        <w:t>开标一览表内容与投标文件中明细表内容不一致的，以开标一览表为准。</w:t>
      </w:r>
    </w:p>
    <w:p w14:paraId="6D85D3E4">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26.4 如同时出现26.2条和26.3条所述的不一致情况，以开标一览表为准。</w:t>
      </w:r>
    </w:p>
    <w:p w14:paraId="3F7A497B">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27.评标</w:t>
      </w:r>
    </w:p>
    <w:p w14:paraId="74C3FB78">
      <w:pPr>
        <w:spacing w:line="360" w:lineRule="auto"/>
        <w:ind w:firstLine="523" w:firstLineChars="218"/>
        <w:rPr>
          <w:rFonts w:hint="eastAsia" w:ascii="宋体" w:hAnsi="宋体" w:eastAsia="宋体" w:cs="宋体"/>
          <w:b/>
          <w:sz w:val="24"/>
          <w:highlight w:val="none"/>
        </w:rPr>
      </w:pPr>
      <w:r>
        <w:rPr>
          <w:rFonts w:hint="eastAsia" w:ascii="宋体" w:hAnsi="宋体" w:eastAsia="宋体" w:cs="宋体"/>
          <w:sz w:val="24"/>
          <w:highlight w:val="none"/>
        </w:rPr>
        <w:t>27.1 评委会将按照招标文件规定的评标办法对</w:t>
      </w:r>
      <w:r>
        <w:rPr>
          <w:rFonts w:hint="eastAsia" w:ascii="宋体" w:hAnsi="宋体" w:cs="宋体"/>
          <w:sz w:val="24"/>
          <w:highlight w:val="none"/>
          <w:lang w:eastAsia="zh-CN"/>
        </w:rPr>
        <w:t>供应商</w:t>
      </w:r>
      <w:r>
        <w:rPr>
          <w:rFonts w:hint="eastAsia" w:ascii="宋体" w:hAnsi="宋体" w:eastAsia="宋体" w:cs="宋体"/>
          <w:sz w:val="24"/>
          <w:highlight w:val="none"/>
        </w:rPr>
        <w:t>独立进行投标评审。投标评审分为符合性审查和综合评分。</w:t>
      </w:r>
    </w:p>
    <w:p w14:paraId="7F78157D">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27.2符合性审查时，评委会将首先审查投标文件是否实质上响应招标文件的各项指标要求。实质上响应的投标应与招标文件的全部条款、条件和规格相符，没有重大偏离或保留。所谓重大偏离或保留是指影响合同的供货范围、质量和性能等；或者在实质上与招标文件不一致，而且限制了合同中买方的权利或</w:t>
      </w:r>
      <w:r>
        <w:rPr>
          <w:rFonts w:hint="eastAsia" w:ascii="宋体" w:hAnsi="宋体" w:cs="宋体"/>
          <w:sz w:val="24"/>
          <w:highlight w:val="none"/>
          <w:lang w:eastAsia="zh-CN"/>
        </w:rPr>
        <w:t>供应商</w:t>
      </w:r>
      <w:r>
        <w:rPr>
          <w:rFonts w:hint="eastAsia" w:ascii="宋体" w:hAnsi="宋体" w:eastAsia="宋体" w:cs="宋体"/>
          <w:sz w:val="24"/>
          <w:highlight w:val="none"/>
        </w:rPr>
        <w:t>的义务。这些偏离或保留将会对其他实质上响应要求的</w:t>
      </w:r>
      <w:r>
        <w:rPr>
          <w:rFonts w:hint="eastAsia" w:ascii="宋体" w:hAnsi="宋体" w:cs="宋体"/>
          <w:sz w:val="24"/>
          <w:highlight w:val="none"/>
          <w:lang w:eastAsia="zh-CN"/>
        </w:rPr>
        <w:t>供应商</w:t>
      </w:r>
      <w:r>
        <w:rPr>
          <w:rFonts w:hint="eastAsia" w:ascii="宋体" w:hAnsi="宋体" w:eastAsia="宋体" w:cs="宋体"/>
          <w:sz w:val="24"/>
          <w:highlight w:val="none"/>
        </w:rPr>
        <w:t>的竞争地位产生不公正的影响。</w:t>
      </w:r>
      <w:r>
        <w:rPr>
          <w:rFonts w:hint="eastAsia" w:ascii="宋体" w:hAnsi="宋体" w:cs="宋体"/>
          <w:sz w:val="24"/>
          <w:highlight w:val="none"/>
          <w:lang w:eastAsia="zh-CN"/>
        </w:rPr>
        <w:t>供应商</w:t>
      </w:r>
      <w:r>
        <w:rPr>
          <w:rFonts w:hint="eastAsia" w:ascii="宋体" w:hAnsi="宋体" w:eastAsia="宋体" w:cs="宋体"/>
          <w:sz w:val="24"/>
          <w:highlight w:val="none"/>
        </w:rPr>
        <w:t>不得通过修改或撤销不合要求的偏离或保留而使其投标成为响应性的投标。</w:t>
      </w:r>
    </w:p>
    <w:p w14:paraId="5E37C6A9">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有下列情形之一的，评标委员会应当否决其投标：</w:t>
      </w:r>
    </w:p>
    <w:p w14:paraId="3EE2851C">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27.2.1投标文件未经投标单位电子签章的；</w:t>
      </w:r>
    </w:p>
    <w:p w14:paraId="607214C8">
      <w:pPr>
        <w:spacing w:line="360" w:lineRule="auto"/>
        <w:ind w:firstLine="549"/>
        <w:rPr>
          <w:rFonts w:hint="eastAsia" w:ascii="宋体" w:hAnsi="宋体" w:eastAsia="宋体" w:cs="宋体"/>
          <w:color w:val="auto"/>
          <w:sz w:val="24"/>
          <w:highlight w:val="none"/>
        </w:rPr>
      </w:pPr>
      <w:r>
        <w:rPr>
          <w:rFonts w:hint="eastAsia" w:ascii="宋体" w:hAnsi="宋体" w:eastAsia="宋体" w:cs="宋体"/>
          <w:color w:val="auto"/>
          <w:sz w:val="24"/>
          <w:highlight w:val="none"/>
        </w:rPr>
        <w:t>27.2.2</w:t>
      </w:r>
      <w:r>
        <w:rPr>
          <w:rFonts w:hint="eastAsia" w:ascii="宋体" w:hAnsi="宋体" w:cs="宋体"/>
          <w:color w:val="auto"/>
          <w:sz w:val="24"/>
          <w:highlight w:val="none"/>
        </w:rPr>
        <w:t>投标文件中被授权人和法定代表人未附劳动合同的</w:t>
      </w:r>
      <w:r>
        <w:rPr>
          <w:rFonts w:hint="eastAsia" w:ascii="宋体" w:hAnsi="宋体" w:eastAsia="宋体" w:cs="宋体"/>
          <w:color w:val="auto"/>
          <w:sz w:val="24"/>
          <w:highlight w:val="none"/>
        </w:rPr>
        <w:t>；</w:t>
      </w:r>
    </w:p>
    <w:p w14:paraId="0CC7A99A">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27.2.3</w:t>
      </w:r>
      <w:r>
        <w:rPr>
          <w:rFonts w:hint="eastAsia" w:ascii="宋体" w:hAnsi="宋体" w:cs="宋体"/>
          <w:sz w:val="24"/>
          <w:highlight w:val="none"/>
          <w:lang w:eastAsia="zh-CN"/>
        </w:rPr>
        <w:t>供应商</w:t>
      </w:r>
      <w:r>
        <w:rPr>
          <w:rFonts w:hint="eastAsia" w:ascii="宋体" w:hAnsi="宋体" w:eastAsia="宋体" w:cs="宋体"/>
          <w:sz w:val="24"/>
          <w:highlight w:val="none"/>
        </w:rPr>
        <w:t>不符合国家或者招标文件规定的资格条件；</w:t>
      </w:r>
    </w:p>
    <w:p w14:paraId="7564AD05">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27.2.4同一</w:t>
      </w:r>
      <w:r>
        <w:rPr>
          <w:rFonts w:hint="eastAsia" w:ascii="宋体" w:hAnsi="宋体" w:cs="宋体"/>
          <w:sz w:val="24"/>
          <w:highlight w:val="none"/>
          <w:lang w:eastAsia="zh-CN"/>
        </w:rPr>
        <w:t>供应商</w:t>
      </w:r>
      <w:r>
        <w:rPr>
          <w:rFonts w:hint="eastAsia" w:ascii="宋体" w:hAnsi="宋体" w:eastAsia="宋体" w:cs="宋体"/>
          <w:sz w:val="24"/>
          <w:highlight w:val="none"/>
        </w:rPr>
        <w:t>提交两个以上不同的投标文件或者投标报价，但招标文件要求提交备选投标的除外；</w:t>
      </w:r>
    </w:p>
    <w:p w14:paraId="2FA56CFB">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27.2.5投标报价或者某些分项报价明显不合理或者低于成本，有可能影响商品质量和不能诚信履约；</w:t>
      </w:r>
    </w:p>
    <w:p w14:paraId="303825C9">
      <w:pPr>
        <w:spacing w:line="360" w:lineRule="auto"/>
        <w:ind w:firstLine="549"/>
        <w:rPr>
          <w:rFonts w:hint="eastAsia" w:ascii="宋体" w:hAnsi="宋体" w:eastAsia="宋体" w:cs="宋体"/>
          <w:color w:val="auto"/>
          <w:sz w:val="24"/>
          <w:highlight w:val="none"/>
        </w:rPr>
      </w:pPr>
      <w:r>
        <w:rPr>
          <w:rFonts w:hint="eastAsia" w:ascii="宋体" w:hAnsi="宋体" w:eastAsia="宋体" w:cs="宋体"/>
          <w:color w:val="auto"/>
          <w:sz w:val="24"/>
          <w:highlight w:val="none"/>
        </w:rPr>
        <w:t>27.2.6</w:t>
      </w:r>
      <w:r>
        <w:rPr>
          <w:rFonts w:hint="eastAsia" w:ascii="宋体" w:hAnsi="宋体" w:cs="宋体"/>
          <w:color w:val="auto"/>
          <w:sz w:val="24"/>
          <w:highlight w:val="none"/>
        </w:rPr>
        <w:t>投标人没有将“廉洁自律承诺书”附在投标文件中</w:t>
      </w:r>
      <w:r>
        <w:rPr>
          <w:rFonts w:hint="eastAsia" w:ascii="宋体" w:hAnsi="宋体" w:eastAsia="宋体" w:cs="宋体"/>
          <w:color w:val="auto"/>
          <w:sz w:val="24"/>
          <w:highlight w:val="none"/>
        </w:rPr>
        <w:t>；</w:t>
      </w:r>
    </w:p>
    <w:p w14:paraId="056DDB68">
      <w:pPr>
        <w:spacing w:line="360" w:lineRule="auto"/>
        <w:ind w:firstLine="549"/>
        <w:rPr>
          <w:rFonts w:hint="eastAsia" w:ascii="宋体" w:hAnsi="宋体" w:eastAsia="宋体" w:cs="宋体"/>
          <w:color w:val="auto"/>
          <w:sz w:val="24"/>
          <w:highlight w:val="none"/>
        </w:rPr>
      </w:pPr>
      <w:r>
        <w:rPr>
          <w:rFonts w:hint="eastAsia" w:ascii="宋体" w:hAnsi="宋体" w:eastAsia="宋体" w:cs="宋体"/>
          <w:color w:val="auto"/>
          <w:sz w:val="24"/>
          <w:highlight w:val="none"/>
        </w:rPr>
        <w:t>27.2.7投标文件没有对招标文件的实质性要求和条件作出响应；</w:t>
      </w:r>
    </w:p>
    <w:p w14:paraId="3F1CFFBD">
      <w:pPr>
        <w:spacing w:line="360" w:lineRule="auto"/>
        <w:ind w:firstLine="549"/>
        <w:rPr>
          <w:rFonts w:hint="eastAsia" w:ascii="宋体" w:hAnsi="宋体" w:eastAsia="宋体" w:cs="宋体"/>
          <w:color w:val="auto"/>
          <w:sz w:val="24"/>
          <w:highlight w:val="none"/>
        </w:rPr>
      </w:pPr>
      <w:r>
        <w:rPr>
          <w:rFonts w:hint="eastAsia" w:ascii="宋体" w:hAnsi="宋体" w:eastAsia="宋体" w:cs="宋体"/>
          <w:color w:val="auto"/>
          <w:sz w:val="24"/>
          <w:highlight w:val="none"/>
        </w:rPr>
        <w:t>27.2.8</w:t>
      </w:r>
      <w:r>
        <w:rPr>
          <w:rFonts w:hint="eastAsia" w:ascii="宋体" w:hAnsi="宋体" w:cs="宋体"/>
          <w:color w:val="auto"/>
          <w:sz w:val="24"/>
          <w:highlight w:val="none"/>
          <w:lang w:eastAsia="zh-CN"/>
        </w:rPr>
        <w:t>供应商</w:t>
      </w:r>
      <w:r>
        <w:rPr>
          <w:rFonts w:hint="eastAsia" w:ascii="宋体" w:hAnsi="宋体" w:eastAsia="宋体" w:cs="宋体"/>
          <w:color w:val="auto"/>
          <w:sz w:val="24"/>
          <w:highlight w:val="none"/>
        </w:rPr>
        <w:t>有串通投标、弄虚作假、行贿等违法行为；</w:t>
      </w:r>
    </w:p>
    <w:p w14:paraId="7EBADE5E">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27.3如果投标文件未通过投标符合性审查，投标无效。</w:t>
      </w:r>
    </w:p>
    <w:p w14:paraId="5DDE835A">
      <w:pPr>
        <w:spacing w:line="360" w:lineRule="auto"/>
        <w:ind w:firstLine="549"/>
        <w:rPr>
          <w:rFonts w:hint="eastAsia" w:ascii="宋体" w:hAnsi="宋体" w:eastAsia="宋体" w:cs="宋体"/>
          <w:sz w:val="24"/>
          <w:highlight w:val="none"/>
        </w:rPr>
      </w:pPr>
      <w:r>
        <w:rPr>
          <w:rFonts w:hint="eastAsia" w:ascii="宋体" w:hAnsi="宋体" w:eastAsia="宋体" w:cs="宋体"/>
          <w:color w:val="auto"/>
          <w:sz w:val="24"/>
          <w:highlight w:val="none"/>
        </w:rPr>
        <w:t>27.4</w:t>
      </w:r>
      <w:r>
        <w:rPr>
          <w:rFonts w:hint="eastAsia" w:ascii="宋体" w:hAnsi="宋体" w:cs="宋体"/>
          <w:color w:val="auto"/>
          <w:sz w:val="24"/>
          <w:highlight w:val="none"/>
        </w:rPr>
        <w:t>投标人对投标质量无承诺的</w:t>
      </w:r>
      <w:r>
        <w:rPr>
          <w:rFonts w:hint="eastAsia" w:ascii="宋体" w:hAnsi="宋体" w:eastAsia="宋体" w:cs="宋体"/>
          <w:color w:val="auto"/>
          <w:sz w:val="24"/>
          <w:highlight w:val="none"/>
        </w:rPr>
        <w:t>。</w:t>
      </w:r>
    </w:p>
    <w:p w14:paraId="21CB854B">
      <w:pPr>
        <w:spacing w:line="360" w:lineRule="auto"/>
        <w:ind w:firstLine="549"/>
        <w:rPr>
          <w:rFonts w:hint="eastAsia" w:ascii="宋体" w:hAnsi="宋体" w:eastAsia="宋体" w:cs="宋体"/>
          <w:b/>
          <w:bCs/>
          <w:sz w:val="24"/>
          <w:highlight w:val="none"/>
        </w:rPr>
      </w:pPr>
      <w:r>
        <w:rPr>
          <w:rFonts w:hint="eastAsia" w:ascii="宋体" w:hAnsi="宋体" w:eastAsia="宋体" w:cs="宋体"/>
          <w:b/>
          <w:bCs/>
          <w:sz w:val="24"/>
          <w:highlight w:val="none"/>
        </w:rPr>
        <w:t>28</w:t>
      </w:r>
      <w:r>
        <w:rPr>
          <w:rFonts w:hint="eastAsia" w:ascii="宋体" w:hAnsi="宋体" w:eastAsia="宋体" w:cs="宋体"/>
          <w:b/>
          <w:sz w:val="24"/>
          <w:highlight w:val="none"/>
        </w:rPr>
        <w:t>.</w:t>
      </w:r>
      <w:r>
        <w:rPr>
          <w:rFonts w:hint="eastAsia" w:ascii="宋体" w:hAnsi="宋体" w:eastAsia="宋体" w:cs="宋体"/>
          <w:b/>
          <w:bCs/>
          <w:sz w:val="24"/>
          <w:highlight w:val="none"/>
        </w:rPr>
        <w:t>废标处理</w:t>
      </w:r>
    </w:p>
    <w:p w14:paraId="08D41771">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28.1在招标采购中，出现下列情形之一的，周口市公共资源交易中心政府采购中心有权宣布废标：</w:t>
      </w:r>
    </w:p>
    <w:p w14:paraId="34AF1CCF">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28.1.1符合专业条件的</w:t>
      </w:r>
      <w:r>
        <w:rPr>
          <w:rFonts w:hint="eastAsia" w:ascii="宋体" w:hAnsi="宋体" w:cs="宋体"/>
          <w:sz w:val="24"/>
          <w:highlight w:val="none"/>
          <w:lang w:eastAsia="zh-CN"/>
        </w:rPr>
        <w:t>供应商</w:t>
      </w:r>
      <w:r>
        <w:rPr>
          <w:rFonts w:hint="eastAsia" w:ascii="宋体" w:hAnsi="宋体" w:eastAsia="宋体" w:cs="宋体"/>
          <w:sz w:val="24"/>
          <w:highlight w:val="none"/>
        </w:rPr>
        <w:t>或对招标文件作实质响应的</w:t>
      </w:r>
      <w:r>
        <w:rPr>
          <w:rFonts w:hint="eastAsia" w:ascii="宋体" w:hAnsi="宋体" w:cs="宋体"/>
          <w:sz w:val="24"/>
          <w:highlight w:val="none"/>
          <w:lang w:eastAsia="zh-CN"/>
        </w:rPr>
        <w:t>供应商</w:t>
      </w:r>
      <w:r>
        <w:rPr>
          <w:rFonts w:hint="eastAsia" w:ascii="宋体" w:hAnsi="宋体" w:eastAsia="宋体" w:cs="宋体"/>
          <w:sz w:val="24"/>
          <w:highlight w:val="none"/>
        </w:rPr>
        <w:t>不足三家的；</w:t>
      </w:r>
    </w:p>
    <w:p w14:paraId="5877D30D">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28.1.2</w:t>
      </w:r>
      <w:r>
        <w:rPr>
          <w:rFonts w:hint="eastAsia" w:ascii="宋体" w:hAnsi="宋体" w:cs="宋体"/>
          <w:sz w:val="24"/>
          <w:highlight w:val="none"/>
          <w:lang w:eastAsia="zh-CN"/>
        </w:rPr>
        <w:t>供应商</w:t>
      </w:r>
      <w:r>
        <w:rPr>
          <w:rFonts w:hint="eastAsia" w:ascii="宋体" w:hAnsi="宋体" w:eastAsia="宋体" w:cs="宋体"/>
          <w:sz w:val="24"/>
          <w:highlight w:val="none"/>
        </w:rPr>
        <w:t>的报价均超过采购预算，采购人不能支付的；</w:t>
      </w:r>
    </w:p>
    <w:p w14:paraId="3E926201">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28.1.3出现影响采购公正的违法、违规行为的；</w:t>
      </w:r>
    </w:p>
    <w:p w14:paraId="3C0BAD20">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28.1.4因重大变故，采购任务取消的。</w:t>
      </w:r>
    </w:p>
    <w:p w14:paraId="2AE3E679">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废标后，周口市公共资源交易中心政府采购中心会把废标理由通知所有</w:t>
      </w:r>
      <w:r>
        <w:rPr>
          <w:rFonts w:hint="eastAsia" w:ascii="宋体" w:hAnsi="宋体" w:cs="宋体"/>
          <w:sz w:val="24"/>
          <w:highlight w:val="none"/>
          <w:lang w:eastAsia="zh-CN"/>
        </w:rPr>
        <w:t>供应商</w:t>
      </w:r>
      <w:r>
        <w:rPr>
          <w:rFonts w:hint="eastAsia" w:ascii="宋体" w:hAnsi="宋体" w:eastAsia="宋体" w:cs="宋体"/>
          <w:sz w:val="24"/>
          <w:highlight w:val="none"/>
        </w:rPr>
        <w:t>。</w:t>
      </w:r>
    </w:p>
    <w:p w14:paraId="698BFC61">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28.2 因上条第一款、第二款规定情形导致废标的，若采购人提出申请，报经政府采购监督管理部门批准，可现场改为竞争性谈判，</w:t>
      </w:r>
      <w:r>
        <w:rPr>
          <w:rFonts w:hint="eastAsia" w:ascii="宋体" w:hAnsi="宋体" w:cs="宋体"/>
          <w:sz w:val="24"/>
          <w:highlight w:val="none"/>
          <w:lang w:eastAsia="zh-CN"/>
        </w:rPr>
        <w:t>供应商</w:t>
      </w:r>
      <w:r>
        <w:rPr>
          <w:rFonts w:hint="eastAsia" w:ascii="宋体" w:hAnsi="宋体" w:eastAsia="宋体" w:cs="宋体"/>
          <w:sz w:val="24"/>
          <w:highlight w:val="none"/>
        </w:rPr>
        <w:t>有下列情形之一的，不得参加谈判：</w:t>
      </w:r>
    </w:p>
    <w:p w14:paraId="552DF38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28.2.1放弃参加投标的；</w:t>
      </w:r>
    </w:p>
    <w:p w14:paraId="092DD2F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28.2.2未经周口市公共资源交易中心政府采购中心允许，离开开标现场通知不上的；</w:t>
      </w:r>
    </w:p>
    <w:p w14:paraId="0A077F5F">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28.2.3不符合招标文件列明的专业条件的；</w:t>
      </w:r>
    </w:p>
    <w:p w14:paraId="6FEA860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28.2.4未按规定交纳谈判保证金的；</w:t>
      </w:r>
    </w:p>
    <w:p w14:paraId="7854F887">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28.2.5有影响采购公正的违法、违规行为造成项目废标的；</w:t>
      </w:r>
    </w:p>
    <w:p w14:paraId="70170F9A">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28.2.6其他不符合竞争性谈判条件的情况。</w:t>
      </w:r>
    </w:p>
    <w:p w14:paraId="4C3519AF">
      <w:pPr>
        <w:spacing w:line="360" w:lineRule="auto"/>
        <w:ind w:firstLine="549"/>
        <w:rPr>
          <w:rFonts w:hint="eastAsia" w:ascii="宋体" w:hAnsi="宋体" w:eastAsia="宋体" w:cs="宋体"/>
          <w:sz w:val="24"/>
          <w:szCs w:val="24"/>
          <w:highlight w:val="none"/>
        </w:rPr>
      </w:pPr>
      <w:r>
        <w:rPr>
          <w:rFonts w:hint="eastAsia" w:ascii="宋体" w:hAnsi="宋体" w:eastAsia="宋体" w:cs="宋体"/>
          <w:sz w:val="24"/>
          <w:szCs w:val="24"/>
          <w:highlight w:val="none"/>
        </w:rPr>
        <w:t>28.3采购方式现场改为竞争性谈判时，</w:t>
      </w:r>
      <w:r>
        <w:rPr>
          <w:rFonts w:hint="eastAsia" w:ascii="宋体" w:hAnsi="宋体" w:eastAsia="宋体" w:cs="宋体"/>
          <w:sz w:val="24"/>
          <w:highlight w:val="none"/>
        </w:rPr>
        <w:t>周口市公共资源交易中心政府采购中心</w:t>
      </w:r>
      <w:r>
        <w:rPr>
          <w:rFonts w:hint="eastAsia" w:ascii="宋体" w:hAnsi="宋体" w:eastAsia="宋体" w:cs="宋体"/>
          <w:sz w:val="24"/>
          <w:szCs w:val="24"/>
          <w:highlight w:val="none"/>
        </w:rPr>
        <w:t>以《招标流标现场转谈判邀请函》方式函告投标现场各</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授权代表签字确认参加谈判。放弃谈判的视同自动放弃本项目的投标资格。竞争性谈判应当至少有两家及以上</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参加。如参加谈判的</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少于两家，谈判做流标处理。</w:t>
      </w:r>
    </w:p>
    <w:p w14:paraId="2568C3FC">
      <w:pPr>
        <w:spacing w:line="360" w:lineRule="auto"/>
        <w:ind w:firstLine="549"/>
        <w:rPr>
          <w:rFonts w:hint="eastAsia" w:ascii="宋体" w:hAnsi="宋体" w:eastAsia="宋体" w:cs="宋体"/>
          <w:sz w:val="24"/>
          <w:szCs w:val="24"/>
          <w:highlight w:val="none"/>
        </w:rPr>
      </w:pPr>
      <w:r>
        <w:rPr>
          <w:rFonts w:hint="eastAsia" w:ascii="宋体" w:hAnsi="宋体" w:eastAsia="宋体" w:cs="宋体"/>
          <w:sz w:val="24"/>
          <w:szCs w:val="24"/>
          <w:highlight w:val="none"/>
        </w:rPr>
        <w:t>28.3.1谈判时，若</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未能在评委会指定时间内（原则上不超过60分钟）提交符合要求的补充资料或未作出实质性响应的，投标无效。经过审查符合谈判要求的有效</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少于两家的，谈判做流标处理。</w:t>
      </w:r>
    </w:p>
    <w:p w14:paraId="6826E83C">
      <w:pPr>
        <w:spacing w:line="360" w:lineRule="auto"/>
        <w:ind w:firstLine="549"/>
        <w:rPr>
          <w:rFonts w:hint="eastAsia" w:ascii="宋体" w:hAnsi="宋体" w:eastAsia="宋体" w:cs="宋体"/>
          <w:sz w:val="24"/>
          <w:szCs w:val="24"/>
          <w:highlight w:val="none"/>
        </w:rPr>
      </w:pPr>
      <w:r>
        <w:rPr>
          <w:rFonts w:hint="eastAsia" w:ascii="宋体" w:hAnsi="宋体" w:eastAsia="宋体" w:cs="宋体"/>
          <w:sz w:val="24"/>
          <w:szCs w:val="24"/>
          <w:highlight w:val="none"/>
        </w:rPr>
        <w:t>28.3.2投标文件的报价视为谈判时的首次报价，未唱标转谈判的，谈判时不公开</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各轮报价。已经唱标而转谈判的，谈判前公布各参与谈判的</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首轮报价。</w:t>
      </w:r>
    </w:p>
    <w:p w14:paraId="5090767E">
      <w:pPr>
        <w:spacing w:line="360" w:lineRule="auto"/>
        <w:ind w:firstLine="549"/>
        <w:rPr>
          <w:rFonts w:hint="eastAsia" w:ascii="宋体" w:hAnsi="宋体" w:eastAsia="宋体" w:cs="宋体"/>
          <w:sz w:val="24"/>
          <w:szCs w:val="24"/>
          <w:highlight w:val="none"/>
        </w:rPr>
      </w:pPr>
      <w:r>
        <w:rPr>
          <w:rFonts w:hint="eastAsia" w:ascii="宋体" w:hAnsi="宋体" w:eastAsia="宋体" w:cs="宋体"/>
          <w:sz w:val="24"/>
          <w:szCs w:val="24"/>
          <w:highlight w:val="none"/>
        </w:rPr>
        <w:t>28.3.3在谈判内容不作实质性变更及重大调整的前提下，</w:t>
      </w:r>
      <w:r>
        <w:rPr>
          <w:rFonts w:hint="eastAsia" w:ascii="宋体" w:hAnsi="宋体" w:cs="宋体"/>
          <w:sz w:val="24"/>
          <w:szCs w:val="24"/>
          <w:highlight w:val="none"/>
          <w:lang w:eastAsia="zh-CN"/>
        </w:rPr>
        <w:t>供应商</w:t>
      </w:r>
      <w:r>
        <w:rPr>
          <w:rFonts w:hint="eastAsia" w:ascii="宋体" w:hAnsi="宋体" w:eastAsia="宋体" w:cs="宋体"/>
          <w:sz w:val="24"/>
          <w:szCs w:val="24"/>
          <w:highlight w:val="none"/>
        </w:rPr>
        <w:t>次轮报价不得高于上一轮报价。</w:t>
      </w:r>
    </w:p>
    <w:p w14:paraId="357D856F">
      <w:pPr>
        <w:spacing w:line="360" w:lineRule="auto"/>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29</w:t>
      </w:r>
      <w:r>
        <w:rPr>
          <w:rFonts w:hint="eastAsia" w:ascii="宋体" w:hAnsi="宋体" w:eastAsia="宋体" w:cs="宋体"/>
          <w:b/>
          <w:sz w:val="24"/>
          <w:highlight w:val="none"/>
        </w:rPr>
        <w:t>.</w:t>
      </w:r>
      <w:r>
        <w:rPr>
          <w:rFonts w:hint="eastAsia" w:ascii="宋体" w:hAnsi="宋体" w:eastAsia="宋体" w:cs="宋体"/>
          <w:b/>
          <w:bCs/>
          <w:sz w:val="24"/>
          <w:highlight w:val="none"/>
        </w:rPr>
        <w:t>二次采购</w:t>
      </w:r>
    </w:p>
    <w:p w14:paraId="6477AAC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项目废标后，周口市公共资源交易中心政府采购中心可能发布二次公告（投标邀请），进行二次采购。</w:t>
      </w:r>
    </w:p>
    <w:p w14:paraId="12F44D2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前款所述“二次”，系指项目废标后的重新公告及采购，并不仅限于项目的第二次公告及采购。</w:t>
      </w:r>
    </w:p>
    <w:p w14:paraId="0F1B8174">
      <w:pPr>
        <w:pStyle w:val="5"/>
        <w:spacing w:line="360" w:lineRule="auto"/>
        <w:ind w:firstLine="2715" w:firstLineChars="966"/>
        <w:jc w:val="both"/>
        <w:rPr>
          <w:rFonts w:hint="eastAsia" w:ascii="宋体" w:hAnsi="宋体" w:eastAsia="宋体" w:cs="宋体"/>
          <w:sz w:val="28"/>
          <w:highlight w:val="none"/>
        </w:rPr>
      </w:pPr>
      <w:bookmarkStart w:id="120" w:name="_Toc32663"/>
      <w:bookmarkStart w:id="121" w:name="_Toc7660"/>
      <w:bookmarkStart w:id="122" w:name="_Toc527725927"/>
      <w:bookmarkStart w:id="123" w:name="_Toc20916"/>
      <w:bookmarkStart w:id="124" w:name="_Toc40975447"/>
      <w:bookmarkStart w:id="125" w:name="_Toc516969091"/>
      <w:r>
        <w:rPr>
          <w:rFonts w:hint="eastAsia" w:ascii="宋体" w:hAnsi="宋体" w:eastAsia="宋体" w:cs="宋体"/>
          <w:sz w:val="28"/>
          <w:highlight w:val="none"/>
        </w:rPr>
        <w:t>六．定标与签订合同</w:t>
      </w:r>
      <w:bookmarkEnd w:id="120"/>
      <w:bookmarkEnd w:id="121"/>
      <w:bookmarkEnd w:id="122"/>
      <w:bookmarkEnd w:id="123"/>
      <w:bookmarkEnd w:id="124"/>
      <w:bookmarkEnd w:id="125"/>
    </w:p>
    <w:p w14:paraId="1391E9B8">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30.定标</w:t>
      </w:r>
    </w:p>
    <w:p w14:paraId="69599F69">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30.1 投标符合性审查后，评委会应当按招标文件规定的综合评分办法提出独立评审意见，推荐中标候选人。</w:t>
      </w:r>
    </w:p>
    <w:p w14:paraId="5D4D4B99">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30.2采购人应当自收到评审报告之日起5个工作日内在评审报告推荐的中标或者成交候选人中按顺序确定中标或者成交供应商。</w:t>
      </w:r>
    </w:p>
    <w:p w14:paraId="7A545602">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30.3如评委会认为有必要，首先对第一中标候选人就投标文件所提供的内容是否符合招标文件的要求进行资格后审。资格后审视为本项目采购活动的延续，以书面报告作为最终审查的结果。如果确定第一中标候选人无法履行合同，将按排名依次对其余中标候选人进行类似的审查。</w:t>
      </w:r>
    </w:p>
    <w:p w14:paraId="02A677CC">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排名第一的中标候选人放弃中标、因不可抗力不能履行合同、不按照合同约定提交履约保证金，或者被查实存在影响中标结果的违法行为等情形，不符合中标条件的，采购人可以按照评标委员会提出的中标候选人名单排序依次确定其他中标候选人为中标人，也可以重新招标。</w:t>
      </w:r>
    </w:p>
    <w:p w14:paraId="578B8491">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30.4原则上把合同授予实质上响应招标文件要求的排名最前的中标候选人或通过上条资格审查的中标候选人。</w:t>
      </w:r>
    </w:p>
    <w:p w14:paraId="6F6B0B76">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30.5 最低报价并不是中标的保证。</w:t>
      </w:r>
    </w:p>
    <w:p w14:paraId="0CF91CBC">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30.6凡发现中标候选人有下列行为之一的，其中标无效，并移交政府采购监督管理部门依法处理：</w:t>
      </w:r>
    </w:p>
    <w:p w14:paraId="1F14DD81">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 以他人名义投标、或提供虚假材料弄虚作假谋取中标的；</w:t>
      </w:r>
    </w:p>
    <w:p w14:paraId="36B46312">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30.6.1.1以他人名义投标，是指使用通过受让或者租借等方式获取的资格、资质证书投标。</w:t>
      </w:r>
    </w:p>
    <w:p w14:paraId="2DB89AA4">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30.6.1.2有</w:t>
      </w:r>
      <w:r>
        <w:rPr>
          <w:rFonts w:hint="eastAsia" w:ascii="宋体" w:hAnsi="宋体" w:cs="宋体"/>
          <w:sz w:val="24"/>
          <w:highlight w:val="none"/>
          <w:lang w:eastAsia="zh-CN"/>
        </w:rPr>
        <w:t>供应商</w:t>
      </w:r>
      <w:r>
        <w:rPr>
          <w:rFonts w:hint="eastAsia" w:ascii="宋体" w:hAnsi="宋体" w:eastAsia="宋体" w:cs="宋体"/>
          <w:sz w:val="24"/>
          <w:highlight w:val="none"/>
        </w:rPr>
        <w:t>有下列情形之一的，属于弄虚作假的行为：</w:t>
      </w:r>
    </w:p>
    <w:p w14:paraId="76FBB9B0">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30.6.1.2.1使用伪造、变造的许可证件；</w:t>
      </w:r>
    </w:p>
    <w:p w14:paraId="6B357871">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30.6.1.2.2提供虚假的财务状况或者业绩；</w:t>
      </w:r>
    </w:p>
    <w:p w14:paraId="675E26C0">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30.6.1.2.3提供虚假的项目负责人或者主要技术人员简历、劳动关系证明；</w:t>
      </w:r>
    </w:p>
    <w:p w14:paraId="7AAF1FEE">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30.6.1.2.4提供虚假的信用状况；</w:t>
      </w:r>
    </w:p>
    <w:p w14:paraId="4A609217">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30.6.1.2.5其他弄虚作假的行为。</w:t>
      </w:r>
    </w:p>
    <w:p w14:paraId="2E50B05F">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30.6.2与采购人、其他供应商或者采购代理机构名称工作人员恶意串通的；</w:t>
      </w:r>
    </w:p>
    <w:p w14:paraId="4521D3B4">
      <w:pPr>
        <w:spacing w:line="360" w:lineRule="auto"/>
        <w:ind w:left="549"/>
        <w:rPr>
          <w:rFonts w:hint="eastAsia" w:ascii="宋体" w:hAnsi="宋体" w:eastAsia="宋体" w:cs="宋体"/>
          <w:sz w:val="24"/>
          <w:highlight w:val="none"/>
        </w:rPr>
      </w:pPr>
      <w:r>
        <w:rPr>
          <w:rFonts w:hint="eastAsia" w:ascii="宋体" w:hAnsi="宋体" w:eastAsia="宋体" w:cs="宋体"/>
          <w:sz w:val="24"/>
          <w:highlight w:val="none"/>
        </w:rPr>
        <w:t>30.6.3向采购人、评审专家、采购代理机构工作人员行贿或者提供其他不正当利益的；</w:t>
      </w:r>
    </w:p>
    <w:p w14:paraId="6AC6A074">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30.6.4有法律、法规规定的其他损害采购人利益和社会公共利益情形的；</w:t>
      </w:r>
    </w:p>
    <w:p w14:paraId="68C308F4">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30.6.5其他违反招投标法律、法规和规章强制性规定的行为。</w:t>
      </w:r>
    </w:p>
    <w:p w14:paraId="36007484">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30.7周口市公共资源交易中心政府采购中心将在政府采购相关网站上发布评审结果公告。</w:t>
      </w:r>
    </w:p>
    <w:p w14:paraId="4E349151">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31.中标通知书</w:t>
      </w:r>
    </w:p>
    <w:p w14:paraId="6D0A9373">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31.1</w:t>
      </w:r>
      <w:r>
        <w:rPr>
          <w:rFonts w:hint="eastAsia" w:ascii="宋体" w:hAnsi="宋体" w:cs="宋体"/>
          <w:sz w:val="24"/>
          <w:highlight w:val="none"/>
          <w:lang w:val="en-US" w:eastAsia="zh-CN"/>
        </w:rPr>
        <w:t>在发出中标公告后</w:t>
      </w:r>
      <w:r>
        <w:rPr>
          <w:rFonts w:hint="eastAsia" w:ascii="宋体" w:hAnsi="宋体" w:eastAsia="宋体" w:cs="宋体"/>
          <w:sz w:val="24"/>
          <w:highlight w:val="none"/>
          <w:lang w:val="en-US" w:eastAsia="zh-CN"/>
        </w:rPr>
        <w:t>请采购人、中标人登录</w:t>
      </w:r>
      <w:r>
        <w:rPr>
          <w:rFonts w:hint="eastAsia" w:ascii="宋体" w:hAnsi="宋体" w:eastAsia="宋体" w:cs="宋体"/>
          <w:sz w:val="24"/>
          <w:highlight w:val="none"/>
        </w:rPr>
        <w:t>周口市公共资源</w:t>
      </w:r>
      <w:r>
        <w:rPr>
          <w:rFonts w:hint="eastAsia" w:ascii="宋体" w:hAnsi="宋体" w:eastAsia="宋体" w:cs="宋体"/>
          <w:sz w:val="24"/>
          <w:szCs w:val="24"/>
          <w:highlight w:val="none"/>
        </w:rPr>
        <w:t>交易</w:t>
      </w:r>
      <w:r>
        <w:rPr>
          <w:rFonts w:hint="eastAsia" w:ascii="宋体" w:hAnsi="宋体" w:eastAsia="宋体" w:cs="宋体"/>
          <w:sz w:val="24"/>
          <w:highlight w:val="none"/>
          <w:lang w:eastAsia="zh-CN"/>
        </w:rPr>
        <w:t>中心网</w:t>
      </w:r>
      <w:r>
        <w:rPr>
          <w:rFonts w:hint="eastAsia" w:ascii="宋体" w:hAnsi="宋体" w:eastAsia="宋体" w:cs="宋体"/>
          <w:sz w:val="24"/>
          <w:szCs w:val="24"/>
          <w:highlight w:val="none"/>
        </w:rPr>
        <w:t>（http://jyzx.zhoukou.gov.cn）</w:t>
      </w:r>
      <w:r>
        <w:rPr>
          <w:rFonts w:hint="eastAsia" w:ascii="宋体" w:hAnsi="宋体" w:eastAsia="宋体" w:cs="宋体"/>
          <w:sz w:val="24"/>
          <w:szCs w:val="24"/>
          <w:highlight w:val="none"/>
          <w:lang w:val="en-US" w:eastAsia="zh-CN"/>
        </w:rPr>
        <w:t>自行下载</w:t>
      </w:r>
      <w:r>
        <w:rPr>
          <w:rFonts w:hint="eastAsia" w:ascii="宋体" w:hAnsi="宋体" w:eastAsia="宋体" w:cs="宋体"/>
          <w:sz w:val="24"/>
          <w:highlight w:val="none"/>
        </w:rPr>
        <w:t>中标通知书。</w:t>
      </w:r>
    </w:p>
    <w:p w14:paraId="372766B8">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31.2周口市公共资源交易中心政府采购中心对未中标的</w:t>
      </w:r>
      <w:r>
        <w:rPr>
          <w:rFonts w:hint="eastAsia" w:ascii="宋体" w:hAnsi="宋体" w:cs="宋体"/>
          <w:sz w:val="24"/>
          <w:highlight w:val="none"/>
          <w:lang w:eastAsia="zh-CN"/>
        </w:rPr>
        <w:t>供应商</w:t>
      </w:r>
      <w:r>
        <w:rPr>
          <w:rFonts w:hint="eastAsia" w:ascii="宋体" w:hAnsi="宋体" w:eastAsia="宋体" w:cs="宋体"/>
          <w:sz w:val="24"/>
          <w:highlight w:val="none"/>
        </w:rPr>
        <w:t>不做未中标原因的解释。</w:t>
      </w:r>
    </w:p>
    <w:p w14:paraId="0AC59C60">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31.3评审结果确定后，中标人请及时到周口市公共资源交易中心政府采购中心领取中标通知书。</w:t>
      </w:r>
    </w:p>
    <w:p w14:paraId="13521B4E">
      <w:pPr>
        <w:spacing w:line="360" w:lineRule="auto"/>
        <w:ind w:firstLine="549"/>
        <w:rPr>
          <w:rFonts w:hint="eastAsia" w:ascii="宋体" w:hAnsi="宋体" w:eastAsia="宋体" w:cs="宋体"/>
          <w:sz w:val="24"/>
          <w:szCs w:val="22"/>
          <w:highlight w:val="none"/>
        </w:rPr>
      </w:pPr>
      <w:r>
        <w:rPr>
          <w:rFonts w:hint="eastAsia" w:ascii="宋体" w:hAnsi="宋体" w:eastAsia="宋体" w:cs="宋体"/>
          <w:sz w:val="24"/>
          <w:szCs w:val="22"/>
          <w:highlight w:val="none"/>
        </w:rPr>
        <w:t>32.中标服务费</w:t>
      </w:r>
    </w:p>
    <w:p w14:paraId="3438E124">
      <w:pPr>
        <w:spacing w:line="360" w:lineRule="auto"/>
        <w:rPr>
          <w:rFonts w:hint="eastAsia" w:ascii="宋体" w:hAnsi="宋体" w:eastAsia="宋体" w:cs="宋体"/>
          <w:bCs/>
          <w:sz w:val="24"/>
          <w:highlight w:val="none"/>
        </w:rPr>
      </w:pPr>
      <w:r>
        <w:rPr>
          <w:rFonts w:hint="eastAsia" w:ascii="宋体" w:hAnsi="宋体" w:eastAsia="宋体" w:cs="宋体"/>
          <w:b/>
          <w:sz w:val="24"/>
          <w:highlight w:val="none"/>
        </w:rPr>
        <w:t xml:space="preserve">    </w:t>
      </w:r>
      <w:r>
        <w:rPr>
          <w:rFonts w:hint="eastAsia" w:ascii="宋体" w:hAnsi="宋体" w:eastAsia="宋体" w:cs="宋体"/>
          <w:bCs/>
          <w:sz w:val="24"/>
          <w:highlight w:val="none"/>
        </w:rPr>
        <w:t>本项目免收中标服务费</w:t>
      </w:r>
    </w:p>
    <w:p w14:paraId="61755066">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33.履约保证金</w:t>
      </w:r>
    </w:p>
    <w:p w14:paraId="607F8986">
      <w:pPr>
        <w:spacing w:line="360" w:lineRule="auto"/>
        <w:ind w:firstLine="549"/>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无</w:t>
      </w:r>
    </w:p>
    <w:p w14:paraId="3A2A33C0">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34.签订合同</w:t>
      </w:r>
    </w:p>
    <w:p w14:paraId="3994E885">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34.1</w:t>
      </w:r>
      <w:r>
        <w:rPr>
          <w:rFonts w:hint="eastAsia" w:ascii="宋体" w:hAnsi="宋体" w:cs="宋体"/>
          <w:sz w:val="24"/>
          <w:highlight w:val="none"/>
          <w:lang w:val="en-US" w:eastAsia="zh-CN"/>
        </w:rPr>
        <w:t>供应商需在投标文件中承诺若中标</w:t>
      </w:r>
      <w:r>
        <w:rPr>
          <w:rFonts w:hint="eastAsia" w:ascii="宋体" w:hAnsi="宋体" w:eastAsia="宋体" w:cs="宋体"/>
          <w:sz w:val="24"/>
          <w:highlight w:val="none"/>
        </w:rPr>
        <w:t>中标人应在中标通知书发出之日起七日历日内（具体时间、地点见中标通知书）与采购人签订合同。招标文件、中标人的投标文件及澄清文件等，均作为合同的附件。</w:t>
      </w:r>
    </w:p>
    <w:p w14:paraId="535CAFE2">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34.2 采购双方必须严格按照招标文件、投标文件及有关承诺签订采购合同，不得擅自变更。合同的标的、价款、质量、履行期限等主要条款应当与招标文件和中标人的投标文件的内容一致，招标人和中标人不得再行订立背离合同实质性内容的其他协议。</w:t>
      </w:r>
      <w:r>
        <w:rPr>
          <w:rFonts w:hint="eastAsia" w:ascii="宋体" w:hAnsi="宋体" w:cs="宋体"/>
          <w:sz w:val="24"/>
          <w:highlight w:val="none"/>
          <w:lang w:val="en-US" w:eastAsia="zh-CN"/>
        </w:rPr>
        <w:t>供应商需在投标文件中对此项做出承 诺。</w:t>
      </w:r>
      <w:r>
        <w:rPr>
          <w:rFonts w:hint="eastAsia" w:ascii="宋体" w:hAnsi="宋体" w:eastAsia="宋体" w:cs="宋体"/>
          <w:sz w:val="24"/>
          <w:highlight w:val="none"/>
        </w:rPr>
        <w:t>对任何因双方擅自变更合同引起的问题周口市公共资源交易中心政府采购中心概不负责，合同风险由双方自行承担。</w:t>
      </w:r>
    </w:p>
    <w:p w14:paraId="6CA1E2CB">
      <w:pPr>
        <w:spacing w:line="360" w:lineRule="auto"/>
        <w:ind w:firstLine="523" w:firstLineChars="218"/>
        <w:rPr>
          <w:rFonts w:hint="eastAsia" w:ascii="宋体" w:hAnsi="宋体" w:eastAsia="宋体" w:cs="宋体"/>
          <w:sz w:val="24"/>
          <w:highlight w:val="none"/>
        </w:rPr>
      </w:pPr>
      <w:r>
        <w:rPr>
          <w:rFonts w:hint="eastAsia" w:ascii="宋体" w:hAnsi="宋体" w:eastAsia="宋体" w:cs="宋体"/>
          <w:sz w:val="24"/>
          <w:highlight w:val="none"/>
        </w:rPr>
        <w:t>34.3采购人保留以书面形式要求合同的卖方对其所投服务的装运方式、交货地点及服务细则等作适当调整的权利。</w:t>
      </w:r>
    </w:p>
    <w:p w14:paraId="41C4C1C7">
      <w:pPr>
        <w:spacing w:line="360" w:lineRule="auto"/>
        <w:ind w:firstLine="549"/>
        <w:rPr>
          <w:rFonts w:hint="eastAsia" w:ascii="宋体" w:hAnsi="宋体" w:eastAsia="宋体" w:cs="宋体"/>
          <w:sz w:val="24"/>
          <w:highlight w:val="none"/>
        </w:rPr>
      </w:pPr>
      <w:r>
        <w:rPr>
          <w:rFonts w:hint="eastAsia" w:ascii="宋体" w:hAnsi="宋体" w:eastAsia="宋体" w:cs="宋体"/>
          <w:b/>
          <w:sz w:val="24"/>
          <w:highlight w:val="none"/>
        </w:rPr>
        <w:t>35.验收</w:t>
      </w:r>
    </w:p>
    <w:p w14:paraId="3FC67B0E">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由采购人自行组织对供应商的履约验收。</w:t>
      </w:r>
    </w:p>
    <w:p w14:paraId="40045E84">
      <w:pPr>
        <w:spacing w:line="360" w:lineRule="auto"/>
        <w:ind w:firstLine="549"/>
        <w:rPr>
          <w:rFonts w:hint="eastAsia" w:ascii="宋体" w:hAnsi="宋体" w:eastAsia="宋体" w:cs="宋体"/>
          <w:b/>
          <w:bCs/>
          <w:sz w:val="24"/>
          <w:highlight w:val="none"/>
        </w:rPr>
      </w:pPr>
      <w:r>
        <w:rPr>
          <w:rFonts w:hint="eastAsia" w:ascii="宋体" w:hAnsi="宋体" w:eastAsia="宋体" w:cs="宋体"/>
          <w:b/>
          <w:bCs/>
          <w:sz w:val="24"/>
          <w:highlight w:val="none"/>
        </w:rPr>
        <w:t>36</w:t>
      </w:r>
      <w:r>
        <w:rPr>
          <w:rFonts w:hint="eastAsia" w:ascii="宋体" w:hAnsi="宋体" w:eastAsia="宋体" w:cs="宋体"/>
          <w:b/>
          <w:sz w:val="24"/>
          <w:highlight w:val="none"/>
        </w:rPr>
        <w:t>.</w:t>
      </w:r>
      <w:r>
        <w:rPr>
          <w:rFonts w:hint="eastAsia" w:ascii="宋体" w:hAnsi="宋体" w:eastAsia="宋体" w:cs="宋体"/>
          <w:b/>
          <w:bCs/>
          <w:sz w:val="24"/>
          <w:highlight w:val="none"/>
        </w:rPr>
        <w:t>质疑</w:t>
      </w:r>
    </w:p>
    <w:p w14:paraId="37C514F1">
      <w:pPr>
        <w:spacing w:line="360" w:lineRule="auto"/>
        <w:ind w:firstLine="523" w:firstLineChars="218"/>
        <w:rPr>
          <w:rFonts w:hint="eastAsia" w:ascii="宋体" w:hAnsi="宋体" w:eastAsia="宋体" w:cs="宋体"/>
          <w:bCs/>
          <w:sz w:val="24"/>
          <w:highlight w:val="none"/>
          <w:lang w:eastAsia="zh-CN"/>
        </w:rPr>
      </w:pPr>
      <w:r>
        <w:rPr>
          <w:rFonts w:hint="eastAsia" w:ascii="宋体" w:hAnsi="宋体" w:eastAsia="宋体" w:cs="宋体"/>
          <w:bCs/>
          <w:sz w:val="24"/>
          <w:highlight w:val="none"/>
        </w:rPr>
        <w:t>36.1</w:t>
      </w:r>
      <w:r>
        <w:rPr>
          <w:rFonts w:hint="eastAsia" w:ascii="宋体" w:hAnsi="宋体" w:cs="宋体"/>
          <w:bCs/>
          <w:sz w:val="24"/>
          <w:highlight w:val="none"/>
          <w:lang w:eastAsia="zh-CN"/>
        </w:rPr>
        <w:t>供应商</w:t>
      </w:r>
      <w:r>
        <w:rPr>
          <w:rFonts w:hint="eastAsia" w:ascii="宋体" w:hAnsi="宋体" w:cs="宋体"/>
          <w:bCs/>
          <w:sz w:val="24"/>
          <w:highlight w:val="none"/>
        </w:rPr>
        <w:t>认为采购过程、中标结果使自己的合法权益受到损害的，可以在知道或应当知道自己的权益受到损害之日起7个工作日内，由</w:t>
      </w:r>
      <w:r>
        <w:rPr>
          <w:rFonts w:hint="eastAsia" w:ascii="宋体" w:hAnsi="宋体" w:cs="宋体"/>
          <w:bCs/>
          <w:sz w:val="24"/>
          <w:highlight w:val="none"/>
          <w:lang w:eastAsia="zh-CN"/>
        </w:rPr>
        <w:t>供应商</w:t>
      </w:r>
      <w:r>
        <w:rPr>
          <w:rFonts w:hint="eastAsia" w:ascii="宋体" w:hAnsi="宋体" w:cs="宋体"/>
          <w:bCs/>
          <w:sz w:val="24"/>
          <w:highlight w:val="none"/>
        </w:rPr>
        <w:t>授权代表（或法人代表）</w:t>
      </w:r>
      <w:r>
        <w:rPr>
          <w:rFonts w:hint="eastAsia" w:ascii="宋体" w:hAnsi="宋体" w:cs="宋体"/>
          <w:bCs/>
          <w:sz w:val="24"/>
          <w:highlight w:val="none"/>
          <w:lang w:val="en-US" w:eastAsia="zh-CN"/>
        </w:rPr>
        <w:t>按照相关规定</w:t>
      </w:r>
      <w:r>
        <w:rPr>
          <w:rFonts w:hint="eastAsia" w:ascii="宋体" w:hAnsi="宋体" w:cs="宋体"/>
          <w:bCs/>
          <w:sz w:val="24"/>
          <w:highlight w:val="none"/>
        </w:rPr>
        <w:t>，向</w:t>
      </w:r>
      <w:r>
        <w:rPr>
          <w:rFonts w:hint="eastAsia" w:ascii="宋体" w:hAnsi="宋体" w:cs="宋体"/>
          <w:sz w:val="24"/>
          <w:highlight w:val="none"/>
        </w:rPr>
        <w:t>采购人</w:t>
      </w:r>
      <w:r>
        <w:rPr>
          <w:rFonts w:hint="eastAsia" w:ascii="宋体" w:hAnsi="宋体" w:cs="宋体"/>
          <w:bCs/>
          <w:sz w:val="24"/>
          <w:highlight w:val="none"/>
        </w:rPr>
        <w:t>提出质疑，逾期不予受理。</w:t>
      </w:r>
    </w:p>
    <w:p w14:paraId="06AA5A0A">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bCs/>
          <w:sz w:val="24"/>
          <w:highlight w:val="none"/>
        </w:rPr>
        <w:t>36.2质疑书内容应包括质疑的详细理由和依据，并提供有关证明资料。</w:t>
      </w:r>
    </w:p>
    <w:p w14:paraId="3BE47C04">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bCs/>
          <w:sz w:val="24"/>
          <w:highlight w:val="none"/>
        </w:rPr>
        <w:t>36.3 有以下情形之一的，视为无效质疑：</w:t>
      </w:r>
    </w:p>
    <w:p w14:paraId="15941E2B">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36.3.1 未按规定时间或规定手续提交质疑的；</w:t>
      </w:r>
    </w:p>
    <w:p w14:paraId="7948D8CC">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36.3.2 质疑内容含糊不清、没有提供详细理由和依据，无法进行核查的；</w:t>
      </w:r>
    </w:p>
    <w:p w14:paraId="097969FC">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36.3.3 其他不符合质疑程序和有关规定的。</w:t>
      </w:r>
    </w:p>
    <w:p w14:paraId="011AA69E">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被判定无效质疑的，采购人将书面回复投标单位其质疑无效的理由，并记录无效质疑一次。</w:t>
      </w:r>
    </w:p>
    <w:p w14:paraId="6C01C227">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36.4</w:t>
      </w:r>
      <w:r>
        <w:rPr>
          <w:rFonts w:hint="eastAsia" w:ascii="宋体" w:hAnsi="宋体" w:eastAsia="宋体" w:cs="宋体"/>
          <w:sz w:val="24"/>
          <w:highlight w:val="none"/>
        </w:rPr>
        <w:t>采购人</w:t>
      </w:r>
      <w:r>
        <w:rPr>
          <w:rFonts w:hint="eastAsia" w:ascii="宋体" w:hAnsi="宋体" w:eastAsia="宋体" w:cs="宋体"/>
          <w:bCs/>
          <w:sz w:val="24"/>
          <w:highlight w:val="none"/>
        </w:rPr>
        <w:t>将在受到书面质疑后7个工作日内审查质疑事项，作出答复或相关处理决定，并以书面形式通知质疑人，但答复的内容不涉及商业秘密。</w:t>
      </w:r>
    </w:p>
    <w:p w14:paraId="3A8E1928">
      <w:pPr>
        <w:spacing w:line="360" w:lineRule="auto"/>
        <w:ind w:firstLine="549"/>
        <w:rPr>
          <w:rFonts w:hint="eastAsia" w:ascii="宋体" w:hAnsi="宋体" w:eastAsia="宋体" w:cs="宋体"/>
          <w:bCs/>
          <w:sz w:val="24"/>
          <w:highlight w:val="none"/>
        </w:rPr>
      </w:pPr>
      <w:r>
        <w:rPr>
          <w:rFonts w:hint="eastAsia" w:ascii="宋体" w:hAnsi="宋体" w:eastAsia="宋体" w:cs="宋体"/>
          <w:sz w:val="24"/>
          <w:highlight w:val="none"/>
        </w:rPr>
        <w:t>36.5</w:t>
      </w:r>
      <w:r>
        <w:rPr>
          <w:rFonts w:hint="eastAsia" w:ascii="宋体" w:hAnsi="宋体" w:eastAsia="宋体" w:cs="宋体"/>
          <w:bCs/>
          <w:sz w:val="24"/>
          <w:highlight w:val="none"/>
        </w:rPr>
        <w:t>投诉人有下列情形之一的，属于虚假、恶意投诉，</w:t>
      </w:r>
      <w:r>
        <w:rPr>
          <w:rFonts w:hint="eastAsia" w:ascii="宋体" w:hAnsi="宋体" w:eastAsia="宋体" w:cs="宋体"/>
          <w:sz w:val="24"/>
          <w:highlight w:val="none"/>
        </w:rPr>
        <w:t>政府采购监督管理部门</w:t>
      </w:r>
      <w:r>
        <w:rPr>
          <w:rFonts w:hint="eastAsia" w:ascii="宋体" w:hAnsi="宋体" w:eastAsia="宋体" w:cs="宋体"/>
          <w:bCs/>
          <w:sz w:val="24"/>
          <w:highlight w:val="none"/>
        </w:rPr>
        <w:t>将驳回投诉，将其列入不良行为记录名单，并依法予以处罚：</w:t>
      </w:r>
    </w:p>
    <w:p w14:paraId="399A2EEF">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bCs/>
          <w:sz w:val="24"/>
          <w:highlight w:val="none"/>
        </w:rPr>
        <w:t>36.5.1一年内三次以上投诉均查无实据的；</w:t>
      </w:r>
    </w:p>
    <w:p w14:paraId="54ACCCEB">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bCs/>
          <w:sz w:val="24"/>
          <w:highlight w:val="none"/>
        </w:rPr>
        <w:t>36.5.2捏造事实、提供虚假投诉材料或提供以非法手段取得的证明材料质疑的；</w:t>
      </w:r>
    </w:p>
    <w:p w14:paraId="1F3FCF6D">
      <w:pPr>
        <w:spacing w:line="360" w:lineRule="auto"/>
        <w:ind w:firstLine="523" w:firstLineChars="218"/>
        <w:rPr>
          <w:rFonts w:hint="eastAsia" w:ascii="宋体" w:hAnsi="宋体" w:eastAsia="宋体" w:cs="宋体"/>
          <w:bCs/>
          <w:sz w:val="24"/>
          <w:highlight w:val="none"/>
        </w:rPr>
      </w:pPr>
      <w:r>
        <w:rPr>
          <w:rFonts w:hint="eastAsia" w:ascii="宋体" w:hAnsi="宋体" w:eastAsia="宋体" w:cs="宋体"/>
          <w:sz w:val="24"/>
          <w:highlight w:val="none"/>
        </w:rPr>
        <w:t>36.5.3其他经认定属于虚假、恶意投诉的行为</w:t>
      </w:r>
      <w:r>
        <w:rPr>
          <w:rFonts w:hint="eastAsia" w:ascii="宋体" w:hAnsi="宋体" w:eastAsia="宋体" w:cs="宋体"/>
          <w:bCs/>
          <w:sz w:val="24"/>
          <w:highlight w:val="none"/>
        </w:rPr>
        <w:t>。</w:t>
      </w:r>
    </w:p>
    <w:p w14:paraId="0DFB4334">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37.未尽事宜</w:t>
      </w:r>
    </w:p>
    <w:p w14:paraId="240F4746">
      <w:pPr>
        <w:spacing w:line="360" w:lineRule="auto"/>
        <w:ind w:firstLine="549"/>
        <w:rPr>
          <w:rFonts w:hint="eastAsia" w:ascii="宋体" w:hAnsi="宋体" w:eastAsia="宋体" w:cs="宋体"/>
          <w:sz w:val="24"/>
          <w:highlight w:val="none"/>
        </w:rPr>
      </w:pPr>
      <w:r>
        <w:rPr>
          <w:rFonts w:hint="eastAsia" w:ascii="宋体" w:hAnsi="宋体" w:eastAsia="宋体" w:cs="宋体"/>
          <w:sz w:val="24"/>
          <w:highlight w:val="none"/>
        </w:rPr>
        <w:t>37.1按《中华人民共和国政府采购法》及其他有关法律法规的规定执行。</w:t>
      </w:r>
    </w:p>
    <w:p w14:paraId="35CBD7AE">
      <w:pPr>
        <w:spacing w:line="360" w:lineRule="auto"/>
        <w:ind w:firstLine="549"/>
        <w:rPr>
          <w:rFonts w:hint="eastAsia" w:ascii="宋体" w:hAnsi="宋体" w:eastAsia="宋体" w:cs="宋体"/>
          <w:bCs/>
          <w:sz w:val="24"/>
          <w:highlight w:val="none"/>
        </w:rPr>
      </w:pPr>
      <w:r>
        <w:rPr>
          <w:rFonts w:hint="eastAsia" w:ascii="宋体" w:hAnsi="宋体" w:eastAsia="宋体" w:cs="宋体"/>
          <w:b/>
          <w:sz w:val="24"/>
          <w:highlight w:val="none"/>
        </w:rPr>
        <w:t>38.解释权</w:t>
      </w:r>
    </w:p>
    <w:p w14:paraId="0CB3AD54">
      <w:pPr>
        <w:spacing w:line="360" w:lineRule="auto"/>
        <w:ind w:firstLine="549"/>
        <w:rPr>
          <w:rFonts w:hint="eastAsia" w:ascii="宋体" w:hAnsi="宋体" w:eastAsia="宋体" w:cs="宋体"/>
          <w:bCs/>
          <w:sz w:val="24"/>
          <w:highlight w:val="none"/>
        </w:rPr>
      </w:pPr>
      <w:r>
        <w:rPr>
          <w:rFonts w:hint="eastAsia" w:ascii="宋体" w:hAnsi="宋体" w:eastAsia="宋体" w:cs="宋体"/>
          <w:bCs/>
          <w:sz w:val="24"/>
          <w:highlight w:val="none"/>
        </w:rPr>
        <w:t>38.1本招标文件的解释权属于采购人。</w:t>
      </w:r>
    </w:p>
    <w:p w14:paraId="66F1D5D1">
      <w:pPr>
        <w:spacing w:line="360" w:lineRule="auto"/>
        <w:rPr>
          <w:rFonts w:hint="eastAsia" w:ascii="宋体" w:hAnsi="宋体" w:eastAsia="宋体" w:cs="宋体"/>
          <w:bCs/>
          <w:sz w:val="24"/>
          <w:highlight w:val="none"/>
        </w:rPr>
      </w:pPr>
    </w:p>
    <w:p w14:paraId="6B65E485">
      <w:pPr>
        <w:pStyle w:val="31"/>
        <w:spacing w:beforeLines="0" w:afterLines="0" w:line="460" w:lineRule="exact"/>
        <w:ind w:left="0" w:leftChars="0" w:firstLine="0" w:firstLineChars="0"/>
        <w:jc w:val="both"/>
        <w:rPr>
          <w:rFonts w:hint="eastAsia"/>
          <w:highlight w:val="none"/>
          <w:lang w:val="en-US" w:eastAsia="zh-CN"/>
        </w:rPr>
      </w:pPr>
    </w:p>
    <w:p w14:paraId="2154F209">
      <w:pPr>
        <w:pStyle w:val="31"/>
        <w:spacing w:beforeLines="0" w:afterLines="0" w:line="460" w:lineRule="exact"/>
        <w:ind w:left="0" w:leftChars="0" w:firstLine="0" w:firstLineChars="0"/>
        <w:jc w:val="both"/>
        <w:rPr>
          <w:rFonts w:hint="eastAsia"/>
          <w:highlight w:val="none"/>
          <w:lang w:val="en-US" w:eastAsia="zh-CN"/>
        </w:rPr>
      </w:pPr>
    </w:p>
    <w:p w14:paraId="5834A740">
      <w:pPr>
        <w:pStyle w:val="31"/>
        <w:spacing w:beforeLines="0" w:afterLines="0" w:line="460" w:lineRule="exact"/>
        <w:ind w:left="0" w:leftChars="0" w:firstLine="0" w:firstLineChars="0"/>
        <w:jc w:val="both"/>
        <w:rPr>
          <w:rFonts w:hint="eastAsia"/>
          <w:highlight w:val="none"/>
          <w:lang w:val="en-US" w:eastAsia="zh-CN"/>
        </w:rPr>
      </w:pPr>
    </w:p>
    <w:p w14:paraId="7FE3A068">
      <w:pPr>
        <w:pStyle w:val="31"/>
        <w:spacing w:beforeLines="0" w:afterLines="0" w:line="460" w:lineRule="exact"/>
        <w:ind w:left="0" w:leftChars="0" w:firstLine="0" w:firstLineChars="0"/>
        <w:jc w:val="both"/>
        <w:rPr>
          <w:rFonts w:hint="eastAsia"/>
          <w:highlight w:val="none"/>
          <w:lang w:val="en-US" w:eastAsia="zh-CN"/>
        </w:rPr>
      </w:pPr>
    </w:p>
    <w:p w14:paraId="6B504046">
      <w:pPr>
        <w:pStyle w:val="31"/>
        <w:spacing w:beforeLines="0" w:afterLines="0" w:line="460" w:lineRule="exact"/>
        <w:ind w:left="0" w:leftChars="0" w:firstLine="0" w:firstLineChars="0"/>
        <w:jc w:val="both"/>
        <w:rPr>
          <w:rFonts w:hint="eastAsia"/>
          <w:highlight w:val="none"/>
          <w:lang w:val="en-US" w:eastAsia="zh-CN"/>
        </w:rPr>
      </w:pPr>
    </w:p>
    <w:p w14:paraId="7E37B4ED">
      <w:pPr>
        <w:pStyle w:val="31"/>
        <w:spacing w:beforeLines="0" w:afterLines="0" w:line="460" w:lineRule="exact"/>
        <w:ind w:left="0" w:leftChars="0" w:firstLine="0" w:firstLineChars="0"/>
        <w:jc w:val="both"/>
        <w:rPr>
          <w:rFonts w:hint="eastAsia"/>
          <w:highlight w:val="none"/>
          <w:lang w:val="en-US" w:eastAsia="zh-CN"/>
        </w:rPr>
      </w:pPr>
    </w:p>
    <w:p w14:paraId="59574297">
      <w:pPr>
        <w:pStyle w:val="31"/>
        <w:spacing w:beforeLines="0" w:afterLines="0" w:line="460" w:lineRule="exact"/>
        <w:ind w:left="0" w:leftChars="0" w:firstLine="0" w:firstLineChars="0"/>
        <w:jc w:val="both"/>
        <w:rPr>
          <w:rFonts w:hint="eastAsia"/>
          <w:highlight w:val="none"/>
          <w:lang w:val="en-US" w:eastAsia="zh-CN"/>
        </w:rPr>
      </w:pPr>
    </w:p>
    <w:p w14:paraId="5E5C6098">
      <w:pPr>
        <w:pStyle w:val="31"/>
        <w:spacing w:beforeLines="0" w:afterLines="0" w:line="460" w:lineRule="exact"/>
        <w:ind w:left="0" w:leftChars="0" w:firstLine="0" w:firstLineChars="0"/>
        <w:jc w:val="both"/>
        <w:rPr>
          <w:rFonts w:hint="eastAsia"/>
          <w:highlight w:val="none"/>
          <w:lang w:val="en-US" w:eastAsia="zh-CN"/>
        </w:rPr>
      </w:pPr>
    </w:p>
    <w:p w14:paraId="4781F73E">
      <w:pPr>
        <w:pStyle w:val="31"/>
        <w:spacing w:beforeLines="0" w:afterLines="0" w:line="460" w:lineRule="exact"/>
        <w:ind w:left="0" w:leftChars="0" w:firstLine="0" w:firstLineChars="0"/>
        <w:jc w:val="both"/>
        <w:rPr>
          <w:rFonts w:hint="eastAsia"/>
          <w:highlight w:val="none"/>
          <w:lang w:val="en-US" w:eastAsia="zh-CN"/>
        </w:rPr>
        <w:sectPr>
          <w:pgSz w:w="11906" w:h="16838"/>
          <w:pgMar w:top="1389" w:right="1304" w:bottom="1440" w:left="1304" w:header="851" w:footer="992" w:gutter="0"/>
          <w:cols w:space="720" w:num="1"/>
          <w:docGrid w:linePitch="312" w:charSpace="0"/>
        </w:sectPr>
      </w:pPr>
    </w:p>
    <w:p w14:paraId="044A47E6">
      <w:pPr>
        <w:pStyle w:val="31"/>
        <w:spacing w:beforeLines="0" w:afterLines="0" w:line="460" w:lineRule="exact"/>
        <w:ind w:left="0" w:leftChars="0" w:firstLine="0" w:firstLineChars="0"/>
        <w:jc w:val="both"/>
        <w:rPr>
          <w:rFonts w:hint="eastAsia"/>
          <w:highlight w:val="none"/>
          <w:lang w:val="en-US" w:eastAsia="zh-CN"/>
        </w:rPr>
      </w:pPr>
    </w:p>
    <w:p w14:paraId="79ACEAAB">
      <w:pPr>
        <w:pStyle w:val="4"/>
        <w:spacing w:before="0" w:after="0" w:line="500" w:lineRule="exact"/>
        <w:ind w:firstLine="0"/>
        <w:jc w:val="center"/>
        <w:rPr>
          <w:rFonts w:hint="eastAsia" w:ascii="宋体" w:hAnsi="宋体" w:eastAsia="宋体" w:cs="宋体"/>
          <w:w w:val="92"/>
          <w:highlight w:val="none"/>
          <w:lang w:val="en-US"/>
        </w:rPr>
      </w:pPr>
      <w:bookmarkStart w:id="126" w:name="_Toc17699_WPSOffice_Level1"/>
      <w:r>
        <w:rPr>
          <w:rFonts w:hint="eastAsia" w:ascii="宋体" w:hAnsi="宋体" w:eastAsia="宋体" w:cs="宋体"/>
          <w:bCs/>
          <w:caps/>
          <w:smallCaps/>
          <w:sz w:val="32"/>
          <w:szCs w:val="32"/>
          <w:highlight w:val="none"/>
          <w:lang w:val="en-US"/>
        </w:rPr>
        <w:t>第六章</w:t>
      </w:r>
    </w:p>
    <w:p w14:paraId="1C5AEFF4">
      <w:pPr>
        <w:pStyle w:val="4"/>
        <w:spacing w:before="0" w:after="0" w:line="500" w:lineRule="exact"/>
        <w:ind w:firstLine="0"/>
        <w:rPr>
          <w:rFonts w:hint="eastAsia" w:ascii="宋体" w:hAnsi="宋体" w:eastAsia="宋体" w:cs="宋体"/>
          <w:b w:val="0"/>
          <w:sz w:val="32"/>
          <w:szCs w:val="32"/>
          <w:highlight w:val="none"/>
          <w:lang w:val="en-US"/>
        </w:rPr>
      </w:pPr>
      <w:r>
        <w:rPr>
          <w:rFonts w:hint="eastAsia" w:ascii="宋体" w:hAnsi="宋体" w:eastAsia="宋体" w:cs="宋体"/>
          <w:b w:val="0"/>
          <w:w w:val="92"/>
          <w:sz w:val="32"/>
          <w:szCs w:val="32"/>
          <w:highlight w:val="none"/>
          <w:lang w:val="en-US"/>
        </w:rPr>
        <w:t>周口市</w:t>
      </w:r>
      <w:r>
        <w:rPr>
          <w:rFonts w:hint="eastAsia" w:ascii="宋体" w:hAnsi="宋体" w:eastAsia="宋体" w:cs="宋体"/>
          <w:b w:val="0"/>
          <w:sz w:val="32"/>
          <w:szCs w:val="32"/>
          <w:highlight w:val="none"/>
          <w:lang w:val="en-US"/>
        </w:rPr>
        <w:t>政府采购合同（服务类）标准文本</w:t>
      </w:r>
    </w:p>
    <w:p w14:paraId="16665238">
      <w:pPr>
        <w:ind w:firstLine="640" w:firstLineChars="200"/>
        <w:jc w:val="both"/>
        <w:rPr>
          <w:rFonts w:hint="eastAsia" w:ascii="宋体" w:hAnsi="宋体" w:eastAsia="宋体" w:cs="宋体"/>
          <w:sz w:val="32"/>
          <w:szCs w:val="32"/>
          <w:highlight w:val="none"/>
          <w:lang w:val="en-US"/>
        </w:rPr>
      </w:pPr>
    </w:p>
    <w:p w14:paraId="3FC03859">
      <w:pPr>
        <w:pStyle w:val="31"/>
        <w:spacing w:beforeLines="0" w:afterLines="0"/>
        <w:ind w:left="0" w:firstLine="640" w:firstLineChars="200"/>
        <w:jc w:val="both"/>
        <w:rPr>
          <w:rFonts w:hint="eastAsia" w:ascii="宋体" w:hAnsi="宋体" w:eastAsia="宋体" w:cs="宋体"/>
          <w:sz w:val="32"/>
          <w:szCs w:val="32"/>
          <w:highlight w:val="none"/>
          <w:lang w:val="en-US"/>
        </w:rPr>
      </w:pPr>
    </w:p>
    <w:p w14:paraId="4FF102FA">
      <w:pPr>
        <w:pStyle w:val="31"/>
        <w:spacing w:beforeLines="0" w:afterLines="0"/>
        <w:ind w:left="0" w:firstLine="640" w:firstLineChars="200"/>
        <w:jc w:val="both"/>
        <w:rPr>
          <w:rFonts w:hint="eastAsia" w:ascii="宋体" w:hAnsi="宋体" w:eastAsia="宋体" w:cs="宋体"/>
          <w:sz w:val="32"/>
          <w:szCs w:val="32"/>
          <w:highlight w:val="none"/>
          <w:lang w:val="en-US"/>
        </w:rPr>
      </w:pPr>
    </w:p>
    <w:p w14:paraId="6678DBF7">
      <w:pPr>
        <w:pStyle w:val="31"/>
        <w:spacing w:beforeLines="0" w:afterLines="0"/>
        <w:ind w:left="0" w:firstLine="600" w:firstLineChars="200"/>
        <w:jc w:val="both"/>
        <w:rPr>
          <w:rFonts w:hint="eastAsia" w:ascii="宋体" w:hAnsi="宋体" w:eastAsia="宋体" w:cs="宋体"/>
          <w:sz w:val="30"/>
          <w:szCs w:val="30"/>
          <w:highlight w:val="none"/>
          <w:lang w:val="en-US"/>
        </w:rPr>
      </w:pPr>
    </w:p>
    <w:p w14:paraId="54BA417B">
      <w:pPr>
        <w:pStyle w:val="31"/>
        <w:spacing w:beforeLines="0" w:afterLines="0"/>
        <w:ind w:left="0" w:firstLine="600" w:firstLineChars="200"/>
        <w:jc w:val="both"/>
        <w:rPr>
          <w:rFonts w:hint="eastAsia" w:ascii="宋体" w:hAnsi="宋体" w:eastAsia="宋体" w:cs="宋体"/>
          <w:sz w:val="30"/>
          <w:szCs w:val="30"/>
          <w:highlight w:val="none"/>
          <w:lang w:val="en-US"/>
        </w:rPr>
      </w:pPr>
    </w:p>
    <w:p w14:paraId="429CADD8">
      <w:pPr>
        <w:pStyle w:val="31"/>
        <w:spacing w:beforeLines="0" w:afterLines="0"/>
        <w:ind w:left="0" w:firstLine="600" w:firstLineChars="200"/>
        <w:jc w:val="both"/>
        <w:rPr>
          <w:rFonts w:hint="eastAsia" w:ascii="宋体" w:hAnsi="宋体" w:eastAsia="宋体" w:cs="宋体"/>
          <w:sz w:val="30"/>
          <w:szCs w:val="30"/>
          <w:highlight w:val="none"/>
          <w:lang w:val="en-US"/>
        </w:rPr>
      </w:pPr>
    </w:p>
    <w:p w14:paraId="28BF918A">
      <w:pPr>
        <w:pStyle w:val="31"/>
        <w:spacing w:beforeLines="0" w:afterLines="0"/>
        <w:ind w:left="0" w:firstLine="600" w:firstLineChars="200"/>
        <w:jc w:val="both"/>
        <w:rPr>
          <w:rFonts w:hint="eastAsia" w:ascii="宋体" w:hAnsi="宋体" w:eastAsia="宋体" w:cs="宋体"/>
          <w:sz w:val="30"/>
          <w:szCs w:val="30"/>
          <w:highlight w:val="none"/>
          <w:lang w:val="en-US"/>
        </w:rPr>
      </w:pPr>
    </w:p>
    <w:p w14:paraId="173AE2AF">
      <w:pPr>
        <w:pStyle w:val="31"/>
        <w:spacing w:beforeLines="0" w:afterLines="0"/>
        <w:ind w:left="0" w:firstLine="600" w:firstLineChars="200"/>
        <w:jc w:val="both"/>
        <w:rPr>
          <w:rFonts w:hint="eastAsia" w:ascii="宋体" w:hAnsi="宋体" w:eastAsia="宋体" w:cs="宋体"/>
          <w:sz w:val="30"/>
          <w:szCs w:val="30"/>
          <w:highlight w:val="none"/>
          <w:lang w:val="en-US"/>
        </w:rPr>
      </w:pPr>
    </w:p>
    <w:p w14:paraId="3308D787">
      <w:pPr>
        <w:pStyle w:val="31"/>
        <w:spacing w:beforeLines="0" w:afterLines="0"/>
        <w:ind w:left="0" w:firstLine="600" w:firstLineChars="200"/>
        <w:jc w:val="both"/>
        <w:rPr>
          <w:rFonts w:hint="eastAsia" w:ascii="宋体" w:hAnsi="宋体" w:eastAsia="宋体" w:cs="宋体"/>
          <w:sz w:val="30"/>
          <w:szCs w:val="30"/>
          <w:highlight w:val="none"/>
          <w:lang w:val="en-US"/>
        </w:rPr>
      </w:pPr>
    </w:p>
    <w:p w14:paraId="190357AC">
      <w:pPr>
        <w:pStyle w:val="31"/>
        <w:spacing w:beforeLines="0" w:afterLines="0"/>
        <w:ind w:left="0" w:firstLine="600" w:firstLineChars="200"/>
        <w:jc w:val="both"/>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政府采购项目名称：</w:t>
      </w:r>
    </w:p>
    <w:p w14:paraId="7D315238">
      <w:pPr>
        <w:pStyle w:val="31"/>
        <w:spacing w:beforeLines="0" w:afterLines="0"/>
        <w:ind w:left="0" w:firstLine="600" w:firstLineChars="200"/>
        <w:jc w:val="both"/>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政府采购项目编号：</w:t>
      </w:r>
    </w:p>
    <w:p w14:paraId="310AF6B6">
      <w:pPr>
        <w:pStyle w:val="31"/>
        <w:spacing w:beforeLines="0" w:afterLines="0"/>
        <w:ind w:left="0" w:firstLine="600" w:firstLineChars="200"/>
        <w:jc w:val="both"/>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采      购    人：</w:t>
      </w:r>
    </w:p>
    <w:p w14:paraId="4B6B11FB">
      <w:pPr>
        <w:pStyle w:val="31"/>
        <w:spacing w:beforeLines="0" w:afterLines="0"/>
        <w:ind w:left="0" w:firstLine="600" w:firstLineChars="200"/>
        <w:jc w:val="both"/>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供      应    商：</w:t>
      </w:r>
    </w:p>
    <w:p w14:paraId="4386709C">
      <w:pPr>
        <w:pStyle w:val="31"/>
        <w:spacing w:beforeLines="0" w:afterLines="0"/>
        <w:ind w:left="0" w:firstLine="600" w:firstLineChars="200"/>
        <w:jc w:val="both"/>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合  同  签 订 地：</w:t>
      </w:r>
    </w:p>
    <w:p w14:paraId="3F9293F7">
      <w:pPr>
        <w:pStyle w:val="31"/>
        <w:spacing w:beforeLines="0" w:afterLines="0"/>
        <w:ind w:left="0" w:firstLine="600" w:firstLineChars="200"/>
        <w:jc w:val="both"/>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合 同 签订 时 间：</w:t>
      </w:r>
    </w:p>
    <w:p w14:paraId="20F1FF81">
      <w:pPr>
        <w:pStyle w:val="31"/>
        <w:spacing w:beforeLines="0" w:afterLines="0"/>
        <w:ind w:left="0" w:firstLine="600" w:firstLineChars="200"/>
        <w:jc w:val="both"/>
        <w:rPr>
          <w:rFonts w:hint="eastAsia" w:ascii="宋体" w:hAnsi="宋体" w:eastAsia="宋体" w:cs="宋体"/>
          <w:sz w:val="30"/>
          <w:szCs w:val="30"/>
          <w:highlight w:val="none"/>
          <w:lang w:val="en-US"/>
        </w:rPr>
      </w:pPr>
    </w:p>
    <w:p w14:paraId="1C9F3CFD">
      <w:pPr>
        <w:pStyle w:val="31"/>
        <w:spacing w:beforeLines="0" w:afterLines="0"/>
        <w:ind w:left="0" w:firstLine="600" w:firstLineChars="200"/>
        <w:jc w:val="both"/>
        <w:rPr>
          <w:rFonts w:hint="eastAsia" w:ascii="宋体" w:hAnsi="宋体" w:eastAsia="宋体" w:cs="宋体"/>
          <w:sz w:val="30"/>
          <w:szCs w:val="30"/>
          <w:highlight w:val="none"/>
          <w:lang w:val="en-US"/>
        </w:rPr>
      </w:pPr>
    </w:p>
    <w:p w14:paraId="5E58FA8A">
      <w:pPr>
        <w:pStyle w:val="31"/>
        <w:spacing w:beforeLines="0" w:afterLines="0"/>
        <w:ind w:left="0" w:firstLine="600" w:firstLineChars="200"/>
        <w:jc w:val="both"/>
        <w:rPr>
          <w:rFonts w:hint="eastAsia" w:ascii="宋体" w:hAnsi="宋体" w:eastAsia="宋体" w:cs="宋体"/>
          <w:sz w:val="30"/>
          <w:szCs w:val="30"/>
          <w:highlight w:val="none"/>
          <w:lang w:val="en-US"/>
        </w:rPr>
      </w:pPr>
    </w:p>
    <w:p w14:paraId="662E5821">
      <w:pPr>
        <w:pStyle w:val="31"/>
        <w:spacing w:beforeLines="0" w:afterLines="0"/>
        <w:ind w:left="0" w:firstLine="600" w:firstLineChars="200"/>
        <w:jc w:val="both"/>
        <w:rPr>
          <w:rFonts w:hint="eastAsia" w:ascii="宋体" w:hAnsi="宋体" w:eastAsia="宋体" w:cs="宋体"/>
          <w:sz w:val="30"/>
          <w:szCs w:val="30"/>
          <w:highlight w:val="none"/>
          <w:lang w:val="en-US"/>
        </w:rPr>
      </w:pPr>
    </w:p>
    <w:p w14:paraId="2C7B10ED">
      <w:pPr>
        <w:pStyle w:val="31"/>
        <w:spacing w:beforeLines="0" w:afterLines="0"/>
        <w:ind w:left="0" w:firstLine="600" w:firstLineChars="200"/>
        <w:jc w:val="both"/>
        <w:rPr>
          <w:rFonts w:hint="eastAsia" w:ascii="宋体" w:hAnsi="宋体" w:eastAsia="宋体" w:cs="宋体"/>
          <w:sz w:val="30"/>
          <w:szCs w:val="30"/>
          <w:highlight w:val="none"/>
          <w:lang w:val="en-US"/>
        </w:rPr>
      </w:pPr>
    </w:p>
    <w:p w14:paraId="76793ED2">
      <w:pPr>
        <w:pStyle w:val="31"/>
        <w:spacing w:beforeLines="0" w:afterLines="0" w:line="440" w:lineRule="exact"/>
        <w:ind w:left="0"/>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合同签订指引</w:t>
      </w:r>
    </w:p>
    <w:p w14:paraId="5A208BB2">
      <w:pPr>
        <w:pStyle w:val="31"/>
        <w:spacing w:beforeLines="0" w:afterLines="0" w:line="440" w:lineRule="exact"/>
        <w:ind w:left="0"/>
        <w:jc w:val="both"/>
        <w:rPr>
          <w:rFonts w:hint="eastAsia" w:ascii="宋体" w:hAnsi="宋体" w:eastAsia="宋体" w:cs="宋体"/>
          <w:sz w:val="30"/>
          <w:szCs w:val="30"/>
          <w:highlight w:val="none"/>
        </w:rPr>
      </w:pPr>
    </w:p>
    <w:p w14:paraId="764D9971">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一、采购人在签订合同时应提供的资料：</w:t>
      </w:r>
    </w:p>
    <w:p w14:paraId="48E04BF3">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1、该政府采购项目的</w:t>
      </w:r>
      <w:r>
        <w:rPr>
          <w:rFonts w:hint="eastAsia" w:ascii="宋体" w:hAnsi="宋体" w:eastAsia="宋体" w:cs="宋体"/>
          <w:sz w:val="21"/>
          <w:szCs w:val="21"/>
          <w:highlight w:val="none"/>
        </w:rPr>
        <w:t>招标采购文件（以网上发布内容为准）；</w:t>
      </w:r>
    </w:p>
    <w:p w14:paraId="11B8DC23">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2、该政府采购项目</w:t>
      </w:r>
      <w:r>
        <w:rPr>
          <w:rFonts w:hint="eastAsia" w:ascii="宋体" w:hAnsi="宋体" w:eastAsia="宋体" w:cs="宋体"/>
          <w:sz w:val="21"/>
          <w:szCs w:val="21"/>
          <w:highlight w:val="none"/>
        </w:rPr>
        <w:t>招标文件的澄清和修改内容（公告内容）；</w:t>
      </w:r>
    </w:p>
    <w:p w14:paraId="4B065335">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3、该政府采购项目评审报告；</w:t>
      </w:r>
    </w:p>
    <w:p w14:paraId="6276D18A">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4、采购单位法人授权委托书（法人到场并签字的除外）；</w:t>
      </w:r>
    </w:p>
    <w:p w14:paraId="304B80A6">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5、采购单位被授权人身份证件（法人到场并签字的除外）；</w:t>
      </w:r>
    </w:p>
    <w:p w14:paraId="546FDF5A">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6、采购人和中标供应商（或服务商，下同）约定的其它内容（不得超出</w:t>
      </w:r>
      <w:r>
        <w:rPr>
          <w:rFonts w:hint="eastAsia" w:ascii="宋体" w:hAnsi="宋体" w:eastAsia="宋体" w:cs="宋体"/>
          <w:sz w:val="21"/>
          <w:szCs w:val="21"/>
          <w:highlight w:val="none"/>
        </w:rPr>
        <w:t>招标采购文件实质性内容</w:t>
      </w:r>
      <w:r>
        <w:rPr>
          <w:rFonts w:hint="eastAsia" w:ascii="宋体" w:hAnsi="宋体" w:eastAsia="宋体" w:cs="宋体"/>
          <w:sz w:val="21"/>
          <w:szCs w:val="21"/>
          <w:highlight w:val="none"/>
          <w:lang w:val="en-US"/>
        </w:rPr>
        <w:t>）。</w:t>
      </w:r>
    </w:p>
    <w:p w14:paraId="0884D214">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二、</w:t>
      </w:r>
      <w:r>
        <w:rPr>
          <w:rFonts w:hint="eastAsia" w:ascii="宋体" w:hAnsi="宋体" w:eastAsia="宋体" w:cs="宋体"/>
          <w:sz w:val="21"/>
          <w:szCs w:val="21"/>
          <w:highlight w:val="none"/>
        </w:rPr>
        <w:t>供应商在签订合同时应提供的资料：</w:t>
      </w:r>
    </w:p>
    <w:p w14:paraId="7CE17360">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1、该政府采购项目的</w:t>
      </w:r>
      <w:r>
        <w:rPr>
          <w:rFonts w:hint="eastAsia" w:ascii="宋体" w:hAnsi="宋体" w:eastAsia="宋体" w:cs="宋体"/>
          <w:sz w:val="21"/>
          <w:szCs w:val="21"/>
          <w:highlight w:val="none"/>
        </w:rPr>
        <w:t>投标文件（纸质或</w:t>
      </w:r>
      <w:r>
        <w:rPr>
          <w:rFonts w:hint="eastAsia" w:ascii="宋体" w:hAnsi="宋体" w:eastAsia="宋体" w:cs="宋体"/>
          <w:sz w:val="21"/>
          <w:szCs w:val="21"/>
          <w:highlight w:val="none"/>
          <w:lang w:val="en-US"/>
        </w:rPr>
        <w:t>DPF格式的电子</w:t>
      </w:r>
      <w:r>
        <w:rPr>
          <w:rFonts w:hint="eastAsia" w:ascii="宋体" w:hAnsi="宋体" w:eastAsia="宋体" w:cs="宋体"/>
          <w:sz w:val="21"/>
          <w:szCs w:val="21"/>
          <w:highlight w:val="none"/>
        </w:rPr>
        <w:t>投标文件）；</w:t>
      </w:r>
    </w:p>
    <w:p w14:paraId="1197392A">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2、针对该项目评审时评审委员会提出的质询答复（纸质并签章）；</w:t>
      </w:r>
    </w:p>
    <w:p w14:paraId="54D2F3B3">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3、该政府采购项目中标通知书；</w:t>
      </w:r>
    </w:p>
    <w:p w14:paraId="0AF3F399">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4、供应商法人授权委托书（法人到场并签字的除外）；</w:t>
      </w:r>
    </w:p>
    <w:p w14:paraId="3EAB3507">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5、供应商被授权人身份证件（法人到场并签字的除外）；</w:t>
      </w:r>
    </w:p>
    <w:p w14:paraId="3C206959">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6、供应商和采购人约定的其它内容（不得超出</w:t>
      </w:r>
      <w:r>
        <w:rPr>
          <w:rFonts w:hint="eastAsia" w:ascii="宋体" w:hAnsi="宋体" w:eastAsia="宋体" w:cs="宋体"/>
          <w:sz w:val="21"/>
          <w:szCs w:val="21"/>
          <w:highlight w:val="none"/>
        </w:rPr>
        <w:t>招标采购文件实质性内容</w:t>
      </w:r>
      <w:r>
        <w:rPr>
          <w:rFonts w:hint="eastAsia" w:ascii="宋体" w:hAnsi="宋体" w:eastAsia="宋体" w:cs="宋体"/>
          <w:sz w:val="21"/>
          <w:szCs w:val="21"/>
          <w:highlight w:val="none"/>
          <w:lang w:val="en-US"/>
        </w:rPr>
        <w:t>）。</w:t>
      </w:r>
    </w:p>
    <w:p w14:paraId="7E7B9800">
      <w:pPr>
        <w:pStyle w:val="31"/>
        <w:spacing w:beforeLines="0" w:afterLines="0" w:line="440" w:lineRule="exact"/>
        <w:ind w:left="0" w:firstLine="420" w:firstLineChars="200"/>
        <w:jc w:val="both"/>
        <w:rPr>
          <w:rFonts w:hint="eastAsia" w:ascii="宋体" w:hAnsi="宋体" w:eastAsia="宋体" w:cs="宋体"/>
          <w:sz w:val="30"/>
          <w:szCs w:val="30"/>
          <w:highlight w:val="none"/>
        </w:rPr>
      </w:pPr>
      <w:r>
        <w:rPr>
          <w:rFonts w:hint="eastAsia" w:ascii="宋体" w:hAnsi="宋体" w:eastAsia="宋体" w:cs="宋体"/>
          <w:sz w:val="21"/>
          <w:szCs w:val="21"/>
          <w:highlight w:val="none"/>
        </w:rPr>
        <w:t>三、本合同签订后二个工作日内有采购人在“周口市政府采购网”上进行合同公示。</w:t>
      </w:r>
    </w:p>
    <w:p w14:paraId="58AB3655">
      <w:pPr>
        <w:pStyle w:val="31"/>
        <w:spacing w:beforeLines="0" w:afterLines="0" w:line="440" w:lineRule="exact"/>
        <w:ind w:left="0"/>
        <w:jc w:val="center"/>
        <w:rPr>
          <w:rFonts w:hint="eastAsia" w:ascii="宋体" w:hAnsi="宋体" w:eastAsia="宋体" w:cs="宋体"/>
          <w:bCs/>
          <w:sz w:val="32"/>
          <w:szCs w:val="32"/>
          <w:highlight w:val="none"/>
        </w:rPr>
      </w:pPr>
    </w:p>
    <w:p w14:paraId="419F7101">
      <w:pPr>
        <w:pStyle w:val="31"/>
        <w:spacing w:beforeLines="0" w:afterLines="0" w:line="440" w:lineRule="exact"/>
        <w:ind w:left="0"/>
        <w:jc w:val="center"/>
        <w:rPr>
          <w:rFonts w:hint="eastAsia" w:ascii="宋体" w:hAnsi="宋体" w:eastAsia="宋体" w:cs="宋体"/>
          <w:sz w:val="32"/>
          <w:szCs w:val="32"/>
          <w:highlight w:val="none"/>
        </w:rPr>
      </w:pPr>
      <w:r>
        <w:rPr>
          <w:rFonts w:hint="eastAsia" w:ascii="宋体" w:hAnsi="宋体" w:eastAsia="宋体" w:cs="宋体"/>
          <w:bCs/>
          <w:sz w:val="32"/>
          <w:szCs w:val="32"/>
          <w:highlight w:val="none"/>
        </w:rPr>
        <w:t>供应商履约验收指引</w:t>
      </w:r>
    </w:p>
    <w:p w14:paraId="01484BDC">
      <w:pPr>
        <w:pStyle w:val="31"/>
        <w:spacing w:beforeLines="0" w:afterLines="0" w:line="440" w:lineRule="exact"/>
        <w:ind w:left="0" w:firstLine="420" w:firstLineChars="200"/>
        <w:jc w:val="both"/>
        <w:rPr>
          <w:rFonts w:hint="eastAsia" w:ascii="宋体" w:hAnsi="宋体" w:eastAsia="宋体" w:cs="宋体"/>
          <w:szCs w:val="27"/>
          <w:highlight w:val="none"/>
        </w:rPr>
      </w:pPr>
      <w:r>
        <w:rPr>
          <w:rFonts w:hint="eastAsia" w:ascii="宋体" w:hAnsi="宋体" w:eastAsia="宋体" w:cs="宋体"/>
          <w:sz w:val="21"/>
          <w:szCs w:val="21"/>
          <w:highlight w:val="none"/>
          <w:lang w:val="en-US"/>
        </w:rPr>
        <w:t>1、供应商不得</w:t>
      </w:r>
      <w:r>
        <w:rPr>
          <w:rFonts w:hint="eastAsia" w:ascii="宋体" w:hAnsi="宋体" w:eastAsia="宋体" w:cs="宋体"/>
          <w:sz w:val="21"/>
          <w:szCs w:val="21"/>
          <w:highlight w:val="none"/>
        </w:rPr>
        <w:t>擅自变更合同标的服务内容；</w:t>
      </w:r>
    </w:p>
    <w:p w14:paraId="0BCF783A">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2、</w:t>
      </w:r>
      <w:r>
        <w:rPr>
          <w:rFonts w:hint="eastAsia" w:ascii="宋体" w:hAnsi="宋体" w:eastAsia="宋体" w:cs="宋体"/>
          <w:sz w:val="21"/>
          <w:szCs w:val="21"/>
          <w:highlight w:val="none"/>
          <w:lang w:val="en-US" w:eastAsia="zh-CN"/>
        </w:rPr>
        <w:t>投标人需在投标文件中书面声明</w:t>
      </w:r>
      <w:r>
        <w:rPr>
          <w:rFonts w:hint="eastAsia" w:ascii="宋体" w:hAnsi="宋体" w:eastAsia="宋体" w:cs="宋体"/>
          <w:sz w:val="21"/>
          <w:szCs w:val="21"/>
          <w:highlight w:val="none"/>
          <w:lang w:val="en-US"/>
        </w:rPr>
        <w:t>不得以次充优，随意降低服务标准和水平</w:t>
      </w:r>
      <w:r>
        <w:rPr>
          <w:rFonts w:hint="eastAsia" w:ascii="宋体" w:hAnsi="宋体" w:eastAsia="宋体" w:cs="宋体"/>
          <w:sz w:val="21"/>
          <w:szCs w:val="21"/>
          <w:highlight w:val="none"/>
        </w:rPr>
        <w:t>；</w:t>
      </w:r>
    </w:p>
    <w:p w14:paraId="632489EF">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3、</w:t>
      </w:r>
      <w:r>
        <w:rPr>
          <w:rFonts w:hint="eastAsia" w:ascii="宋体" w:hAnsi="宋体" w:eastAsia="宋体" w:cs="宋体"/>
          <w:sz w:val="21"/>
          <w:szCs w:val="21"/>
          <w:highlight w:val="none"/>
        </w:rPr>
        <w:t>对因客观上采购人采购需求发生变化造成的，应提供采、供双方的纸质备忘录材料；</w:t>
      </w:r>
    </w:p>
    <w:p w14:paraId="4965FF25">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4、在满足</w:t>
      </w:r>
      <w:r>
        <w:rPr>
          <w:rFonts w:hint="eastAsia" w:ascii="宋体" w:hAnsi="宋体" w:eastAsia="宋体" w:cs="宋体"/>
          <w:sz w:val="21"/>
          <w:szCs w:val="21"/>
          <w:highlight w:val="none"/>
        </w:rPr>
        <w:t>验收条件</w:t>
      </w:r>
      <w:r>
        <w:rPr>
          <w:rFonts w:hint="eastAsia" w:ascii="宋体" w:hAnsi="宋体" w:eastAsia="宋体" w:cs="宋体"/>
          <w:sz w:val="21"/>
          <w:szCs w:val="21"/>
          <w:highlight w:val="none"/>
          <w:lang w:val="en-US"/>
        </w:rPr>
        <w:t>5个工作日</w:t>
      </w:r>
      <w:r>
        <w:rPr>
          <w:rFonts w:hint="eastAsia" w:ascii="宋体" w:hAnsi="宋体" w:eastAsia="宋体" w:cs="宋体"/>
          <w:sz w:val="21"/>
          <w:szCs w:val="21"/>
          <w:highlight w:val="none"/>
        </w:rPr>
        <w:t>内通知采购人组织验收；</w:t>
      </w:r>
    </w:p>
    <w:p w14:paraId="60490EDE">
      <w:pPr>
        <w:pStyle w:val="31"/>
        <w:spacing w:beforeLines="0" w:afterLines="0" w:line="44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5、供应商应提供需验收服务的清单、标准、达到的水平等量化资料；</w:t>
      </w:r>
    </w:p>
    <w:p w14:paraId="75E9B875">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6、采、供</w:t>
      </w:r>
      <w:r>
        <w:rPr>
          <w:rFonts w:hint="eastAsia" w:ascii="宋体" w:hAnsi="宋体" w:eastAsia="宋体" w:cs="宋体"/>
          <w:sz w:val="21"/>
          <w:szCs w:val="21"/>
          <w:highlight w:val="none"/>
        </w:rPr>
        <w:t>双方约定的验收机构及相关人员组成情况。</w:t>
      </w:r>
    </w:p>
    <w:p w14:paraId="5F3C17D2">
      <w:pPr>
        <w:pStyle w:val="31"/>
        <w:spacing w:beforeLines="0" w:afterLines="0" w:line="44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7、督促采购人在项目验收结束并达到相关要求后一个工作日内，在</w:t>
      </w:r>
      <w:r>
        <w:rPr>
          <w:rFonts w:hint="eastAsia" w:ascii="宋体" w:hAnsi="宋体" w:eastAsia="宋体" w:cs="宋体"/>
          <w:sz w:val="21"/>
          <w:szCs w:val="21"/>
          <w:highlight w:val="none"/>
        </w:rPr>
        <w:t>“周口市政府采购网”上进行“履约验收”公示。</w:t>
      </w:r>
    </w:p>
    <w:p w14:paraId="2F59AB1B">
      <w:pPr>
        <w:bidi w:val="0"/>
        <w:rPr>
          <w:rFonts w:hint="eastAsia"/>
          <w:highlight w:val="none"/>
        </w:rPr>
      </w:pPr>
    </w:p>
    <w:p w14:paraId="0412ACE8">
      <w:pPr>
        <w:pStyle w:val="25"/>
        <w:rPr>
          <w:rFonts w:hint="eastAsia"/>
          <w:highlight w:val="none"/>
        </w:rPr>
      </w:pPr>
    </w:p>
    <w:p w14:paraId="4E6E14EC">
      <w:pPr>
        <w:rPr>
          <w:rFonts w:hint="eastAsia" w:ascii="宋体" w:hAnsi="宋体" w:eastAsia="宋体" w:cs="宋体"/>
          <w:b w:val="0"/>
          <w:bCs w:val="0"/>
          <w:sz w:val="21"/>
          <w:szCs w:val="21"/>
          <w:highlight w:val="none"/>
        </w:rPr>
      </w:pPr>
    </w:p>
    <w:p w14:paraId="07CCCC95">
      <w:pPr>
        <w:pStyle w:val="25"/>
        <w:rPr>
          <w:rFonts w:hint="eastAsia" w:ascii="宋体" w:hAnsi="宋体" w:eastAsia="宋体" w:cs="宋体"/>
          <w:b w:val="0"/>
          <w:bCs w:val="0"/>
          <w:sz w:val="21"/>
          <w:szCs w:val="21"/>
          <w:highlight w:val="none"/>
        </w:rPr>
      </w:pPr>
    </w:p>
    <w:p w14:paraId="4E87D718">
      <w:pPr>
        <w:pStyle w:val="6"/>
        <w:rPr>
          <w:rFonts w:hint="eastAsia" w:ascii="宋体" w:hAnsi="宋体" w:eastAsia="宋体" w:cs="宋体"/>
          <w:b w:val="0"/>
          <w:bCs w:val="0"/>
          <w:sz w:val="21"/>
          <w:szCs w:val="21"/>
          <w:highlight w:val="none"/>
        </w:rPr>
      </w:pPr>
    </w:p>
    <w:p w14:paraId="31C17F95">
      <w:pPr>
        <w:rPr>
          <w:rFonts w:hint="eastAsia" w:ascii="宋体" w:hAnsi="宋体" w:eastAsia="宋体" w:cs="宋体"/>
          <w:b w:val="0"/>
          <w:bCs w:val="0"/>
          <w:sz w:val="21"/>
          <w:szCs w:val="21"/>
          <w:highlight w:val="none"/>
        </w:rPr>
      </w:pPr>
    </w:p>
    <w:p w14:paraId="3EB5FAD0">
      <w:pPr>
        <w:pStyle w:val="25"/>
        <w:rPr>
          <w:rFonts w:hint="eastAsia" w:ascii="宋体" w:hAnsi="宋体" w:eastAsia="宋体" w:cs="宋体"/>
          <w:b w:val="0"/>
          <w:bCs w:val="0"/>
          <w:sz w:val="21"/>
          <w:szCs w:val="21"/>
          <w:highlight w:val="none"/>
        </w:rPr>
      </w:pPr>
    </w:p>
    <w:p w14:paraId="00502AD3">
      <w:pPr>
        <w:pStyle w:val="6"/>
        <w:rPr>
          <w:rFonts w:hint="eastAsia" w:ascii="宋体" w:hAnsi="宋体" w:eastAsia="宋体" w:cs="宋体"/>
          <w:b w:val="0"/>
          <w:bCs w:val="0"/>
          <w:sz w:val="21"/>
          <w:szCs w:val="21"/>
          <w:highlight w:val="none"/>
        </w:rPr>
      </w:pPr>
    </w:p>
    <w:p w14:paraId="650151D2">
      <w:pPr>
        <w:rPr>
          <w:rFonts w:hint="eastAsia" w:ascii="宋体" w:hAnsi="宋体" w:eastAsia="宋体" w:cs="宋体"/>
          <w:b w:val="0"/>
          <w:bCs w:val="0"/>
          <w:sz w:val="21"/>
          <w:szCs w:val="21"/>
          <w:highlight w:val="none"/>
        </w:rPr>
      </w:pPr>
    </w:p>
    <w:p w14:paraId="4C0E3B10">
      <w:pPr>
        <w:pStyle w:val="25"/>
        <w:rPr>
          <w:rFonts w:hint="eastAsia" w:ascii="宋体" w:hAnsi="宋体" w:eastAsia="宋体" w:cs="宋体"/>
          <w:b w:val="0"/>
          <w:bCs w:val="0"/>
          <w:sz w:val="21"/>
          <w:szCs w:val="21"/>
          <w:highlight w:val="none"/>
        </w:rPr>
      </w:pPr>
    </w:p>
    <w:p w14:paraId="2BEACF36">
      <w:pPr>
        <w:pStyle w:val="6"/>
        <w:rPr>
          <w:rFonts w:hint="eastAsia" w:ascii="宋体" w:hAnsi="宋体" w:eastAsia="宋体" w:cs="宋体"/>
          <w:b w:val="0"/>
          <w:bCs w:val="0"/>
          <w:sz w:val="21"/>
          <w:szCs w:val="21"/>
          <w:highlight w:val="none"/>
        </w:rPr>
      </w:pPr>
    </w:p>
    <w:p w14:paraId="7E36B5A9">
      <w:pPr>
        <w:rPr>
          <w:rFonts w:hint="eastAsia" w:ascii="宋体" w:hAnsi="宋体" w:eastAsia="宋体" w:cs="宋体"/>
          <w:b w:val="0"/>
          <w:bCs w:val="0"/>
          <w:sz w:val="21"/>
          <w:szCs w:val="21"/>
          <w:highlight w:val="none"/>
        </w:rPr>
      </w:pPr>
    </w:p>
    <w:p w14:paraId="1625ED78">
      <w:pPr>
        <w:pStyle w:val="25"/>
        <w:rPr>
          <w:rFonts w:hint="eastAsia" w:ascii="宋体" w:hAnsi="宋体" w:eastAsia="宋体" w:cs="宋体"/>
          <w:b w:val="0"/>
          <w:bCs w:val="0"/>
          <w:sz w:val="21"/>
          <w:szCs w:val="21"/>
          <w:highlight w:val="none"/>
        </w:rPr>
      </w:pPr>
    </w:p>
    <w:p w14:paraId="23A13323">
      <w:pPr>
        <w:pStyle w:val="6"/>
        <w:rPr>
          <w:rFonts w:hint="eastAsia" w:ascii="宋体" w:hAnsi="宋体" w:eastAsia="宋体" w:cs="宋体"/>
          <w:b w:val="0"/>
          <w:bCs w:val="0"/>
          <w:sz w:val="21"/>
          <w:szCs w:val="21"/>
          <w:highlight w:val="none"/>
        </w:rPr>
      </w:pPr>
    </w:p>
    <w:p w14:paraId="7B582B9E">
      <w:pPr>
        <w:rPr>
          <w:rFonts w:hint="eastAsia" w:ascii="宋体" w:hAnsi="宋体" w:eastAsia="宋体" w:cs="宋体"/>
          <w:b w:val="0"/>
          <w:bCs w:val="0"/>
          <w:sz w:val="21"/>
          <w:szCs w:val="21"/>
          <w:highlight w:val="none"/>
        </w:rPr>
      </w:pPr>
    </w:p>
    <w:p w14:paraId="5AF5F610">
      <w:pPr>
        <w:pStyle w:val="25"/>
        <w:rPr>
          <w:rFonts w:hint="eastAsia" w:ascii="宋体" w:hAnsi="宋体" w:eastAsia="宋体" w:cs="宋体"/>
          <w:b w:val="0"/>
          <w:bCs w:val="0"/>
          <w:sz w:val="21"/>
          <w:szCs w:val="21"/>
          <w:highlight w:val="none"/>
        </w:rPr>
      </w:pPr>
    </w:p>
    <w:p w14:paraId="44DDC220">
      <w:pPr>
        <w:pStyle w:val="6"/>
        <w:rPr>
          <w:rFonts w:hint="eastAsia" w:ascii="宋体" w:hAnsi="宋体" w:eastAsia="宋体" w:cs="宋体"/>
          <w:b w:val="0"/>
          <w:bCs w:val="0"/>
          <w:sz w:val="21"/>
          <w:szCs w:val="21"/>
          <w:highlight w:val="none"/>
        </w:rPr>
      </w:pPr>
    </w:p>
    <w:p w14:paraId="7177F91F">
      <w:pPr>
        <w:rPr>
          <w:rFonts w:hint="eastAsia" w:ascii="宋体" w:hAnsi="宋体" w:eastAsia="宋体" w:cs="宋体"/>
          <w:b w:val="0"/>
          <w:bCs w:val="0"/>
          <w:sz w:val="21"/>
          <w:szCs w:val="21"/>
          <w:highlight w:val="none"/>
        </w:rPr>
      </w:pPr>
    </w:p>
    <w:p w14:paraId="3B62CA7F">
      <w:pPr>
        <w:pStyle w:val="25"/>
        <w:rPr>
          <w:rFonts w:hint="eastAsia" w:ascii="宋体" w:hAnsi="宋体" w:eastAsia="宋体" w:cs="宋体"/>
          <w:b w:val="0"/>
          <w:bCs w:val="0"/>
          <w:sz w:val="21"/>
          <w:szCs w:val="21"/>
          <w:highlight w:val="none"/>
        </w:rPr>
      </w:pPr>
    </w:p>
    <w:p w14:paraId="75A83EBC">
      <w:pPr>
        <w:pStyle w:val="6"/>
        <w:rPr>
          <w:rFonts w:hint="eastAsia" w:ascii="宋体" w:hAnsi="宋体" w:eastAsia="宋体" w:cs="宋体"/>
          <w:b w:val="0"/>
          <w:bCs w:val="0"/>
          <w:sz w:val="21"/>
          <w:szCs w:val="21"/>
          <w:highlight w:val="none"/>
        </w:rPr>
      </w:pPr>
    </w:p>
    <w:p w14:paraId="664542A1">
      <w:pPr>
        <w:rPr>
          <w:rFonts w:hint="eastAsia" w:ascii="宋体" w:hAnsi="宋体" w:eastAsia="宋体" w:cs="宋体"/>
          <w:b w:val="0"/>
          <w:bCs w:val="0"/>
          <w:sz w:val="21"/>
          <w:szCs w:val="21"/>
          <w:highlight w:val="none"/>
        </w:rPr>
      </w:pPr>
    </w:p>
    <w:p w14:paraId="0847AEC8">
      <w:pPr>
        <w:pStyle w:val="25"/>
        <w:rPr>
          <w:rFonts w:hint="eastAsia" w:ascii="宋体" w:hAnsi="宋体" w:eastAsia="宋体" w:cs="宋体"/>
          <w:b w:val="0"/>
          <w:bCs w:val="0"/>
          <w:sz w:val="21"/>
          <w:szCs w:val="21"/>
          <w:highlight w:val="none"/>
        </w:rPr>
      </w:pPr>
    </w:p>
    <w:p w14:paraId="30C7E401">
      <w:pPr>
        <w:pStyle w:val="6"/>
        <w:rPr>
          <w:rFonts w:hint="eastAsia" w:ascii="宋体" w:hAnsi="宋体" w:eastAsia="宋体" w:cs="宋体"/>
          <w:b w:val="0"/>
          <w:bCs w:val="0"/>
          <w:sz w:val="21"/>
          <w:szCs w:val="21"/>
          <w:highlight w:val="none"/>
        </w:rPr>
      </w:pPr>
    </w:p>
    <w:p w14:paraId="302B5687">
      <w:pPr>
        <w:rPr>
          <w:rFonts w:hint="eastAsia" w:ascii="宋体" w:hAnsi="宋体" w:eastAsia="宋体" w:cs="宋体"/>
          <w:b w:val="0"/>
          <w:bCs w:val="0"/>
          <w:sz w:val="21"/>
          <w:szCs w:val="21"/>
          <w:highlight w:val="none"/>
        </w:rPr>
      </w:pPr>
    </w:p>
    <w:p w14:paraId="5CD153D5">
      <w:pPr>
        <w:pStyle w:val="25"/>
        <w:rPr>
          <w:rFonts w:hint="eastAsia" w:ascii="宋体" w:hAnsi="宋体" w:eastAsia="宋体" w:cs="宋体"/>
          <w:b w:val="0"/>
          <w:bCs w:val="0"/>
          <w:sz w:val="21"/>
          <w:szCs w:val="21"/>
          <w:highlight w:val="none"/>
        </w:rPr>
      </w:pPr>
    </w:p>
    <w:p w14:paraId="237C4B2F">
      <w:pPr>
        <w:pStyle w:val="6"/>
        <w:rPr>
          <w:rFonts w:hint="eastAsia" w:ascii="宋体" w:hAnsi="宋体" w:eastAsia="宋体" w:cs="宋体"/>
          <w:b w:val="0"/>
          <w:bCs w:val="0"/>
          <w:sz w:val="21"/>
          <w:szCs w:val="21"/>
          <w:highlight w:val="none"/>
        </w:rPr>
      </w:pPr>
    </w:p>
    <w:p w14:paraId="28DDEC15">
      <w:pPr>
        <w:rPr>
          <w:rFonts w:hint="eastAsia" w:ascii="宋体" w:hAnsi="宋体" w:eastAsia="宋体" w:cs="宋体"/>
          <w:b w:val="0"/>
          <w:bCs w:val="0"/>
          <w:sz w:val="21"/>
          <w:szCs w:val="21"/>
          <w:highlight w:val="none"/>
        </w:rPr>
      </w:pPr>
    </w:p>
    <w:p w14:paraId="2C83B219">
      <w:pPr>
        <w:pStyle w:val="25"/>
        <w:rPr>
          <w:rFonts w:hint="eastAsia" w:ascii="宋体" w:hAnsi="宋体" w:eastAsia="宋体" w:cs="宋体"/>
          <w:b w:val="0"/>
          <w:bCs w:val="0"/>
          <w:sz w:val="21"/>
          <w:szCs w:val="21"/>
          <w:highlight w:val="none"/>
        </w:rPr>
      </w:pPr>
    </w:p>
    <w:p w14:paraId="0258159A">
      <w:pPr>
        <w:pStyle w:val="6"/>
        <w:rPr>
          <w:rFonts w:hint="eastAsia" w:ascii="宋体" w:hAnsi="宋体" w:eastAsia="宋体" w:cs="宋体"/>
          <w:b w:val="0"/>
          <w:bCs w:val="0"/>
          <w:sz w:val="21"/>
          <w:szCs w:val="21"/>
          <w:highlight w:val="none"/>
        </w:rPr>
      </w:pPr>
    </w:p>
    <w:p w14:paraId="1CD6C8E0">
      <w:pPr>
        <w:rPr>
          <w:rFonts w:hint="eastAsia" w:ascii="宋体" w:hAnsi="宋体" w:eastAsia="宋体" w:cs="宋体"/>
          <w:b w:val="0"/>
          <w:bCs w:val="0"/>
          <w:sz w:val="21"/>
          <w:szCs w:val="21"/>
          <w:highlight w:val="none"/>
        </w:rPr>
      </w:pPr>
    </w:p>
    <w:p w14:paraId="1A66C6F1">
      <w:pPr>
        <w:pStyle w:val="25"/>
        <w:rPr>
          <w:rFonts w:hint="eastAsia" w:ascii="宋体" w:hAnsi="宋体" w:eastAsia="宋体" w:cs="宋体"/>
          <w:b w:val="0"/>
          <w:bCs w:val="0"/>
          <w:sz w:val="21"/>
          <w:szCs w:val="21"/>
          <w:highlight w:val="none"/>
        </w:rPr>
      </w:pPr>
    </w:p>
    <w:p w14:paraId="1478B7B4">
      <w:pPr>
        <w:pStyle w:val="6"/>
        <w:rPr>
          <w:rFonts w:hint="eastAsia" w:ascii="宋体" w:hAnsi="宋体" w:eastAsia="宋体" w:cs="宋体"/>
          <w:b w:val="0"/>
          <w:bCs w:val="0"/>
          <w:sz w:val="21"/>
          <w:szCs w:val="21"/>
          <w:highlight w:val="none"/>
        </w:rPr>
      </w:pPr>
    </w:p>
    <w:p w14:paraId="068F8D06">
      <w:pPr>
        <w:rPr>
          <w:rFonts w:hint="eastAsia" w:ascii="宋体" w:hAnsi="宋体" w:eastAsia="宋体" w:cs="宋体"/>
          <w:b w:val="0"/>
          <w:bCs w:val="0"/>
          <w:sz w:val="21"/>
          <w:szCs w:val="21"/>
          <w:highlight w:val="none"/>
        </w:rPr>
      </w:pPr>
    </w:p>
    <w:p w14:paraId="4ED42E2C">
      <w:pPr>
        <w:pStyle w:val="25"/>
        <w:rPr>
          <w:rFonts w:hint="eastAsia" w:ascii="宋体" w:hAnsi="宋体" w:eastAsia="宋体" w:cs="宋体"/>
          <w:b w:val="0"/>
          <w:bCs w:val="0"/>
          <w:sz w:val="21"/>
          <w:szCs w:val="21"/>
          <w:highlight w:val="none"/>
        </w:rPr>
      </w:pPr>
    </w:p>
    <w:p w14:paraId="686036AD">
      <w:pPr>
        <w:pStyle w:val="6"/>
        <w:rPr>
          <w:rFonts w:hint="eastAsia" w:ascii="宋体" w:hAnsi="宋体" w:eastAsia="宋体" w:cs="宋体"/>
          <w:b w:val="0"/>
          <w:bCs w:val="0"/>
          <w:sz w:val="21"/>
          <w:szCs w:val="21"/>
          <w:highlight w:val="none"/>
        </w:rPr>
      </w:pPr>
    </w:p>
    <w:p w14:paraId="1CFAF950">
      <w:pPr>
        <w:rPr>
          <w:rFonts w:hint="eastAsia" w:ascii="宋体" w:hAnsi="宋体" w:eastAsia="宋体" w:cs="宋体"/>
          <w:b w:val="0"/>
          <w:bCs w:val="0"/>
          <w:sz w:val="21"/>
          <w:szCs w:val="21"/>
          <w:highlight w:val="none"/>
        </w:rPr>
      </w:pPr>
    </w:p>
    <w:p w14:paraId="44AEDF99">
      <w:pPr>
        <w:pStyle w:val="25"/>
        <w:rPr>
          <w:rFonts w:hint="eastAsia" w:ascii="宋体" w:hAnsi="宋体" w:eastAsia="宋体" w:cs="宋体"/>
          <w:b w:val="0"/>
          <w:bCs w:val="0"/>
          <w:sz w:val="21"/>
          <w:szCs w:val="21"/>
          <w:highlight w:val="none"/>
        </w:rPr>
      </w:pPr>
    </w:p>
    <w:p w14:paraId="05229325">
      <w:pPr>
        <w:pStyle w:val="6"/>
        <w:rPr>
          <w:rFonts w:hint="eastAsia" w:ascii="宋体" w:hAnsi="宋体" w:eastAsia="宋体" w:cs="宋体"/>
          <w:b w:val="0"/>
          <w:bCs w:val="0"/>
          <w:sz w:val="21"/>
          <w:szCs w:val="21"/>
          <w:highlight w:val="none"/>
        </w:rPr>
      </w:pPr>
    </w:p>
    <w:p w14:paraId="26506A1D">
      <w:pPr>
        <w:rPr>
          <w:rFonts w:hint="eastAsia" w:ascii="宋体" w:hAnsi="宋体" w:eastAsia="宋体" w:cs="宋体"/>
          <w:b w:val="0"/>
          <w:bCs w:val="0"/>
          <w:sz w:val="21"/>
          <w:szCs w:val="21"/>
          <w:highlight w:val="none"/>
        </w:rPr>
      </w:pPr>
    </w:p>
    <w:p w14:paraId="43A4E4A6">
      <w:pPr>
        <w:pStyle w:val="25"/>
        <w:rPr>
          <w:rFonts w:hint="eastAsia" w:ascii="宋体" w:hAnsi="宋体" w:eastAsia="宋体" w:cs="宋体"/>
          <w:b w:val="0"/>
          <w:bCs w:val="0"/>
          <w:sz w:val="21"/>
          <w:szCs w:val="21"/>
          <w:highlight w:val="none"/>
        </w:rPr>
      </w:pPr>
    </w:p>
    <w:p w14:paraId="325F9D65">
      <w:pPr>
        <w:pStyle w:val="6"/>
        <w:rPr>
          <w:rFonts w:hint="eastAsia"/>
          <w:highlight w:val="none"/>
        </w:rPr>
      </w:pPr>
    </w:p>
    <w:p w14:paraId="4905133A">
      <w:pPr>
        <w:pStyle w:val="4"/>
        <w:spacing w:before="0" w:after="0" w:line="500" w:lineRule="exact"/>
        <w:ind w:firstLine="0"/>
        <w:rPr>
          <w:rFonts w:hint="eastAsia" w:ascii="宋体" w:hAnsi="宋体" w:eastAsia="宋体" w:cs="宋体"/>
          <w:b w:val="0"/>
          <w:sz w:val="44"/>
          <w:szCs w:val="44"/>
          <w:highlight w:val="none"/>
        </w:rPr>
      </w:pPr>
      <w:r>
        <w:rPr>
          <w:rFonts w:hint="eastAsia" w:ascii="宋体" w:hAnsi="宋体" w:eastAsia="宋体" w:cs="宋体"/>
          <w:b w:val="0"/>
          <w:sz w:val="44"/>
          <w:szCs w:val="44"/>
          <w:highlight w:val="none"/>
        </w:rPr>
        <w:t>服务合同内容</w:t>
      </w:r>
    </w:p>
    <w:p w14:paraId="65F2063B">
      <w:pPr>
        <w:spacing w:line="360" w:lineRule="auto"/>
        <w:ind w:firstLine="420" w:firstLineChars="200"/>
        <w:jc w:val="both"/>
        <w:rPr>
          <w:rFonts w:hint="eastAsia" w:ascii="宋体" w:hAnsi="宋体" w:eastAsia="宋体" w:cs="宋体"/>
          <w:szCs w:val="27"/>
          <w:highlight w:val="none"/>
        </w:rPr>
      </w:pPr>
    </w:p>
    <w:p w14:paraId="49A0BDE3">
      <w:pPr>
        <w:spacing w:line="360" w:lineRule="auto"/>
        <w:ind w:firstLine="42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 xml:space="preserve">采购人（甲方）： </w:t>
      </w:r>
    </w:p>
    <w:p w14:paraId="11661E64">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供应商（乙方）：</w:t>
      </w:r>
    </w:p>
    <w:p w14:paraId="2EE87244">
      <w:pPr>
        <w:spacing w:line="360" w:lineRule="auto"/>
        <w:ind w:firstLine="42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签订地点：</w:t>
      </w:r>
    </w:p>
    <w:p w14:paraId="54ED45A8">
      <w:pPr>
        <w:spacing w:line="360" w:lineRule="auto"/>
        <w:ind w:firstLine="42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项目名称：</w:t>
      </w:r>
    </w:p>
    <w:p w14:paraId="2346F4A6">
      <w:pPr>
        <w:spacing w:line="360" w:lineRule="auto"/>
        <w:ind w:firstLine="42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项目编号：</w:t>
      </w:r>
    </w:p>
    <w:p w14:paraId="0F1ABDD4">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szCs w:val="27"/>
          <w:highlight w:val="none"/>
        </w:rPr>
        <w:t>财政委托号：</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(财政资金项目必须填写)</w:t>
      </w:r>
    </w:p>
    <w:p w14:paraId="13F61464">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szCs w:val="27"/>
          <w:highlight w:val="none"/>
        </w:rPr>
        <w:t>本项目经批准采用</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采购方式，经本项目评审委员会认真评审，决定将采购合同授予乙方。为进一步明确双方的责任，确保合同的顺利履行，根据《中华人民共和国</w:t>
      </w:r>
      <w:r>
        <w:rPr>
          <w:rFonts w:hint="eastAsia" w:ascii="宋体" w:hAnsi="宋体" w:eastAsia="宋体" w:cs="宋体"/>
          <w:szCs w:val="27"/>
          <w:highlight w:val="none"/>
          <w:lang w:val="en-US" w:eastAsia="zh-CN"/>
        </w:rPr>
        <w:t>政府</w:t>
      </w:r>
      <w:r>
        <w:rPr>
          <w:rFonts w:hint="eastAsia" w:ascii="宋体" w:hAnsi="宋体" w:eastAsia="宋体" w:cs="宋体"/>
          <w:szCs w:val="27"/>
          <w:highlight w:val="none"/>
        </w:rPr>
        <w:t>采购法》、《中华人民共和国合同法》之规定，经甲乙双方充分协商，特订立本合同，以便共同遵守。</w:t>
      </w:r>
    </w:p>
    <w:p w14:paraId="7F34F94C">
      <w:pPr>
        <w:spacing w:line="360" w:lineRule="auto"/>
        <w:ind w:firstLine="422" w:firstLineChars="200"/>
        <w:jc w:val="both"/>
        <w:rPr>
          <w:rFonts w:hint="eastAsia" w:ascii="宋体" w:hAnsi="宋体" w:eastAsia="宋体" w:cs="宋体"/>
          <w:highlight w:val="none"/>
          <w:u w:val="single"/>
        </w:rPr>
      </w:pPr>
      <w:r>
        <w:rPr>
          <w:rFonts w:hint="eastAsia" w:ascii="宋体" w:hAnsi="宋体" w:eastAsia="宋体" w:cs="宋体"/>
          <w:b/>
          <w:bCs/>
          <w:szCs w:val="27"/>
          <w:highlight w:val="none"/>
        </w:rPr>
        <w:t>第一条</w:t>
      </w:r>
      <w:r>
        <w:rPr>
          <w:rFonts w:hint="eastAsia" w:ascii="宋体" w:hAnsi="宋体" w:eastAsia="宋体" w:cs="宋体"/>
          <w:szCs w:val="27"/>
          <w:highlight w:val="none"/>
        </w:rPr>
        <w:t>   服务的内容、标准、数量和价格：（若服务项目过多则见附表，如有附表则必须加盖印章）</w:t>
      </w:r>
    </w:p>
    <w:tbl>
      <w:tblPr>
        <w:tblStyle w:val="22"/>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74DD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0D43E61D">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服务内容</w:t>
            </w:r>
          </w:p>
        </w:tc>
        <w:tc>
          <w:tcPr>
            <w:tcW w:w="1623" w:type="dxa"/>
            <w:noWrap w:val="0"/>
            <w:vAlign w:val="top"/>
          </w:tcPr>
          <w:p w14:paraId="0D537DCB">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标准水平</w:t>
            </w:r>
          </w:p>
        </w:tc>
        <w:tc>
          <w:tcPr>
            <w:tcW w:w="902" w:type="dxa"/>
            <w:noWrap w:val="0"/>
            <w:vAlign w:val="top"/>
          </w:tcPr>
          <w:p w14:paraId="0E0D4754">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单位</w:t>
            </w:r>
          </w:p>
        </w:tc>
        <w:tc>
          <w:tcPr>
            <w:tcW w:w="902" w:type="dxa"/>
            <w:noWrap w:val="0"/>
            <w:vAlign w:val="top"/>
          </w:tcPr>
          <w:p w14:paraId="260B1C87">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数量</w:t>
            </w:r>
          </w:p>
        </w:tc>
        <w:tc>
          <w:tcPr>
            <w:tcW w:w="1071" w:type="dxa"/>
            <w:noWrap w:val="0"/>
            <w:vAlign w:val="top"/>
          </w:tcPr>
          <w:p w14:paraId="0A3B84E5">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单价</w:t>
            </w:r>
          </w:p>
        </w:tc>
        <w:tc>
          <w:tcPr>
            <w:tcW w:w="1250" w:type="dxa"/>
            <w:noWrap w:val="0"/>
            <w:vAlign w:val="top"/>
          </w:tcPr>
          <w:p w14:paraId="6E74FA40">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小计</w:t>
            </w:r>
          </w:p>
        </w:tc>
        <w:tc>
          <w:tcPr>
            <w:tcW w:w="1106" w:type="dxa"/>
            <w:noWrap w:val="0"/>
            <w:vAlign w:val="top"/>
          </w:tcPr>
          <w:p w14:paraId="05578C7C">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备注</w:t>
            </w:r>
          </w:p>
        </w:tc>
      </w:tr>
      <w:tr w14:paraId="511A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3BBD1111">
            <w:pPr>
              <w:spacing w:line="360" w:lineRule="auto"/>
              <w:ind w:firstLine="420" w:firstLineChars="200"/>
              <w:jc w:val="both"/>
              <w:rPr>
                <w:rFonts w:hint="eastAsia" w:ascii="宋体" w:hAnsi="宋体" w:eastAsia="宋体" w:cs="宋体"/>
                <w:highlight w:val="none"/>
              </w:rPr>
            </w:pPr>
          </w:p>
        </w:tc>
        <w:tc>
          <w:tcPr>
            <w:tcW w:w="1623" w:type="dxa"/>
            <w:noWrap w:val="0"/>
            <w:vAlign w:val="top"/>
          </w:tcPr>
          <w:p w14:paraId="4E8D8BD8">
            <w:pPr>
              <w:spacing w:line="360" w:lineRule="auto"/>
              <w:ind w:firstLine="420" w:firstLineChars="200"/>
              <w:jc w:val="both"/>
              <w:rPr>
                <w:rFonts w:hint="eastAsia" w:ascii="宋体" w:hAnsi="宋体" w:eastAsia="宋体" w:cs="宋体"/>
                <w:highlight w:val="none"/>
              </w:rPr>
            </w:pPr>
          </w:p>
        </w:tc>
        <w:tc>
          <w:tcPr>
            <w:tcW w:w="902" w:type="dxa"/>
            <w:noWrap w:val="0"/>
            <w:vAlign w:val="top"/>
          </w:tcPr>
          <w:p w14:paraId="650E631B">
            <w:pPr>
              <w:spacing w:line="360" w:lineRule="auto"/>
              <w:ind w:firstLine="420" w:firstLineChars="200"/>
              <w:jc w:val="both"/>
              <w:rPr>
                <w:rFonts w:hint="eastAsia" w:ascii="宋体" w:hAnsi="宋体" w:eastAsia="宋体" w:cs="宋体"/>
                <w:highlight w:val="none"/>
              </w:rPr>
            </w:pPr>
          </w:p>
        </w:tc>
        <w:tc>
          <w:tcPr>
            <w:tcW w:w="902" w:type="dxa"/>
            <w:noWrap w:val="0"/>
            <w:vAlign w:val="top"/>
          </w:tcPr>
          <w:p w14:paraId="72523C1C">
            <w:pPr>
              <w:spacing w:line="360" w:lineRule="auto"/>
              <w:ind w:firstLine="420" w:firstLineChars="200"/>
              <w:jc w:val="both"/>
              <w:rPr>
                <w:rFonts w:hint="eastAsia" w:ascii="宋体" w:hAnsi="宋体" w:eastAsia="宋体" w:cs="宋体"/>
                <w:highlight w:val="none"/>
              </w:rPr>
            </w:pPr>
          </w:p>
        </w:tc>
        <w:tc>
          <w:tcPr>
            <w:tcW w:w="1071" w:type="dxa"/>
            <w:noWrap w:val="0"/>
            <w:vAlign w:val="top"/>
          </w:tcPr>
          <w:p w14:paraId="3F8A27CD">
            <w:pPr>
              <w:spacing w:line="360" w:lineRule="auto"/>
              <w:ind w:firstLine="420" w:firstLineChars="200"/>
              <w:jc w:val="both"/>
              <w:rPr>
                <w:rFonts w:hint="eastAsia" w:ascii="宋体" w:hAnsi="宋体" w:eastAsia="宋体" w:cs="宋体"/>
                <w:highlight w:val="none"/>
              </w:rPr>
            </w:pPr>
          </w:p>
        </w:tc>
        <w:tc>
          <w:tcPr>
            <w:tcW w:w="1250" w:type="dxa"/>
            <w:noWrap w:val="0"/>
            <w:vAlign w:val="top"/>
          </w:tcPr>
          <w:p w14:paraId="0ABC3722">
            <w:pPr>
              <w:spacing w:line="360" w:lineRule="auto"/>
              <w:ind w:firstLine="420" w:firstLineChars="200"/>
              <w:jc w:val="both"/>
              <w:rPr>
                <w:rFonts w:hint="eastAsia" w:ascii="宋体" w:hAnsi="宋体" w:eastAsia="宋体" w:cs="宋体"/>
                <w:highlight w:val="none"/>
              </w:rPr>
            </w:pPr>
          </w:p>
        </w:tc>
        <w:tc>
          <w:tcPr>
            <w:tcW w:w="1106" w:type="dxa"/>
            <w:noWrap w:val="0"/>
            <w:vAlign w:val="top"/>
          </w:tcPr>
          <w:p w14:paraId="4B74EA8A">
            <w:pPr>
              <w:spacing w:line="360" w:lineRule="auto"/>
              <w:ind w:firstLine="420" w:firstLineChars="200"/>
              <w:jc w:val="both"/>
              <w:rPr>
                <w:rFonts w:hint="eastAsia" w:ascii="宋体" w:hAnsi="宋体" w:eastAsia="宋体" w:cs="宋体"/>
                <w:highlight w:val="none"/>
              </w:rPr>
            </w:pPr>
          </w:p>
        </w:tc>
      </w:tr>
      <w:tr w14:paraId="1D64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379786FC">
            <w:pPr>
              <w:spacing w:line="360" w:lineRule="auto"/>
              <w:ind w:firstLine="420" w:firstLineChars="200"/>
              <w:jc w:val="both"/>
              <w:rPr>
                <w:rFonts w:hint="eastAsia" w:ascii="宋体" w:hAnsi="宋体" w:eastAsia="宋体" w:cs="宋体"/>
                <w:highlight w:val="none"/>
              </w:rPr>
            </w:pPr>
          </w:p>
        </w:tc>
        <w:tc>
          <w:tcPr>
            <w:tcW w:w="1623" w:type="dxa"/>
            <w:noWrap w:val="0"/>
            <w:vAlign w:val="top"/>
          </w:tcPr>
          <w:p w14:paraId="5B1ED799">
            <w:pPr>
              <w:spacing w:line="360" w:lineRule="auto"/>
              <w:ind w:firstLine="420" w:firstLineChars="200"/>
              <w:jc w:val="both"/>
              <w:rPr>
                <w:rFonts w:hint="eastAsia" w:ascii="宋体" w:hAnsi="宋体" w:eastAsia="宋体" w:cs="宋体"/>
                <w:highlight w:val="none"/>
              </w:rPr>
            </w:pPr>
          </w:p>
        </w:tc>
        <w:tc>
          <w:tcPr>
            <w:tcW w:w="902" w:type="dxa"/>
            <w:noWrap w:val="0"/>
            <w:vAlign w:val="top"/>
          </w:tcPr>
          <w:p w14:paraId="060E0E3C">
            <w:pPr>
              <w:spacing w:line="360" w:lineRule="auto"/>
              <w:ind w:firstLine="420" w:firstLineChars="200"/>
              <w:jc w:val="both"/>
              <w:rPr>
                <w:rFonts w:hint="eastAsia" w:ascii="宋体" w:hAnsi="宋体" w:eastAsia="宋体" w:cs="宋体"/>
                <w:highlight w:val="none"/>
              </w:rPr>
            </w:pPr>
          </w:p>
        </w:tc>
        <w:tc>
          <w:tcPr>
            <w:tcW w:w="902" w:type="dxa"/>
            <w:noWrap w:val="0"/>
            <w:vAlign w:val="top"/>
          </w:tcPr>
          <w:p w14:paraId="407135CE">
            <w:pPr>
              <w:spacing w:line="360" w:lineRule="auto"/>
              <w:ind w:firstLine="420" w:firstLineChars="200"/>
              <w:jc w:val="both"/>
              <w:rPr>
                <w:rFonts w:hint="eastAsia" w:ascii="宋体" w:hAnsi="宋体" w:eastAsia="宋体" w:cs="宋体"/>
                <w:highlight w:val="none"/>
              </w:rPr>
            </w:pPr>
          </w:p>
        </w:tc>
        <w:tc>
          <w:tcPr>
            <w:tcW w:w="1071" w:type="dxa"/>
            <w:noWrap w:val="0"/>
            <w:vAlign w:val="top"/>
          </w:tcPr>
          <w:p w14:paraId="545F2987">
            <w:pPr>
              <w:spacing w:line="360" w:lineRule="auto"/>
              <w:ind w:firstLine="420" w:firstLineChars="200"/>
              <w:jc w:val="both"/>
              <w:rPr>
                <w:rFonts w:hint="eastAsia" w:ascii="宋体" w:hAnsi="宋体" w:eastAsia="宋体" w:cs="宋体"/>
                <w:highlight w:val="none"/>
              </w:rPr>
            </w:pPr>
          </w:p>
        </w:tc>
        <w:tc>
          <w:tcPr>
            <w:tcW w:w="1250" w:type="dxa"/>
            <w:noWrap w:val="0"/>
            <w:vAlign w:val="top"/>
          </w:tcPr>
          <w:p w14:paraId="243A09B7">
            <w:pPr>
              <w:spacing w:line="360" w:lineRule="auto"/>
              <w:ind w:firstLine="420" w:firstLineChars="200"/>
              <w:jc w:val="both"/>
              <w:rPr>
                <w:rFonts w:hint="eastAsia" w:ascii="宋体" w:hAnsi="宋体" w:eastAsia="宋体" w:cs="宋体"/>
                <w:highlight w:val="none"/>
              </w:rPr>
            </w:pPr>
          </w:p>
        </w:tc>
        <w:tc>
          <w:tcPr>
            <w:tcW w:w="1106" w:type="dxa"/>
            <w:noWrap w:val="0"/>
            <w:vAlign w:val="top"/>
          </w:tcPr>
          <w:p w14:paraId="7F170CF3">
            <w:pPr>
              <w:spacing w:line="360" w:lineRule="auto"/>
              <w:ind w:firstLine="420" w:firstLineChars="200"/>
              <w:jc w:val="both"/>
              <w:rPr>
                <w:rFonts w:hint="eastAsia" w:ascii="宋体" w:hAnsi="宋体" w:eastAsia="宋体" w:cs="宋体"/>
                <w:highlight w:val="none"/>
              </w:rPr>
            </w:pPr>
          </w:p>
        </w:tc>
      </w:tr>
      <w:tr w14:paraId="0EF1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noWrap w:val="0"/>
            <w:vAlign w:val="top"/>
          </w:tcPr>
          <w:p w14:paraId="7C4085C3">
            <w:pPr>
              <w:spacing w:line="360" w:lineRule="auto"/>
              <w:ind w:firstLine="420" w:firstLineChars="200"/>
              <w:jc w:val="both"/>
              <w:rPr>
                <w:rFonts w:hint="eastAsia" w:ascii="宋体" w:hAnsi="宋体" w:eastAsia="宋体" w:cs="宋体"/>
                <w:highlight w:val="none"/>
              </w:rPr>
            </w:pPr>
          </w:p>
        </w:tc>
        <w:tc>
          <w:tcPr>
            <w:tcW w:w="1623" w:type="dxa"/>
            <w:noWrap w:val="0"/>
            <w:vAlign w:val="top"/>
          </w:tcPr>
          <w:p w14:paraId="5CF26CD2">
            <w:pPr>
              <w:spacing w:line="360" w:lineRule="auto"/>
              <w:ind w:firstLine="420" w:firstLineChars="200"/>
              <w:jc w:val="both"/>
              <w:rPr>
                <w:rFonts w:hint="eastAsia" w:ascii="宋体" w:hAnsi="宋体" w:eastAsia="宋体" w:cs="宋体"/>
                <w:highlight w:val="none"/>
              </w:rPr>
            </w:pPr>
          </w:p>
        </w:tc>
        <w:tc>
          <w:tcPr>
            <w:tcW w:w="902" w:type="dxa"/>
            <w:noWrap w:val="0"/>
            <w:vAlign w:val="top"/>
          </w:tcPr>
          <w:p w14:paraId="0EDCCC7F">
            <w:pPr>
              <w:spacing w:line="360" w:lineRule="auto"/>
              <w:ind w:firstLine="420" w:firstLineChars="200"/>
              <w:jc w:val="both"/>
              <w:rPr>
                <w:rFonts w:hint="eastAsia" w:ascii="宋体" w:hAnsi="宋体" w:eastAsia="宋体" w:cs="宋体"/>
                <w:highlight w:val="none"/>
              </w:rPr>
            </w:pPr>
          </w:p>
        </w:tc>
        <w:tc>
          <w:tcPr>
            <w:tcW w:w="902" w:type="dxa"/>
            <w:noWrap w:val="0"/>
            <w:vAlign w:val="top"/>
          </w:tcPr>
          <w:p w14:paraId="5143A0FF">
            <w:pPr>
              <w:spacing w:line="360" w:lineRule="auto"/>
              <w:ind w:firstLine="420" w:firstLineChars="200"/>
              <w:jc w:val="both"/>
              <w:rPr>
                <w:rFonts w:hint="eastAsia" w:ascii="宋体" w:hAnsi="宋体" w:eastAsia="宋体" w:cs="宋体"/>
                <w:highlight w:val="none"/>
              </w:rPr>
            </w:pPr>
          </w:p>
        </w:tc>
        <w:tc>
          <w:tcPr>
            <w:tcW w:w="1071" w:type="dxa"/>
            <w:noWrap w:val="0"/>
            <w:vAlign w:val="top"/>
          </w:tcPr>
          <w:p w14:paraId="13ACC6E4">
            <w:pPr>
              <w:spacing w:line="360" w:lineRule="auto"/>
              <w:ind w:firstLine="420" w:firstLineChars="200"/>
              <w:jc w:val="both"/>
              <w:rPr>
                <w:rFonts w:hint="eastAsia" w:ascii="宋体" w:hAnsi="宋体" w:eastAsia="宋体" w:cs="宋体"/>
                <w:highlight w:val="none"/>
              </w:rPr>
            </w:pPr>
          </w:p>
        </w:tc>
        <w:tc>
          <w:tcPr>
            <w:tcW w:w="1250" w:type="dxa"/>
            <w:noWrap w:val="0"/>
            <w:vAlign w:val="top"/>
          </w:tcPr>
          <w:p w14:paraId="234CCD66">
            <w:pPr>
              <w:spacing w:line="360" w:lineRule="auto"/>
              <w:ind w:firstLine="420" w:firstLineChars="200"/>
              <w:jc w:val="both"/>
              <w:rPr>
                <w:rFonts w:hint="eastAsia" w:ascii="宋体" w:hAnsi="宋体" w:eastAsia="宋体" w:cs="宋体"/>
                <w:highlight w:val="none"/>
              </w:rPr>
            </w:pPr>
          </w:p>
        </w:tc>
        <w:tc>
          <w:tcPr>
            <w:tcW w:w="1106" w:type="dxa"/>
            <w:noWrap w:val="0"/>
            <w:vAlign w:val="top"/>
          </w:tcPr>
          <w:p w14:paraId="42B16676">
            <w:pPr>
              <w:spacing w:line="360" w:lineRule="auto"/>
              <w:ind w:firstLine="420" w:firstLineChars="200"/>
              <w:jc w:val="both"/>
              <w:rPr>
                <w:rFonts w:hint="eastAsia" w:ascii="宋体" w:hAnsi="宋体" w:eastAsia="宋体" w:cs="宋体"/>
                <w:highlight w:val="none"/>
              </w:rPr>
            </w:pPr>
          </w:p>
        </w:tc>
      </w:tr>
      <w:tr w14:paraId="15D9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noWrap w:val="0"/>
            <w:vAlign w:val="top"/>
          </w:tcPr>
          <w:p w14:paraId="519F2CBE">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合同总价款（大小写）：</w:t>
            </w:r>
          </w:p>
          <w:p w14:paraId="4D40541C">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szCs w:val="28"/>
                <w:highlight w:val="none"/>
              </w:rPr>
              <w:t>备注：上述服务包含相关设备购置、人员工资及售后服务、税金、劳保基金、人员培训等费用。</w:t>
            </w:r>
          </w:p>
        </w:tc>
      </w:tr>
    </w:tbl>
    <w:p w14:paraId="2A654BFE">
      <w:pPr>
        <w:spacing w:line="360" w:lineRule="auto"/>
        <w:ind w:firstLine="422" w:firstLineChars="200"/>
        <w:jc w:val="both"/>
        <w:rPr>
          <w:rFonts w:hint="eastAsia" w:ascii="宋体" w:hAnsi="宋体" w:eastAsia="宋体" w:cs="宋体"/>
          <w:highlight w:val="none"/>
        </w:rPr>
      </w:pPr>
      <w:r>
        <w:rPr>
          <w:rFonts w:hint="eastAsia" w:ascii="宋体" w:hAnsi="宋体" w:eastAsia="宋体" w:cs="宋体"/>
          <w:b/>
          <w:bCs/>
          <w:szCs w:val="27"/>
          <w:highlight w:val="none"/>
        </w:rPr>
        <w:t xml:space="preserve">第二条  </w:t>
      </w:r>
      <w:r>
        <w:rPr>
          <w:rFonts w:hint="eastAsia" w:ascii="宋体" w:hAnsi="宋体" w:eastAsia="宋体" w:cs="宋体"/>
          <w:szCs w:val="27"/>
          <w:highlight w:val="none"/>
        </w:rPr>
        <w:t>服务标准（包括达到的水平要求），按下列第（ ）项执行：</w:t>
      </w:r>
    </w:p>
    <w:p w14:paraId="55A0A422">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①按国家标准执行；②按部颁标准执行；③若无以上标准，则应不低于同行业服务标准；④有特殊要求的，按甲乙双方在合同中商定的要求执行；</w:t>
      </w:r>
    </w:p>
    <w:p w14:paraId="7894AD30">
      <w:pPr>
        <w:spacing w:line="360" w:lineRule="auto"/>
        <w:ind w:firstLine="420" w:firstLineChars="200"/>
        <w:jc w:val="both"/>
        <w:rPr>
          <w:rFonts w:hint="eastAsia" w:ascii="宋体" w:hAnsi="宋体" w:eastAsia="宋体" w:cs="宋体"/>
          <w:szCs w:val="27"/>
          <w:highlight w:val="none"/>
          <w:u w:val="single"/>
        </w:rPr>
      </w:pPr>
      <w:r>
        <w:rPr>
          <w:rFonts w:hint="eastAsia" w:ascii="宋体" w:hAnsi="宋体" w:eastAsia="宋体" w:cs="宋体"/>
          <w:highlight w:val="none"/>
        </w:rPr>
        <w:t>乙方提供的服务标准和水平应与招标采购文件规定的标准和水平相一致。</w:t>
      </w:r>
    </w:p>
    <w:p w14:paraId="3F8D9714">
      <w:pPr>
        <w:spacing w:line="360" w:lineRule="auto"/>
        <w:ind w:firstLine="422" w:firstLineChars="200"/>
        <w:jc w:val="both"/>
        <w:rPr>
          <w:rFonts w:hint="eastAsia" w:ascii="宋体" w:hAnsi="宋体" w:eastAsia="宋体" w:cs="宋体"/>
          <w:szCs w:val="27"/>
          <w:highlight w:val="none"/>
        </w:rPr>
      </w:pPr>
      <w:r>
        <w:rPr>
          <w:rFonts w:hint="eastAsia" w:ascii="宋体" w:hAnsi="宋体" w:eastAsia="宋体" w:cs="宋体"/>
          <w:b/>
          <w:bCs/>
          <w:szCs w:val="27"/>
          <w:highlight w:val="none"/>
        </w:rPr>
        <w:t xml:space="preserve">第三条  </w:t>
      </w:r>
      <w:r>
        <w:rPr>
          <w:rFonts w:hint="eastAsia" w:ascii="宋体" w:hAnsi="宋体" w:eastAsia="宋体" w:cs="宋体"/>
          <w:szCs w:val="27"/>
          <w:highlight w:val="none"/>
        </w:rPr>
        <w:t>服务的方式、方法、、地点和期限</w:t>
      </w:r>
    </w:p>
    <w:p w14:paraId="33CAAB9D">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szCs w:val="27"/>
          <w:highlight w:val="none"/>
        </w:rPr>
        <w:t>1、服务方式：</w:t>
      </w:r>
    </w:p>
    <w:p w14:paraId="6DC7BE8F">
      <w:pPr>
        <w:spacing w:line="360" w:lineRule="auto"/>
        <w:ind w:firstLine="420" w:firstLineChars="200"/>
        <w:jc w:val="both"/>
        <w:rPr>
          <w:rFonts w:hint="eastAsia" w:ascii="宋体" w:hAnsi="宋体" w:eastAsia="宋体" w:cs="宋体"/>
          <w:highlight w:val="none"/>
          <w:lang w:val="en-US"/>
        </w:rPr>
      </w:pPr>
      <w:r>
        <w:rPr>
          <w:rFonts w:hint="eastAsia" w:ascii="宋体" w:hAnsi="宋体" w:eastAsia="宋体" w:cs="宋体"/>
          <w:highlight w:val="none"/>
          <w:lang w:val="en-US"/>
        </w:rPr>
        <w:t>2、服务方法：</w:t>
      </w:r>
    </w:p>
    <w:p w14:paraId="2350FA28">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2、服务地点：</w:t>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p>
    <w:p w14:paraId="63355ED1">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3、服务期限：</w:t>
      </w:r>
    </w:p>
    <w:p w14:paraId="3B3C4CE2">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第四条</w:t>
      </w:r>
      <w:r>
        <w:rPr>
          <w:rFonts w:hint="eastAsia" w:ascii="宋体" w:hAnsi="宋体" w:eastAsia="宋体" w:cs="宋体"/>
          <w:sz w:val="21"/>
          <w:szCs w:val="21"/>
          <w:highlight w:val="none"/>
          <w:lang w:val="en-US"/>
        </w:rPr>
        <w:t xml:space="preserve">  </w:t>
      </w:r>
      <w:r>
        <w:rPr>
          <w:rFonts w:hint="eastAsia" w:ascii="宋体" w:hAnsi="宋体" w:eastAsia="宋体" w:cs="宋体"/>
          <w:sz w:val="21"/>
          <w:szCs w:val="21"/>
          <w:highlight w:val="none"/>
        </w:rPr>
        <w:t>费用及支付方式</w:t>
      </w:r>
    </w:p>
    <w:p w14:paraId="131B0CB1">
      <w:pPr>
        <w:pStyle w:val="2"/>
        <w:kinsoku w:val="0"/>
        <w:overflowPunct w:val="0"/>
        <w:spacing w:line="364" w:lineRule="auto"/>
        <w:ind w:left="0"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(一)本项目</w:t>
      </w:r>
      <w:r>
        <w:rPr>
          <w:rFonts w:hint="eastAsia" w:ascii="宋体" w:hAnsi="宋体" w:eastAsia="宋体" w:cs="宋体"/>
          <w:b/>
          <w:sz w:val="21"/>
          <w:szCs w:val="21"/>
          <w:highlight w:val="none"/>
          <w:lang w:val="en-US"/>
        </w:rPr>
        <w:t>费用有以</w:t>
      </w:r>
      <w:r>
        <w:rPr>
          <w:rFonts w:hint="eastAsia" w:ascii="宋体" w:hAnsi="宋体" w:eastAsia="宋体" w:cs="宋体"/>
          <w:b/>
          <w:sz w:val="21"/>
          <w:szCs w:val="21"/>
          <w:highlight w:val="none"/>
        </w:rPr>
        <w:t>下组成：</w:t>
      </w:r>
    </w:p>
    <w:p w14:paraId="61FAF56A">
      <w:pPr>
        <w:pStyle w:val="2"/>
        <w:kinsoku w:val="0"/>
        <w:overflowPunct w:val="0"/>
        <w:spacing w:line="364" w:lineRule="auto"/>
        <w:ind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1、XX 万元；</w:t>
      </w:r>
    </w:p>
    <w:p w14:paraId="75CFF4BD">
      <w:pPr>
        <w:pStyle w:val="2"/>
        <w:kinsoku w:val="0"/>
        <w:overflowPunct w:val="0"/>
        <w:spacing w:line="364"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2、XX 万元；</w:t>
      </w:r>
    </w:p>
    <w:p w14:paraId="0E0401CF">
      <w:pPr>
        <w:pStyle w:val="2"/>
        <w:kinsoku w:val="0"/>
        <w:overflowPunct w:val="0"/>
        <w:spacing w:line="364"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p w14:paraId="1602B524">
      <w:pPr>
        <w:pStyle w:val="2"/>
        <w:kinsoku w:val="0"/>
        <w:overflowPunct w:val="0"/>
        <w:spacing w:line="360" w:lineRule="auto"/>
        <w:ind w:left="0"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(二)费用支付方式：</w:t>
      </w:r>
    </w:p>
    <w:p w14:paraId="009FF8C1">
      <w:pPr>
        <w:pStyle w:val="2"/>
        <w:kinsoku w:val="0"/>
        <w:overflowPunct w:val="0"/>
        <w:spacing w:line="360"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1、XXXX；</w:t>
      </w:r>
    </w:p>
    <w:p w14:paraId="67B5629D">
      <w:pPr>
        <w:pStyle w:val="2"/>
        <w:kinsoku w:val="0"/>
        <w:overflowPunct w:val="0"/>
        <w:spacing w:line="360"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2、XXXX ；</w:t>
      </w:r>
    </w:p>
    <w:p w14:paraId="2A54A56C">
      <w:pPr>
        <w:pStyle w:val="2"/>
        <w:kinsoku w:val="0"/>
        <w:overflowPunct w:val="0"/>
        <w:spacing w:line="360"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3、在支付前甲方对乙方的服务进行考核或验收，合格的支付相应款 项。乙方须向甲方出具合法有效完整的完税发票及凭证资料进行支付结算。</w:t>
      </w:r>
    </w:p>
    <w:p w14:paraId="4919F702">
      <w:pPr>
        <w:pStyle w:val="2"/>
        <w:kinsoku w:val="0"/>
        <w:overflowPunct w:val="0"/>
        <w:spacing w:line="360" w:lineRule="auto"/>
        <w:ind w:left="0" w:firstLine="422" w:firstLineChars="200"/>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第五条</w:t>
      </w:r>
      <w:r>
        <w:rPr>
          <w:rFonts w:hint="eastAsia" w:ascii="宋体" w:hAnsi="宋体" w:eastAsia="宋体" w:cs="宋体"/>
          <w:b/>
          <w:sz w:val="21"/>
          <w:szCs w:val="21"/>
          <w:highlight w:val="none"/>
          <w:lang w:val="en-US"/>
        </w:rPr>
        <w:t xml:space="preserve">  </w:t>
      </w:r>
      <w:r>
        <w:rPr>
          <w:rFonts w:hint="eastAsia" w:ascii="宋体" w:hAnsi="宋体" w:eastAsia="宋体" w:cs="宋体"/>
          <w:b/>
          <w:sz w:val="21"/>
          <w:szCs w:val="21"/>
          <w:highlight w:val="none"/>
        </w:rPr>
        <w:t xml:space="preserve">付款条件   </w:t>
      </w:r>
      <w:r>
        <w:rPr>
          <w:rFonts w:hint="eastAsia" w:ascii="宋体" w:hAnsi="宋体" w:eastAsia="宋体" w:cs="宋体"/>
          <w:sz w:val="21"/>
          <w:szCs w:val="21"/>
          <w:highlight w:val="none"/>
        </w:rPr>
        <w:t xml:space="preserve">               </w:t>
      </w:r>
    </w:p>
    <w:p w14:paraId="2C54C665">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本合同以人民币付款。</w:t>
      </w:r>
    </w:p>
    <w:p w14:paraId="331E8036">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该项目是否实行预付款：</w:t>
      </w:r>
    </w:p>
    <w:p w14:paraId="3AE11EB3">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实行预付款的条件和比例：</w:t>
      </w:r>
    </w:p>
    <w:p w14:paraId="73C86B47">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合同款项结算方式和支付比例：</w:t>
      </w:r>
      <w:r>
        <w:rPr>
          <w:rFonts w:hint="eastAsia" w:ascii="宋体" w:hAnsi="宋体" w:eastAsia="宋体" w:cs="宋体"/>
          <w:sz w:val="21"/>
          <w:szCs w:val="21"/>
          <w:highlight w:val="none"/>
          <w:lang w:val="en-US"/>
        </w:rPr>
        <w:t xml:space="preserve">   </w:t>
      </w:r>
    </w:p>
    <w:p w14:paraId="70EC43B6">
      <w:pPr>
        <w:spacing w:line="360" w:lineRule="auto"/>
        <w:ind w:firstLine="420" w:firstLineChars="200"/>
        <w:jc w:val="both"/>
        <w:rPr>
          <w:rFonts w:hint="eastAsia" w:ascii="宋体" w:hAnsi="宋体" w:eastAsia="宋体" w:cs="宋体"/>
          <w:sz w:val="21"/>
          <w:szCs w:val="21"/>
          <w:highlight w:val="none"/>
          <w:u w:val="single"/>
        </w:rPr>
      </w:pPr>
      <w:r>
        <w:rPr>
          <w:rFonts w:hint="eastAsia" w:ascii="宋体" w:hAnsi="宋体" w:eastAsia="宋体" w:cs="宋体"/>
          <w:sz w:val="21"/>
          <w:szCs w:val="21"/>
          <w:highlight w:val="none"/>
          <w:lang w:val="en-US"/>
        </w:rPr>
        <w:t>(</w:t>
      </w:r>
      <w:r>
        <w:rPr>
          <w:rFonts w:hint="eastAsia" w:ascii="宋体" w:hAnsi="宋体" w:eastAsia="宋体" w:cs="宋体"/>
          <w:sz w:val="21"/>
          <w:szCs w:val="21"/>
          <w:highlight w:val="none"/>
        </w:rPr>
        <w:t>具体付款方式</w:t>
      </w:r>
      <w:r>
        <w:rPr>
          <w:rFonts w:hint="eastAsia" w:ascii="宋体" w:hAnsi="宋体" w:eastAsia="宋体" w:cs="宋体"/>
          <w:sz w:val="21"/>
          <w:szCs w:val="21"/>
          <w:highlight w:val="none"/>
          <w:u w:val="single"/>
        </w:rPr>
        <w:t>按</w:t>
      </w:r>
      <w:r>
        <w:rPr>
          <w:rFonts w:hint="eastAsia" w:ascii="宋体" w:hAnsi="宋体" w:cs="宋体"/>
          <w:sz w:val="21"/>
          <w:szCs w:val="21"/>
          <w:highlight w:val="none"/>
          <w:u w:val="single"/>
          <w:lang w:eastAsia="zh-CN"/>
        </w:rPr>
        <w:t>供应商</w:t>
      </w:r>
      <w:r>
        <w:rPr>
          <w:rFonts w:hint="eastAsia" w:ascii="宋体" w:hAnsi="宋体" w:eastAsia="宋体" w:cs="宋体"/>
          <w:sz w:val="21"/>
          <w:szCs w:val="21"/>
          <w:highlight w:val="none"/>
          <w:u w:val="single"/>
        </w:rPr>
        <w:t>须知前附表以及采、购双方的具体约定</w:t>
      </w:r>
    </w:p>
    <w:p w14:paraId="55969FCA">
      <w:pPr>
        <w:pStyle w:val="31"/>
        <w:spacing w:beforeLines="0" w:afterLines="0" w:line="360" w:lineRule="auto"/>
        <w:ind w:left="0" w:firstLine="422" w:firstLineChars="200"/>
        <w:jc w:val="both"/>
        <w:rPr>
          <w:rFonts w:hint="eastAsia"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第六条  验收方法</w:t>
      </w:r>
    </w:p>
    <w:p w14:paraId="51B29BDF">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1.甲、乙双方应严格履行合同有关条款，如果验收过程中发现乙方在没有征得采购人同意的情况下擅自变更合同服务内容，将拒绝通过验收，由此引起的一切后果及损失由乙方承担。</w:t>
      </w:r>
    </w:p>
    <w:p w14:paraId="4F0EE423">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0CE90A1A">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3、甲方视情况可以邀请参加本项目的其他</w:t>
      </w:r>
      <w:r>
        <w:rPr>
          <w:rFonts w:hint="eastAsia" w:ascii="宋体" w:hAnsi="宋体" w:cs="宋体"/>
          <w:sz w:val="21"/>
          <w:szCs w:val="21"/>
          <w:highlight w:val="none"/>
          <w:lang w:val="en-US" w:eastAsia="zh-CN"/>
        </w:rPr>
        <w:t>供应商</w:t>
      </w:r>
      <w:r>
        <w:rPr>
          <w:rFonts w:hint="eastAsia" w:ascii="宋体" w:hAnsi="宋体" w:eastAsia="宋体" w:cs="宋体"/>
          <w:sz w:val="21"/>
          <w:szCs w:val="21"/>
          <w:highlight w:val="none"/>
          <w:lang w:val="en-US" w:eastAsia="zh-CN"/>
        </w:rPr>
        <w:t>或者第三方机构参与验收，参与验收的</w:t>
      </w:r>
      <w:r>
        <w:rPr>
          <w:rFonts w:hint="eastAsia" w:ascii="宋体" w:hAnsi="宋体" w:cs="宋体"/>
          <w:sz w:val="21"/>
          <w:szCs w:val="21"/>
          <w:highlight w:val="none"/>
          <w:lang w:val="en-US" w:eastAsia="zh-CN"/>
        </w:rPr>
        <w:t>供应商</w:t>
      </w:r>
      <w:r>
        <w:rPr>
          <w:rFonts w:hint="eastAsia" w:ascii="宋体" w:hAnsi="宋体" w:eastAsia="宋体" w:cs="宋体"/>
          <w:sz w:val="21"/>
          <w:szCs w:val="21"/>
          <w:highlight w:val="none"/>
          <w:lang w:val="en-US" w:eastAsia="zh-CN"/>
        </w:rPr>
        <w:t>或者第三方机构的意见作为验收书的参考资料一并存档。</w:t>
      </w:r>
    </w:p>
    <w:p w14:paraId="230A290A">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4、涉及安全、消防、环保等其他需要由质检或行业主管部门进行验收的项目，必须邀请相关部门或相关专家参与验收。涉及社会化服务的项目，甲方将要求社会公众人员参与验收。</w:t>
      </w:r>
    </w:p>
    <w:p w14:paraId="666BE715">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检测、验收费用承担方式：</w:t>
      </w:r>
    </w:p>
    <w:p w14:paraId="70143207">
      <w:pPr>
        <w:pStyle w:val="2"/>
        <w:kinsoku w:val="0"/>
        <w:overflowPunct w:val="0"/>
        <w:spacing w:line="360" w:lineRule="auto"/>
        <w:ind w:left="0"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第七条 知识产权</w:t>
      </w:r>
    </w:p>
    <w:p w14:paraId="6360B15C">
      <w:pPr>
        <w:pStyle w:val="2"/>
        <w:kinsoku w:val="0"/>
        <w:overflowPunct w:val="0"/>
        <w:spacing w:line="360"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乙方应在投标文件中书面保证所提供的服务或其任何一部分均不会侵犯任何第三方的专利权、商标权或著作权。</w:t>
      </w:r>
    </w:p>
    <w:p w14:paraId="7DA29C66">
      <w:pPr>
        <w:bidi w:val="0"/>
        <w:spacing w:line="360" w:lineRule="auto"/>
        <w:ind w:firstLine="422" w:firstLineChars="200"/>
        <w:rPr>
          <w:rFonts w:hint="eastAsia"/>
          <w:highlight w:val="none"/>
        </w:rPr>
      </w:pPr>
      <w:r>
        <w:rPr>
          <w:rFonts w:hint="eastAsia"/>
          <w:b/>
          <w:bCs/>
          <w:highlight w:val="none"/>
        </w:rPr>
        <w:t>第八条 无产权瑕疵条款</w:t>
      </w:r>
    </w:p>
    <w:p w14:paraId="327F0B1B">
      <w:pPr>
        <w:pStyle w:val="2"/>
        <w:keepNext w:val="0"/>
        <w:keepLines w:val="0"/>
        <w:pageBreakBefore w:val="0"/>
        <w:widowControl w:val="0"/>
        <w:kinsoku/>
        <w:wordWrap/>
        <w:overflowPunct w:val="0"/>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乙方应在投标文件中书面保证所提供的服务的所有权完全属于乙方且无任何抵押、查封等产权瑕疵。如有产权瑕疵的，视为乙方违约。乙方应负担由此而产生的一切损失。</w:t>
      </w:r>
    </w:p>
    <w:p w14:paraId="75636A97">
      <w:pPr>
        <w:keepNext w:val="0"/>
        <w:keepLines w:val="0"/>
        <w:pageBreakBefore w:val="0"/>
        <w:widowControl w:val="0"/>
        <w:kinsoku/>
        <w:wordWrap/>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第九条  履约（或质量）保证金</w:t>
      </w:r>
    </w:p>
    <w:p w14:paraId="27F7945B">
      <w:pPr>
        <w:keepNext w:val="0"/>
        <w:keepLines w:val="0"/>
        <w:pageBreakBefore w:val="0"/>
        <w:widowControl w:val="0"/>
        <w:kinsoku/>
        <w:wordWrap/>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1.本项目不收取履约保证金。确需收取履约保证金的，甲方不得要求乙方以现款的形式提供。乙方提供的履约保证金按规定格式以银行保函形式提供，与此有关的费用由服务方承担。</w:t>
      </w:r>
    </w:p>
    <w:p w14:paraId="10FB8FF3">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2.若确需质量保证金的，质量保证金不得超过合同总价款的5%</w:t>
      </w:r>
    </w:p>
    <w:p w14:paraId="31889161">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3.如乙方未能履行其合同规定的任何义务，甲方有权从履约保证金中取得补偿。</w:t>
      </w:r>
    </w:p>
    <w:p w14:paraId="700B88CB">
      <w:pPr>
        <w:bidi w:val="0"/>
        <w:spacing w:line="360" w:lineRule="auto"/>
        <w:ind w:firstLine="442" w:firstLineChars="200"/>
        <w:rPr>
          <w:rFonts w:hint="eastAsia" w:ascii="宋体" w:hAnsi="宋体" w:eastAsia="宋体" w:cs="宋体"/>
          <w:szCs w:val="21"/>
          <w:highlight w:val="none"/>
        </w:rPr>
      </w:pPr>
      <w:r>
        <w:rPr>
          <w:rFonts w:hint="eastAsia"/>
          <w:b/>
          <w:bCs/>
          <w:sz w:val="22"/>
          <w:szCs w:val="21"/>
          <w:highlight w:val="none"/>
        </w:rPr>
        <w:t>第十条 甲方的权利和义务</w:t>
      </w:r>
    </w:p>
    <w:p w14:paraId="6CD71629">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1、甲方有权对合同规定范围内乙方的行为进行监督和检查，拥有监管权。有权定期核对乙方提供服务所配备的人员数量。对甲方认为不合理的部分有权下达整改通知书，并要求乙方限期整改。</w:t>
      </w:r>
    </w:p>
    <w:p w14:paraId="65A40CA9">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2、甲方有权依据双方签订的考评办法对乙方提供的服务进行定期考评。当考评结果未达到标准时，有权依据考评办法约定的数额扣除履约保证金。</w:t>
      </w:r>
    </w:p>
    <w:p w14:paraId="28F72098">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3、负责检查监督乙方管理工作的实施及制度的执行情况。</w:t>
      </w:r>
    </w:p>
    <w:p w14:paraId="66156AB4">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4、根据本合同规定，按时向乙方支付应付服务费用。</w:t>
      </w:r>
    </w:p>
    <w:p w14:paraId="4D8C6D09">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 xml:space="preserve">5、国家法律、法规所规定由甲方承担的其他责任    </w:t>
      </w:r>
      <w:r>
        <w:rPr>
          <w:rFonts w:hint="eastAsia" w:ascii="宋体" w:hAnsi="宋体" w:eastAsia="宋体" w:cs="宋体"/>
          <w:sz w:val="21"/>
          <w:szCs w:val="21"/>
          <w:highlight w:val="none"/>
          <w:lang w:val="en-US"/>
        </w:rPr>
        <w:t xml:space="preserve">           </w:t>
      </w:r>
    </w:p>
    <w:p w14:paraId="782FDCDF">
      <w:pPr>
        <w:pStyle w:val="2"/>
        <w:kinsoku w:val="0"/>
        <w:overflowPunct w:val="0"/>
        <w:spacing w:line="364" w:lineRule="auto"/>
        <w:ind w:left="0"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第十一条 乙方的权利和义务</w:t>
      </w:r>
    </w:p>
    <w:p w14:paraId="71E4E715">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1、对本合同规定的委托服务范围内的项目享有管理权及服务义务。</w:t>
      </w:r>
    </w:p>
    <w:p w14:paraId="69D8BF3C">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2、根据本合同的规定向甲方收取相关服务费用，并有权在本项目管理范围内管理及合理使用。</w:t>
      </w:r>
    </w:p>
    <w:p w14:paraId="15507D33">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3、及时向甲方通告本项目服务范围内有关服务的重大事项，及时配合处理投诉。</w:t>
      </w:r>
    </w:p>
    <w:p w14:paraId="6269EFD4">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4、接受项目行业管理部门及政府有关部门的指导，接受甲方的监督。</w:t>
      </w:r>
    </w:p>
    <w:p w14:paraId="03F18E78">
      <w:pPr>
        <w:spacing w:line="360" w:lineRule="auto"/>
        <w:ind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5、国家法律、法规所规定由乙方承担的其它责任。</w:t>
      </w:r>
    </w:p>
    <w:p w14:paraId="32BE6F56">
      <w:pPr>
        <w:pStyle w:val="2"/>
        <w:kinsoku w:val="0"/>
        <w:overflowPunct w:val="0"/>
        <w:spacing w:line="364" w:lineRule="auto"/>
        <w:ind w:left="0" w:firstLine="422" w:firstLineChars="200"/>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第十二条 违约责任</w:t>
      </w:r>
    </w:p>
    <w:p w14:paraId="29CBB1E1">
      <w:pPr>
        <w:pStyle w:val="2"/>
        <w:kinsoku w:val="0"/>
        <w:overflowPunct w:val="0"/>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1、甲乙双方必须遵守本合同并执行合同中的各项规定，保证本合同的正常履行。</w:t>
      </w:r>
    </w:p>
    <w:p w14:paraId="319881A8">
      <w:pPr>
        <w:pStyle w:val="2"/>
        <w:kinsoku w:val="0"/>
        <w:overflowPunct w:val="0"/>
        <w:spacing w:line="364"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2、甲方逾期付款的，除应及时付足款项外，应向乙方偿付欠款总额万分之 /天的违约金；逾期付款超过 天的，乙方有权终止合同。</w:t>
      </w:r>
    </w:p>
    <w:p w14:paraId="02A4C0AD">
      <w:pPr>
        <w:pStyle w:val="2"/>
        <w:kinsoku w:val="0"/>
        <w:overflowPunct w:val="0"/>
        <w:spacing w:line="364"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582B12F7">
      <w:pPr>
        <w:pStyle w:val="2"/>
        <w:kinsoku w:val="0"/>
        <w:overflowPunct w:val="0"/>
        <w:spacing w:line="364" w:lineRule="auto"/>
        <w:ind w:lef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4、变更、中止或者终止合同，有过错的一方应当承担赔偿责任，双方都有过错的，各自承担相应的责任。</w:t>
      </w:r>
    </w:p>
    <w:p w14:paraId="77F4B96A">
      <w:pPr>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第十三条 转让与分包</w:t>
      </w:r>
    </w:p>
    <w:p w14:paraId="125EA5EA">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1.除甲方事先书面同意外，乙方不得部分转让或全部转让其应履行的合同义务。</w:t>
      </w:r>
    </w:p>
    <w:p w14:paraId="4904CC2C">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2.乙方应在投标文件中或以其他书面形式对甲方确认本合同项下所授予的所有分包合同。但该确认不解除乙方承担的本合同下的任何责任或义务。意即在本合同项下，乙方对甲方负总责。</w:t>
      </w:r>
    </w:p>
    <w:p w14:paraId="4337496E">
      <w:pPr>
        <w:spacing w:line="360" w:lineRule="auto"/>
        <w:ind w:firstLine="422" w:firstLineChars="200"/>
        <w:jc w:val="both"/>
        <w:rPr>
          <w:rFonts w:hint="eastAsia" w:ascii="宋体" w:hAnsi="宋体" w:eastAsia="宋体" w:cs="宋体"/>
          <w:b w:val="0"/>
          <w:bCs w:val="0"/>
          <w:sz w:val="21"/>
          <w:szCs w:val="21"/>
          <w:highlight w:val="none"/>
        </w:rPr>
      </w:pPr>
      <w:r>
        <w:rPr>
          <w:rFonts w:hint="eastAsia" w:ascii="宋体" w:hAnsi="宋体" w:eastAsia="宋体" w:cs="宋体"/>
          <w:b/>
          <w:bCs/>
          <w:sz w:val="21"/>
          <w:szCs w:val="21"/>
          <w:highlight w:val="none"/>
        </w:rPr>
        <w:t>第十四条</w:t>
      </w:r>
      <w:r>
        <w:rPr>
          <w:rFonts w:hint="eastAsia" w:ascii="宋体" w:hAnsi="宋体" w:eastAsia="宋体" w:cs="宋体"/>
          <w:b w:val="0"/>
          <w:bCs w:val="0"/>
          <w:sz w:val="21"/>
          <w:szCs w:val="21"/>
          <w:highlight w:val="none"/>
        </w:rPr>
        <w:t xml:space="preserve"> 合同文件及资料的使用</w:t>
      </w:r>
    </w:p>
    <w:p w14:paraId="7E0C20D9">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1.乙方在未经甲方同意的情况下，不得将合同、合同中的规定、有关计划、图纸、样本或甲方为上述内容向乙方提供的资料透露给任何人。</w:t>
      </w:r>
    </w:p>
    <w:p w14:paraId="0E834D47">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2.除非执行合同需要，在事先未得到甲方同意的情况下，乙方不得使用前款所列的任何文件和资料。</w:t>
      </w:r>
    </w:p>
    <w:p w14:paraId="12A7D8EE">
      <w:pPr>
        <w:bidi w:val="0"/>
        <w:spacing w:line="360" w:lineRule="auto"/>
        <w:ind w:firstLine="422" w:firstLineChars="200"/>
        <w:rPr>
          <w:rFonts w:hint="eastAsia"/>
          <w:b/>
          <w:bCs/>
          <w:highlight w:val="none"/>
        </w:rPr>
      </w:pPr>
      <w:r>
        <w:rPr>
          <w:rFonts w:hint="eastAsia"/>
          <w:b/>
          <w:bCs/>
          <w:highlight w:val="none"/>
        </w:rPr>
        <w:t>第十五条 不可抗力事件处理</w:t>
      </w:r>
    </w:p>
    <w:p w14:paraId="71C4A67B">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613D2B67">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3B72B416">
      <w:pPr>
        <w:bidi w:val="0"/>
        <w:spacing w:line="360" w:lineRule="auto"/>
        <w:ind w:firstLine="422" w:firstLineChars="200"/>
        <w:rPr>
          <w:rFonts w:hint="eastAsia"/>
          <w:b/>
          <w:bCs/>
          <w:sz w:val="21"/>
          <w:szCs w:val="20"/>
          <w:highlight w:val="none"/>
        </w:rPr>
      </w:pPr>
      <w:r>
        <w:rPr>
          <w:rFonts w:hint="eastAsia"/>
          <w:b/>
          <w:bCs/>
          <w:sz w:val="21"/>
          <w:szCs w:val="20"/>
          <w:highlight w:val="none"/>
        </w:rPr>
        <w:t>第十六条 合同纠纷调处</w:t>
      </w:r>
    </w:p>
    <w:p w14:paraId="33325411">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1.按本合同规定应该偿付的违约金、赔偿金、保管保养费和各种经济损失，应当在明确责任后10天内，按银行规定的结算办法付清，否则按逾期付款处理。</w:t>
      </w:r>
    </w:p>
    <w:p w14:paraId="6DF22D59">
      <w:pPr>
        <w:spacing w:line="360" w:lineRule="auto"/>
        <w:ind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2.本合同如发生纠纷，当事人双方应当及时协商解决，协商不成时，任何一方均可请本项目政府采购监督管理部门调解，调解不成，按以下第（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bCs/>
          <w:sz w:val="21"/>
          <w:szCs w:val="21"/>
          <w:highlight w:val="none"/>
          <w:u w:val="single"/>
        </w:rPr>
        <w:t>周口仲裁委员会</w:t>
      </w:r>
      <w:r>
        <w:rPr>
          <w:rFonts w:hint="eastAsia" w:ascii="宋体" w:hAnsi="宋体" w:eastAsia="宋体" w:cs="宋体"/>
          <w:sz w:val="21"/>
          <w:szCs w:val="21"/>
          <w:highlight w:val="none"/>
        </w:rPr>
        <w:t>申请仲裁。②向合同签订地有级别管辖权的人民法院起诉。</w:t>
      </w:r>
    </w:p>
    <w:p w14:paraId="62963FCD">
      <w:pPr>
        <w:bidi w:val="0"/>
        <w:spacing w:line="360" w:lineRule="auto"/>
        <w:ind w:firstLine="420" w:firstLineChars="200"/>
        <w:rPr>
          <w:rFonts w:hint="eastAsia"/>
          <w:highlight w:val="none"/>
          <w:lang w:val="en-US"/>
        </w:rPr>
      </w:pPr>
      <w:r>
        <w:rPr>
          <w:rFonts w:hint="eastAsia"/>
          <w:highlight w:val="none"/>
          <w:lang w:val="en-US"/>
        </w:rPr>
        <w:t>3</w:t>
      </w:r>
      <w:r>
        <w:rPr>
          <w:rFonts w:hint="eastAsia"/>
          <w:highlight w:val="none"/>
          <w:lang w:val="en-US" w:eastAsia="zh-CN"/>
        </w:rPr>
        <w:t>.甲、乙双方均有权利向本项目具有监管职能的政府采购监督管理部门举报反映对方在合同履约中的违法违纪行为。</w:t>
      </w:r>
    </w:p>
    <w:p w14:paraId="49530277">
      <w:pPr>
        <w:spacing w:line="360" w:lineRule="auto"/>
        <w:ind w:firstLine="422" w:firstLineChars="20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第十七条 其他</w:t>
      </w:r>
    </w:p>
    <w:p w14:paraId="73FAD7D8">
      <w:pPr>
        <w:spacing w:line="360" w:lineRule="auto"/>
        <w:ind w:firstLine="422" w:firstLineChars="200"/>
        <w:jc w:val="both"/>
        <w:rPr>
          <w:rFonts w:hint="eastAsia" w:ascii="宋体" w:hAnsi="宋体" w:eastAsia="宋体" w:cs="宋体"/>
          <w:sz w:val="21"/>
          <w:szCs w:val="21"/>
          <w:highlight w:val="none"/>
        </w:rPr>
      </w:pPr>
      <w:r>
        <w:rPr>
          <w:rFonts w:hint="eastAsia" w:ascii="宋体" w:hAnsi="宋体" w:eastAsia="宋体" w:cs="宋体"/>
          <w:b/>
          <w:bCs/>
          <w:sz w:val="21"/>
          <w:szCs w:val="21"/>
          <w:highlight w:val="none"/>
        </w:rPr>
        <w:t xml:space="preserve"> </w:t>
      </w:r>
      <w:r>
        <w:rPr>
          <w:rFonts w:hint="eastAsia" w:ascii="宋体" w:hAnsi="宋体" w:eastAsia="宋体" w:cs="宋体"/>
          <w:sz w:val="21"/>
          <w:szCs w:val="21"/>
          <w:highlight w:val="none"/>
        </w:rPr>
        <w:t>下列关于周口市公共资源交易中心政府采购代理机构名称</w:t>
      </w:r>
      <w:r>
        <w:rPr>
          <w:rFonts w:hint="eastAsia" w:ascii="宋体" w:hAnsi="宋体" w:eastAsia="宋体" w:cs="宋体"/>
          <w:sz w:val="21"/>
          <w:szCs w:val="21"/>
          <w:highlight w:val="none"/>
          <w:u w:val="single"/>
        </w:rPr>
        <w:t>某项目（项目编号：某编号）</w:t>
      </w:r>
      <w:r>
        <w:rPr>
          <w:rFonts w:hint="eastAsia" w:ascii="宋体" w:hAnsi="宋体" w:eastAsia="宋体" w:cs="宋体"/>
          <w:sz w:val="21"/>
          <w:szCs w:val="21"/>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7397C64D">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 xml:space="preserve">    </w:t>
      </w:r>
      <w:r>
        <w:rPr>
          <w:rFonts w:hint="eastAsia" w:ascii="宋体" w:hAnsi="宋体" w:eastAsia="宋体" w:cs="宋体"/>
          <w:highlight w:val="none"/>
        </w:rPr>
        <w:t>本合同一式</w:t>
      </w:r>
      <w:r>
        <w:rPr>
          <w:rFonts w:hint="eastAsia" w:ascii="宋体" w:hAnsi="宋体" w:eastAsia="宋体" w:cs="宋体"/>
          <w:highlight w:val="none"/>
          <w:u w:val="single"/>
        </w:rPr>
        <w:t xml:space="preserve">   </w:t>
      </w:r>
      <w:r>
        <w:rPr>
          <w:rFonts w:hint="eastAsia" w:ascii="宋体" w:hAnsi="宋体" w:eastAsia="宋体" w:cs="宋体"/>
          <w:highlight w:val="none"/>
        </w:rPr>
        <w:t>份，甲乙双方各执</w:t>
      </w:r>
      <w:r>
        <w:rPr>
          <w:rFonts w:hint="eastAsia" w:ascii="宋体" w:hAnsi="宋体" w:eastAsia="宋体" w:cs="宋体"/>
          <w:highlight w:val="none"/>
          <w:u w:val="single"/>
        </w:rPr>
        <w:t xml:space="preserve">   </w:t>
      </w:r>
      <w:r>
        <w:rPr>
          <w:rFonts w:hint="eastAsia" w:ascii="宋体" w:hAnsi="宋体" w:eastAsia="宋体" w:cs="宋体"/>
          <w:highlight w:val="none"/>
        </w:rPr>
        <w:t>份，自双方当事人签字盖章之日起生效。</w:t>
      </w:r>
    </w:p>
    <w:p w14:paraId="430D5FA0">
      <w:pPr>
        <w:spacing w:line="360" w:lineRule="auto"/>
        <w:ind w:firstLine="420" w:firstLineChars="200"/>
        <w:jc w:val="both"/>
        <w:rPr>
          <w:rFonts w:hint="eastAsia" w:ascii="宋体" w:hAnsi="宋体" w:eastAsia="宋体" w:cs="宋体"/>
          <w:szCs w:val="27"/>
          <w:highlight w:val="none"/>
        </w:rPr>
      </w:pPr>
    </w:p>
    <w:p w14:paraId="1466446D">
      <w:pPr>
        <w:pStyle w:val="26"/>
        <w:ind w:firstLine="240"/>
        <w:rPr>
          <w:rFonts w:hint="eastAsia" w:ascii="宋体" w:hAnsi="宋体" w:eastAsia="宋体" w:cs="宋体"/>
          <w:highlight w:val="none"/>
        </w:rPr>
      </w:pPr>
    </w:p>
    <w:p w14:paraId="417D8B21">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 xml:space="preserve">采购人（甲方）：    （公章）           供货人（乙方）：     （公章）  </w:t>
      </w:r>
    </w:p>
    <w:p w14:paraId="0AC6905D">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szCs w:val="27"/>
          <w:highlight w:val="none"/>
        </w:rPr>
        <w:t>地址：                               地址：</w:t>
      </w:r>
    </w:p>
    <w:p w14:paraId="435B1D1A">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法定代表人：                         法定代表人：</w:t>
      </w:r>
    </w:p>
    <w:p w14:paraId="10C56D42">
      <w:pPr>
        <w:spacing w:line="360" w:lineRule="auto"/>
        <w:ind w:firstLine="420" w:firstLineChars="200"/>
        <w:jc w:val="both"/>
        <w:rPr>
          <w:rFonts w:hint="eastAsia" w:ascii="宋体" w:hAnsi="宋体" w:eastAsia="宋体" w:cs="宋体"/>
          <w:highlight w:val="none"/>
          <w:u w:val="single"/>
        </w:rPr>
      </w:pPr>
      <w:r>
        <w:rPr>
          <w:rFonts w:hint="eastAsia" w:ascii="宋体" w:hAnsi="宋体" w:eastAsia="宋体" w:cs="宋体"/>
          <w:szCs w:val="27"/>
          <w:highlight w:val="none"/>
        </w:rPr>
        <w:t>委托代理人：                         委托代理人：</w:t>
      </w:r>
    </w:p>
    <w:p w14:paraId="109ACDFA">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highlight w:val="none"/>
        </w:rPr>
        <w:t>电话：                               电话：</w:t>
      </w:r>
    </w:p>
    <w:p w14:paraId="03B3DFDF">
      <w:pPr>
        <w:spacing w:line="360" w:lineRule="auto"/>
        <w:ind w:firstLine="420" w:firstLineChars="200"/>
        <w:jc w:val="both"/>
        <w:rPr>
          <w:rFonts w:hint="eastAsia" w:ascii="宋体" w:hAnsi="宋体" w:eastAsia="宋体" w:cs="宋体"/>
          <w:szCs w:val="27"/>
          <w:highlight w:val="none"/>
        </w:rPr>
      </w:pPr>
      <w:r>
        <w:rPr>
          <w:rFonts w:hint="eastAsia" w:ascii="宋体" w:hAnsi="宋体" w:eastAsia="宋体" w:cs="宋体"/>
          <w:szCs w:val="27"/>
          <w:highlight w:val="none"/>
        </w:rPr>
        <w:t>开户银行：                           开户银行：</w:t>
      </w:r>
    </w:p>
    <w:p w14:paraId="28464911">
      <w:pPr>
        <w:spacing w:line="360" w:lineRule="auto"/>
        <w:ind w:firstLine="420" w:firstLineChars="200"/>
        <w:jc w:val="both"/>
        <w:rPr>
          <w:rFonts w:hint="eastAsia" w:ascii="宋体" w:hAnsi="宋体" w:eastAsia="宋体" w:cs="宋体"/>
          <w:highlight w:val="none"/>
        </w:rPr>
      </w:pPr>
      <w:r>
        <w:rPr>
          <w:rFonts w:hint="eastAsia" w:ascii="宋体" w:hAnsi="宋体" w:eastAsia="宋体" w:cs="宋体"/>
          <w:szCs w:val="27"/>
          <w:highlight w:val="none"/>
        </w:rPr>
        <w:t>账号：                               账号：</w:t>
      </w:r>
    </w:p>
    <w:p w14:paraId="3F78D296">
      <w:pPr>
        <w:spacing w:line="640" w:lineRule="exact"/>
        <w:ind w:firstLine="420" w:firstLineChars="200"/>
        <w:jc w:val="both"/>
        <w:rPr>
          <w:rFonts w:hint="eastAsia" w:ascii="宋体" w:hAnsi="宋体" w:eastAsia="宋体" w:cs="宋体"/>
          <w:szCs w:val="27"/>
          <w:highlight w:val="none"/>
          <w:u w:val="single"/>
        </w:rPr>
      </w:pPr>
    </w:p>
    <w:p w14:paraId="3C85C81C">
      <w:pPr>
        <w:spacing w:line="900" w:lineRule="exact"/>
        <w:jc w:val="center"/>
        <w:rPr>
          <w:rFonts w:hint="eastAsia" w:ascii="宋体" w:hAnsi="宋体" w:eastAsia="宋体" w:cs="宋体"/>
          <w:szCs w:val="27"/>
          <w:highlight w:val="none"/>
        </w:rPr>
      </w:pPr>
      <w:r>
        <w:rPr>
          <w:rFonts w:hint="eastAsia" w:ascii="宋体" w:hAnsi="宋体" w:eastAsia="宋体" w:cs="宋体"/>
          <w:szCs w:val="27"/>
          <w:highlight w:val="none"/>
          <w:u w:val="single"/>
        </w:rPr>
        <w:t>        </w:t>
      </w:r>
      <w:r>
        <w:rPr>
          <w:rFonts w:hint="eastAsia" w:ascii="宋体" w:hAnsi="宋体" w:eastAsia="宋体" w:cs="宋体"/>
          <w:szCs w:val="27"/>
          <w:highlight w:val="none"/>
        </w:rPr>
        <w:t>年</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月</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 xml:space="preserve">日           </w:t>
      </w:r>
      <w:r>
        <w:rPr>
          <w:rFonts w:hint="eastAsia" w:ascii="宋体" w:hAnsi="宋体" w:eastAsia="宋体" w:cs="宋体"/>
          <w:szCs w:val="27"/>
          <w:highlight w:val="none"/>
          <w:lang w:val="en-US"/>
        </w:rPr>
        <w:t xml:space="preserve">             </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年</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月</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 xml:space="preserve">日     </w:t>
      </w:r>
    </w:p>
    <w:p w14:paraId="20F9AE62">
      <w:pPr>
        <w:pStyle w:val="26"/>
        <w:rPr>
          <w:rFonts w:hint="eastAsia" w:ascii="宋体" w:hAnsi="宋体" w:eastAsia="宋体" w:cs="宋体"/>
          <w:szCs w:val="27"/>
          <w:highlight w:val="none"/>
        </w:rPr>
      </w:pPr>
    </w:p>
    <w:p w14:paraId="23AB4DB6">
      <w:pPr>
        <w:pStyle w:val="3"/>
        <w:bidi w:val="0"/>
        <w:rPr>
          <w:rFonts w:hint="eastAsia" w:ascii="宋体" w:hAnsi="宋体" w:eastAsia="宋体" w:cs="宋体"/>
          <w:highlight w:val="none"/>
        </w:rPr>
      </w:pPr>
      <w:bookmarkStart w:id="127" w:name="_Toc30894"/>
      <w:r>
        <w:rPr>
          <w:rFonts w:hint="eastAsia" w:ascii="宋体" w:hAnsi="宋体" w:eastAsia="宋体" w:cs="宋体"/>
          <w:highlight w:val="none"/>
        </w:rPr>
        <w:t>第七章 投标文件格式</w:t>
      </w:r>
      <w:bookmarkEnd w:id="126"/>
      <w:bookmarkEnd w:id="127"/>
    </w:p>
    <w:p w14:paraId="1DD5B8BA">
      <w:pPr>
        <w:pStyle w:val="15"/>
        <w:rPr>
          <w:rFonts w:hint="eastAsia" w:ascii="宋体" w:hAnsi="宋体" w:eastAsia="宋体" w:cs="宋体"/>
          <w:highlight w:val="none"/>
        </w:rPr>
      </w:pPr>
      <w:bookmarkStart w:id="128" w:name="_Hlt509738509"/>
      <w:bookmarkStart w:id="129" w:name="_Hlt519045391"/>
      <w:bookmarkStart w:id="130" w:name="_Hlt509738521"/>
    </w:p>
    <w:p w14:paraId="576EAFFF">
      <w:pPr>
        <w:pStyle w:val="15"/>
        <w:rPr>
          <w:rFonts w:hint="eastAsia" w:ascii="宋体" w:hAnsi="宋体" w:eastAsia="宋体" w:cs="宋体"/>
          <w:highlight w:val="none"/>
        </w:rPr>
        <w:sectPr>
          <w:pgSz w:w="11906" w:h="16838"/>
          <w:pgMar w:top="1389" w:right="1304" w:bottom="1440" w:left="1304" w:header="851" w:footer="992" w:gutter="0"/>
          <w:cols w:space="720" w:num="1"/>
          <w:docGrid w:linePitch="312" w:charSpace="0"/>
        </w:sectPr>
      </w:pPr>
    </w:p>
    <w:p w14:paraId="5C1A6495">
      <w:pPr>
        <w:pStyle w:val="19"/>
        <w:rPr>
          <w:rFonts w:hint="eastAsia" w:ascii="宋体" w:hAnsi="宋体" w:eastAsia="宋体" w:cs="宋体"/>
          <w:highlight w:val="none"/>
        </w:rPr>
      </w:pPr>
      <w:bookmarkStart w:id="131" w:name="_Toc20284_WPSOffice_Level2"/>
      <w:r>
        <w:rPr>
          <w:rFonts w:hint="eastAsia" w:ascii="宋体" w:hAnsi="宋体" w:eastAsia="宋体" w:cs="宋体"/>
          <w:highlight w:val="none"/>
        </w:rPr>
        <w:t>投标文件资料清单</w:t>
      </w:r>
      <w:bookmarkEnd w:id="131"/>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5460"/>
        <w:gridCol w:w="1854"/>
      </w:tblGrid>
      <w:tr w14:paraId="5F50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35DFE9DA">
            <w:pPr>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5460" w:type="dxa"/>
            <w:noWrap w:val="0"/>
            <w:vAlign w:val="center"/>
          </w:tcPr>
          <w:p w14:paraId="669C3000">
            <w:pPr>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资料名称</w:t>
            </w:r>
          </w:p>
        </w:tc>
        <w:tc>
          <w:tcPr>
            <w:tcW w:w="1854" w:type="dxa"/>
            <w:noWrap w:val="0"/>
            <w:vAlign w:val="center"/>
          </w:tcPr>
          <w:p w14:paraId="0C56A0DF">
            <w:pPr>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页码范围</w:t>
            </w:r>
          </w:p>
        </w:tc>
      </w:tr>
      <w:tr w14:paraId="6D4D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70018F42">
            <w:pPr>
              <w:jc w:val="center"/>
              <w:rPr>
                <w:rFonts w:hint="eastAsia" w:ascii="宋体" w:hAnsi="宋体" w:eastAsia="宋体" w:cs="宋体"/>
                <w:sz w:val="24"/>
                <w:highlight w:val="none"/>
              </w:rPr>
            </w:pPr>
            <w:r>
              <w:rPr>
                <w:rFonts w:hint="eastAsia" w:ascii="宋体" w:hAnsi="宋体" w:eastAsia="宋体" w:cs="宋体"/>
                <w:sz w:val="24"/>
                <w:highlight w:val="none"/>
              </w:rPr>
              <w:t>一</w:t>
            </w:r>
          </w:p>
        </w:tc>
        <w:tc>
          <w:tcPr>
            <w:tcW w:w="5460" w:type="dxa"/>
            <w:noWrap w:val="0"/>
            <w:vAlign w:val="center"/>
          </w:tcPr>
          <w:p w14:paraId="569C6F44">
            <w:pPr>
              <w:rPr>
                <w:rFonts w:hint="eastAsia" w:ascii="宋体" w:hAnsi="宋体" w:eastAsia="宋体" w:cs="宋体"/>
                <w:highlight w:val="none"/>
                <w:u w:val="single"/>
              </w:rPr>
            </w:pPr>
            <w:r>
              <w:rPr>
                <w:rFonts w:hint="eastAsia" w:ascii="宋体" w:hAnsi="宋体" w:eastAsia="宋体" w:cs="宋体"/>
                <w:bCs/>
                <w:sz w:val="24"/>
                <w:highlight w:val="none"/>
              </w:rPr>
              <w:t>开标一览表</w:t>
            </w:r>
          </w:p>
        </w:tc>
        <w:tc>
          <w:tcPr>
            <w:tcW w:w="1854" w:type="dxa"/>
            <w:noWrap w:val="0"/>
            <w:vAlign w:val="center"/>
          </w:tcPr>
          <w:p w14:paraId="1238C998">
            <w:pPr>
              <w:spacing w:line="360" w:lineRule="auto"/>
              <w:jc w:val="center"/>
              <w:rPr>
                <w:rFonts w:hint="eastAsia" w:ascii="宋体" w:hAnsi="宋体" w:eastAsia="宋体" w:cs="宋体"/>
                <w:b/>
                <w:sz w:val="24"/>
                <w:highlight w:val="none"/>
              </w:rPr>
            </w:pPr>
          </w:p>
        </w:tc>
      </w:tr>
      <w:tr w14:paraId="1F93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4113123C">
            <w:pPr>
              <w:jc w:val="center"/>
              <w:rPr>
                <w:rFonts w:hint="eastAsia" w:ascii="宋体" w:hAnsi="宋体" w:eastAsia="宋体" w:cs="宋体"/>
                <w:sz w:val="24"/>
                <w:highlight w:val="none"/>
              </w:rPr>
            </w:pPr>
            <w:r>
              <w:rPr>
                <w:rFonts w:hint="eastAsia" w:ascii="宋体" w:hAnsi="宋体" w:eastAsia="宋体" w:cs="宋体"/>
                <w:sz w:val="24"/>
                <w:highlight w:val="none"/>
              </w:rPr>
              <w:t>二</w:t>
            </w:r>
          </w:p>
        </w:tc>
        <w:tc>
          <w:tcPr>
            <w:tcW w:w="5460" w:type="dxa"/>
            <w:noWrap w:val="0"/>
            <w:vAlign w:val="center"/>
          </w:tcPr>
          <w:p w14:paraId="1CEB26AF">
            <w:pPr>
              <w:rPr>
                <w:rFonts w:hint="eastAsia" w:ascii="宋体" w:hAnsi="宋体" w:eastAsia="宋体" w:cs="宋体"/>
                <w:bCs/>
                <w:sz w:val="24"/>
                <w:highlight w:val="none"/>
              </w:rPr>
            </w:pPr>
            <w:r>
              <w:rPr>
                <w:rFonts w:hint="eastAsia" w:ascii="宋体" w:hAnsi="宋体" w:cs="宋体"/>
                <w:sz w:val="24"/>
                <w:highlight w:val="none"/>
                <w:lang w:eastAsia="zh-CN"/>
              </w:rPr>
              <w:t>供应商</w:t>
            </w:r>
            <w:r>
              <w:rPr>
                <w:rFonts w:hint="eastAsia" w:ascii="宋体" w:hAnsi="宋体" w:eastAsia="宋体" w:cs="宋体"/>
                <w:sz w:val="24"/>
                <w:highlight w:val="none"/>
              </w:rPr>
              <w:t>情况综合简介</w:t>
            </w:r>
          </w:p>
        </w:tc>
        <w:tc>
          <w:tcPr>
            <w:tcW w:w="1854" w:type="dxa"/>
            <w:noWrap w:val="0"/>
            <w:vAlign w:val="center"/>
          </w:tcPr>
          <w:p w14:paraId="0B09DC75">
            <w:pPr>
              <w:spacing w:line="360" w:lineRule="auto"/>
              <w:jc w:val="center"/>
              <w:rPr>
                <w:rFonts w:hint="eastAsia" w:ascii="宋体" w:hAnsi="宋体" w:eastAsia="宋体" w:cs="宋体"/>
                <w:b/>
                <w:sz w:val="24"/>
                <w:highlight w:val="none"/>
              </w:rPr>
            </w:pPr>
          </w:p>
        </w:tc>
      </w:tr>
      <w:tr w14:paraId="57A9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0C912C0B">
            <w:pPr>
              <w:jc w:val="center"/>
              <w:rPr>
                <w:rFonts w:hint="eastAsia" w:ascii="宋体" w:hAnsi="宋体" w:eastAsia="宋体" w:cs="宋体"/>
                <w:bCs/>
                <w:sz w:val="24"/>
                <w:highlight w:val="none"/>
              </w:rPr>
            </w:pPr>
            <w:r>
              <w:rPr>
                <w:rFonts w:hint="eastAsia" w:ascii="宋体" w:hAnsi="宋体" w:eastAsia="宋体" w:cs="宋体"/>
                <w:bCs/>
                <w:sz w:val="24"/>
                <w:highlight w:val="none"/>
              </w:rPr>
              <w:t>三</w:t>
            </w:r>
          </w:p>
        </w:tc>
        <w:tc>
          <w:tcPr>
            <w:tcW w:w="5460" w:type="dxa"/>
            <w:noWrap w:val="0"/>
            <w:vAlign w:val="center"/>
          </w:tcPr>
          <w:p w14:paraId="767039E5">
            <w:pPr>
              <w:rPr>
                <w:rFonts w:hint="eastAsia" w:ascii="宋体" w:hAnsi="宋体" w:eastAsia="宋体" w:cs="宋体"/>
                <w:bCs/>
                <w:sz w:val="24"/>
                <w:highlight w:val="none"/>
              </w:rPr>
            </w:pPr>
            <w:r>
              <w:rPr>
                <w:rFonts w:hint="eastAsia" w:ascii="宋体" w:hAnsi="宋体" w:eastAsia="宋体" w:cs="宋体"/>
                <w:bCs/>
                <w:sz w:val="24"/>
                <w:highlight w:val="none"/>
              </w:rPr>
              <w:t>投标函</w:t>
            </w:r>
          </w:p>
        </w:tc>
        <w:tc>
          <w:tcPr>
            <w:tcW w:w="1854" w:type="dxa"/>
            <w:noWrap w:val="0"/>
            <w:vAlign w:val="center"/>
          </w:tcPr>
          <w:p w14:paraId="1A2F8B60">
            <w:pPr>
              <w:spacing w:line="360" w:lineRule="auto"/>
              <w:jc w:val="center"/>
              <w:rPr>
                <w:rFonts w:hint="eastAsia" w:ascii="宋体" w:hAnsi="宋体" w:eastAsia="宋体" w:cs="宋体"/>
                <w:b/>
                <w:sz w:val="24"/>
                <w:highlight w:val="none"/>
              </w:rPr>
            </w:pPr>
          </w:p>
        </w:tc>
      </w:tr>
      <w:tr w14:paraId="5EC3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2CFD8582">
            <w:pPr>
              <w:jc w:val="center"/>
              <w:rPr>
                <w:rFonts w:hint="eastAsia" w:ascii="宋体" w:hAnsi="宋体" w:eastAsia="宋体" w:cs="宋体"/>
                <w:sz w:val="24"/>
                <w:highlight w:val="none"/>
              </w:rPr>
            </w:pPr>
            <w:r>
              <w:rPr>
                <w:rFonts w:hint="eastAsia" w:ascii="宋体" w:hAnsi="宋体" w:eastAsia="宋体" w:cs="宋体"/>
                <w:sz w:val="24"/>
                <w:highlight w:val="none"/>
              </w:rPr>
              <w:t>四</w:t>
            </w:r>
          </w:p>
        </w:tc>
        <w:tc>
          <w:tcPr>
            <w:tcW w:w="5460" w:type="dxa"/>
            <w:noWrap w:val="0"/>
            <w:vAlign w:val="center"/>
          </w:tcPr>
          <w:p w14:paraId="55D084FC">
            <w:pPr>
              <w:rPr>
                <w:rFonts w:hint="eastAsia" w:ascii="宋体" w:hAnsi="宋体" w:eastAsia="宋体" w:cs="宋体"/>
                <w:bCs/>
                <w:highlight w:val="none"/>
              </w:rPr>
            </w:pPr>
            <w:r>
              <w:rPr>
                <w:rFonts w:hint="eastAsia" w:ascii="宋体" w:hAnsi="宋体" w:eastAsia="宋体" w:cs="宋体"/>
                <w:sz w:val="24"/>
                <w:highlight w:val="none"/>
              </w:rPr>
              <w:t>投标响应表</w:t>
            </w:r>
          </w:p>
        </w:tc>
        <w:tc>
          <w:tcPr>
            <w:tcW w:w="1854" w:type="dxa"/>
            <w:noWrap w:val="0"/>
            <w:vAlign w:val="center"/>
          </w:tcPr>
          <w:p w14:paraId="1D83BCD5">
            <w:pPr>
              <w:spacing w:line="360" w:lineRule="auto"/>
              <w:jc w:val="center"/>
              <w:rPr>
                <w:rFonts w:hint="eastAsia" w:ascii="宋体" w:hAnsi="宋体" w:eastAsia="宋体" w:cs="宋体"/>
                <w:b/>
                <w:sz w:val="24"/>
                <w:highlight w:val="none"/>
              </w:rPr>
            </w:pPr>
          </w:p>
        </w:tc>
      </w:tr>
      <w:tr w14:paraId="5359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0D3A64B1">
            <w:pPr>
              <w:jc w:val="center"/>
              <w:rPr>
                <w:rFonts w:hint="eastAsia" w:ascii="宋体" w:hAnsi="宋体" w:eastAsia="宋体" w:cs="宋体"/>
                <w:sz w:val="24"/>
                <w:highlight w:val="none"/>
              </w:rPr>
            </w:pPr>
            <w:r>
              <w:rPr>
                <w:rFonts w:hint="eastAsia" w:ascii="宋体" w:hAnsi="宋体" w:eastAsia="宋体" w:cs="宋体"/>
                <w:sz w:val="24"/>
                <w:highlight w:val="none"/>
              </w:rPr>
              <w:t>五</w:t>
            </w:r>
          </w:p>
        </w:tc>
        <w:tc>
          <w:tcPr>
            <w:tcW w:w="5460" w:type="dxa"/>
            <w:noWrap w:val="0"/>
            <w:vAlign w:val="center"/>
          </w:tcPr>
          <w:p w14:paraId="7997C1A7">
            <w:pPr>
              <w:rPr>
                <w:rFonts w:hint="eastAsia" w:ascii="宋体" w:hAnsi="宋体" w:eastAsia="宋体" w:cs="宋体"/>
                <w:bCs/>
                <w:sz w:val="24"/>
                <w:highlight w:val="none"/>
              </w:rPr>
            </w:pPr>
            <w:r>
              <w:rPr>
                <w:rFonts w:hint="eastAsia" w:ascii="宋体" w:hAnsi="宋体" w:eastAsia="宋体" w:cs="宋体"/>
                <w:sz w:val="24"/>
                <w:highlight w:val="none"/>
              </w:rPr>
              <w:t>服务质量承诺</w:t>
            </w:r>
          </w:p>
        </w:tc>
        <w:tc>
          <w:tcPr>
            <w:tcW w:w="1854" w:type="dxa"/>
            <w:noWrap w:val="0"/>
            <w:vAlign w:val="center"/>
          </w:tcPr>
          <w:p w14:paraId="742BF7F9">
            <w:pPr>
              <w:spacing w:line="360" w:lineRule="auto"/>
              <w:jc w:val="center"/>
              <w:rPr>
                <w:rFonts w:hint="eastAsia" w:ascii="宋体" w:hAnsi="宋体" w:eastAsia="宋体" w:cs="宋体"/>
                <w:b/>
                <w:sz w:val="24"/>
                <w:highlight w:val="none"/>
              </w:rPr>
            </w:pPr>
          </w:p>
        </w:tc>
      </w:tr>
      <w:tr w14:paraId="3C49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noWrap w:val="0"/>
            <w:vAlign w:val="center"/>
          </w:tcPr>
          <w:p w14:paraId="03003C60">
            <w:pPr>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六</w:t>
            </w:r>
          </w:p>
        </w:tc>
        <w:tc>
          <w:tcPr>
            <w:tcW w:w="5460" w:type="dxa"/>
            <w:noWrap w:val="0"/>
            <w:vAlign w:val="center"/>
          </w:tcPr>
          <w:p w14:paraId="06EEF674">
            <w:pPr>
              <w:rPr>
                <w:rFonts w:hint="eastAsia" w:ascii="宋体" w:hAnsi="宋体" w:eastAsia="宋体" w:cs="宋体"/>
                <w:sz w:val="24"/>
                <w:highlight w:val="none"/>
              </w:rPr>
            </w:pPr>
            <w:r>
              <w:rPr>
                <w:rFonts w:hint="eastAsia" w:ascii="宋体" w:hAnsi="宋体" w:eastAsia="宋体" w:cs="宋体"/>
                <w:sz w:val="24"/>
                <w:highlight w:val="none"/>
              </w:rPr>
              <w:t>有关证明文件</w:t>
            </w:r>
          </w:p>
        </w:tc>
        <w:tc>
          <w:tcPr>
            <w:tcW w:w="1854" w:type="dxa"/>
            <w:noWrap w:val="0"/>
            <w:vAlign w:val="center"/>
          </w:tcPr>
          <w:p w14:paraId="1E16E18A">
            <w:pPr>
              <w:spacing w:line="360" w:lineRule="auto"/>
              <w:rPr>
                <w:rFonts w:hint="eastAsia" w:ascii="宋体" w:hAnsi="宋体" w:eastAsia="宋体" w:cs="宋体"/>
                <w:b/>
                <w:sz w:val="24"/>
                <w:highlight w:val="none"/>
              </w:rPr>
            </w:pPr>
          </w:p>
        </w:tc>
      </w:tr>
      <w:tr w14:paraId="08C9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50" w:type="dxa"/>
            <w:noWrap w:val="0"/>
            <w:vAlign w:val="center"/>
          </w:tcPr>
          <w:p w14:paraId="12DA45CF">
            <w:pPr>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七</w:t>
            </w:r>
          </w:p>
        </w:tc>
        <w:tc>
          <w:tcPr>
            <w:tcW w:w="5460" w:type="dxa"/>
            <w:noWrap w:val="0"/>
            <w:vAlign w:val="center"/>
          </w:tcPr>
          <w:p w14:paraId="23B5A008">
            <w:pPr>
              <w:rPr>
                <w:rFonts w:hint="eastAsia" w:ascii="宋体" w:hAnsi="宋体" w:eastAsia="宋体" w:cs="宋体"/>
                <w:sz w:val="24"/>
                <w:highlight w:val="none"/>
              </w:rPr>
            </w:pPr>
            <w:r>
              <w:rPr>
                <w:rFonts w:hint="eastAsia" w:ascii="宋体" w:hAnsi="宋体" w:eastAsia="宋体" w:cs="宋体"/>
                <w:sz w:val="24"/>
                <w:highlight w:val="none"/>
              </w:rPr>
              <w:t>中小企业声明函</w:t>
            </w:r>
          </w:p>
        </w:tc>
        <w:tc>
          <w:tcPr>
            <w:tcW w:w="1854" w:type="dxa"/>
            <w:noWrap w:val="0"/>
            <w:vAlign w:val="center"/>
          </w:tcPr>
          <w:p w14:paraId="014CA112">
            <w:pPr>
              <w:spacing w:line="360" w:lineRule="auto"/>
              <w:rPr>
                <w:rFonts w:hint="eastAsia" w:ascii="宋体" w:hAnsi="宋体" w:eastAsia="宋体" w:cs="宋体"/>
                <w:b/>
                <w:sz w:val="24"/>
                <w:highlight w:val="none"/>
              </w:rPr>
            </w:pPr>
          </w:p>
        </w:tc>
      </w:tr>
      <w:tr w14:paraId="65A8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noWrap w:val="0"/>
            <w:vAlign w:val="center"/>
          </w:tcPr>
          <w:p w14:paraId="7E5638BB">
            <w:pPr>
              <w:ind w:firstLine="240" w:firstLineChars="1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八</w:t>
            </w:r>
          </w:p>
        </w:tc>
        <w:tc>
          <w:tcPr>
            <w:tcW w:w="5460" w:type="dxa"/>
            <w:noWrap w:val="0"/>
            <w:vAlign w:val="center"/>
          </w:tcPr>
          <w:p w14:paraId="4ED8711C">
            <w:pPr>
              <w:rPr>
                <w:rFonts w:hint="eastAsia" w:ascii="宋体" w:hAnsi="宋体" w:eastAsia="宋体" w:cs="宋体"/>
                <w:sz w:val="24"/>
                <w:highlight w:val="none"/>
              </w:rPr>
            </w:pPr>
            <w:r>
              <w:rPr>
                <w:rFonts w:hint="eastAsia" w:ascii="宋体" w:hAnsi="宋体" w:eastAsia="宋体" w:cs="宋体"/>
                <w:sz w:val="24"/>
                <w:highlight w:val="none"/>
              </w:rPr>
              <w:t>售后服务</w:t>
            </w:r>
          </w:p>
        </w:tc>
        <w:tc>
          <w:tcPr>
            <w:tcW w:w="1854" w:type="dxa"/>
            <w:noWrap w:val="0"/>
            <w:vAlign w:val="center"/>
          </w:tcPr>
          <w:p w14:paraId="39FC8A46">
            <w:pPr>
              <w:spacing w:line="360" w:lineRule="auto"/>
              <w:rPr>
                <w:rFonts w:hint="eastAsia" w:ascii="宋体" w:hAnsi="宋体" w:eastAsia="宋体" w:cs="宋体"/>
                <w:b/>
                <w:sz w:val="24"/>
                <w:highlight w:val="none"/>
              </w:rPr>
            </w:pPr>
          </w:p>
        </w:tc>
      </w:tr>
      <w:tr w14:paraId="37AE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noWrap w:val="0"/>
            <w:vAlign w:val="center"/>
          </w:tcPr>
          <w:p w14:paraId="670BBE03">
            <w:pPr>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九</w:t>
            </w:r>
          </w:p>
        </w:tc>
        <w:tc>
          <w:tcPr>
            <w:tcW w:w="5460" w:type="dxa"/>
            <w:noWrap w:val="0"/>
            <w:vAlign w:val="center"/>
          </w:tcPr>
          <w:p w14:paraId="1B9542B2">
            <w:pPr>
              <w:rPr>
                <w:rFonts w:hint="eastAsia" w:ascii="宋体" w:hAnsi="宋体" w:eastAsia="宋体" w:cs="宋体"/>
                <w:sz w:val="24"/>
                <w:highlight w:val="none"/>
              </w:rPr>
            </w:pPr>
            <w:r>
              <w:rPr>
                <w:rFonts w:hint="eastAsia" w:ascii="宋体" w:hAnsi="宋体" w:eastAsia="宋体" w:cs="宋体"/>
                <w:sz w:val="24"/>
                <w:highlight w:val="none"/>
              </w:rPr>
              <w:t>所投服务的技术资料等</w:t>
            </w:r>
          </w:p>
        </w:tc>
        <w:tc>
          <w:tcPr>
            <w:tcW w:w="1854" w:type="dxa"/>
            <w:noWrap w:val="0"/>
            <w:vAlign w:val="center"/>
          </w:tcPr>
          <w:p w14:paraId="0585AD28">
            <w:pPr>
              <w:spacing w:line="360" w:lineRule="auto"/>
              <w:rPr>
                <w:rFonts w:hint="eastAsia" w:ascii="宋体" w:hAnsi="宋体" w:eastAsia="宋体" w:cs="宋体"/>
                <w:b/>
                <w:sz w:val="24"/>
                <w:highlight w:val="none"/>
              </w:rPr>
            </w:pPr>
          </w:p>
        </w:tc>
      </w:tr>
      <w:tr w14:paraId="751E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5C05C8D7">
            <w:pPr>
              <w:jc w:val="center"/>
              <w:rPr>
                <w:rFonts w:hint="eastAsia" w:ascii="宋体" w:hAnsi="宋体" w:eastAsia="宋体" w:cs="宋体"/>
                <w:sz w:val="24"/>
                <w:highlight w:val="none"/>
              </w:rPr>
            </w:pPr>
            <w:r>
              <w:rPr>
                <w:rFonts w:hint="eastAsia" w:ascii="宋体" w:hAnsi="宋体" w:eastAsia="宋体" w:cs="宋体"/>
                <w:sz w:val="24"/>
                <w:highlight w:val="none"/>
              </w:rPr>
              <w:t>十</w:t>
            </w:r>
          </w:p>
        </w:tc>
        <w:tc>
          <w:tcPr>
            <w:tcW w:w="5460" w:type="dxa"/>
            <w:noWrap w:val="0"/>
            <w:vAlign w:val="center"/>
          </w:tcPr>
          <w:p w14:paraId="52E8AC5D">
            <w:pPr>
              <w:rPr>
                <w:rFonts w:hint="eastAsia" w:ascii="宋体" w:hAnsi="宋体" w:eastAsia="宋体" w:cs="宋体"/>
                <w:sz w:val="24"/>
                <w:highlight w:val="none"/>
              </w:rPr>
            </w:pPr>
            <w:r>
              <w:rPr>
                <w:rFonts w:hint="eastAsia" w:ascii="宋体" w:hAnsi="宋体" w:eastAsia="宋体" w:cs="宋体"/>
                <w:sz w:val="24"/>
                <w:highlight w:val="none"/>
              </w:rPr>
              <w:t>其他</w:t>
            </w:r>
            <w:r>
              <w:rPr>
                <w:rFonts w:hint="eastAsia" w:ascii="宋体" w:hAnsi="宋体" w:cs="宋体"/>
                <w:sz w:val="24"/>
                <w:highlight w:val="none"/>
                <w:lang w:eastAsia="zh-CN"/>
              </w:rPr>
              <w:t>供应商</w:t>
            </w:r>
            <w:r>
              <w:rPr>
                <w:rFonts w:hint="eastAsia" w:ascii="宋体" w:hAnsi="宋体" w:eastAsia="宋体" w:cs="宋体"/>
                <w:sz w:val="24"/>
                <w:highlight w:val="none"/>
              </w:rPr>
              <w:t>认为需要提供得材料等</w:t>
            </w:r>
          </w:p>
        </w:tc>
        <w:tc>
          <w:tcPr>
            <w:tcW w:w="1854" w:type="dxa"/>
            <w:noWrap w:val="0"/>
            <w:vAlign w:val="center"/>
          </w:tcPr>
          <w:p w14:paraId="5FE259D0">
            <w:pPr>
              <w:spacing w:line="360" w:lineRule="auto"/>
              <w:rPr>
                <w:rFonts w:hint="eastAsia" w:ascii="宋体" w:hAnsi="宋体" w:eastAsia="宋体" w:cs="宋体"/>
                <w:b/>
                <w:sz w:val="24"/>
                <w:highlight w:val="none"/>
              </w:rPr>
            </w:pPr>
          </w:p>
        </w:tc>
      </w:tr>
      <w:tr w14:paraId="42C9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3264E9D2">
            <w:pPr>
              <w:jc w:val="center"/>
              <w:rPr>
                <w:rFonts w:hint="eastAsia" w:ascii="宋体" w:hAnsi="宋体" w:eastAsia="宋体" w:cs="宋体"/>
                <w:sz w:val="24"/>
                <w:highlight w:val="none"/>
                <w:lang w:val="en-US" w:eastAsia="zh-CN"/>
              </w:rPr>
            </w:pPr>
            <w:r>
              <w:rPr>
                <w:rFonts w:hint="eastAsia" w:ascii="宋体" w:hAnsi="宋体" w:eastAsia="宋体" w:cs="宋体"/>
                <w:sz w:val="24"/>
                <w:highlight w:val="none"/>
              </w:rPr>
              <w:t>十</w:t>
            </w:r>
            <w:r>
              <w:rPr>
                <w:rFonts w:hint="eastAsia" w:ascii="宋体" w:hAnsi="宋体" w:cs="宋体"/>
                <w:sz w:val="24"/>
                <w:highlight w:val="none"/>
                <w:lang w:val="en-US" w:eastAsia="zh-CN"/>
              </w:rPr>
              <w:t>一</w:t>
            </w:r>
          </w:p>
        </w:tc>
        <w:tc>
          <w:tcPr>
            <w:tcW w:w="5460" w:type="dxa"/>
            <w:noWrap w:val="0"/>
            <w:vAlign w:val="center"/>
          </w:tcPr>
          <w:p w14:paraId="296668F2">
            <w:pPr>
              <w:jc w:val="both"/>
              <w:rPr>
                <w:rFonts w:hint="eastAsia" w:ascii="宋体" w:hAnsi="宋体" w:eastAsia="宋体" w:cs="宋体"/>
                <w:sz w:val="24"/>
                <w:highlight w:val="none"/>
              </w:rPr>
            </w:pPr>
            <w:r>
              <w:rPr>
                <w:rFonts w:hint="eastAsia" w:ascii="宋体" w:hAnsi="宋体" w:eastAsia="宋体" w:cs="宋体"/>
                <w:sz w:val="24"/>
                <w:highlight w:val="none"/>
              </w:rPr>
              <w:t>政府采购供应商诚信承诺书</w:t>
            </w:r>
          </w:p>
        </w:tc>
        <w:tc>
          <w:tcPr>
            <w:tcW w:w="1854" w:type="dxa"/>
            <w:noWrap w:val="0"/>
            <w:vAlign w:val="center"/>
          </w:tcPr>
          <w:p w14:paraId="0DE0F1C6">
            <w:pPr>
              <w:spacing w:line="360" w:lineRule="auto"/>
              <w:rPr>
                <w:rFonts w:hint="eastAsia" w:ascii="宋体" w:hAnsi="宋体" w:eastAsia="宋体" w:cs="宋体"/>
                <w:b/>
                <w:sz w:val="24"/>
                <w:highlight w:val="none"/>
              </w:rPr>
            </w:pPr>
          </w:p>
        </w:tc>
      </w:tr>
      <w:tr w14:paraId="4693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364" w:type="dxa"/>
            <w:gridSpan w:val="3"/>
            <w:noWrap w:val="0"/>
            <w:vAlign w:val="center"/>
          </w:tcPr>
          <w:p w14:paraId="6F32176D">
            <w:pPr>
              <w:spacing w:line="500" w:lineRule="exact"/>
              <w:rPr>
                <w:rFonts w:hint="eastAsia" w:ascii="宋体" w:hAnsi="宋体" w:eastAsia="宋体" w:cs="宋体"/>
                <w:b/>
                <w:sz w:val="28"/>
                <w:highlight w:val="none"/>
              </w:rPr>
            </w:pPr>
            <w:r>
              <w:rPr>
                <w:rFonts w:hint="eastAsia" w:ascii="宋体" w:hAnsi="宋体" w:eastAsia="宋体" w:cs="宋体"/>
                <w:b/>
                <w:sz w:val="28"/>
                <w:highlight w:val="none"/>
              </w:rPr>
              <w:t>备注：投标文件资料清单是</w:t>
            </w:r>
            <w:r>
              <w:rPr>
                <w:rFonts w:hint="eastAsia" w:ascii="宋体" w:hAnsi="宋体" w:cs="宋体"/>
                <w:b/>
                <w:sz w:val="28"/>
                <w:highlight w:val="none"/>
                <w:lang w:eastAsia="zh-CN"/>
              </w:rPr>
              <w:t>供应商</w:t>
            </w:r>
            <w:r>
              <w:rPr>
                <w:rFonts w:hint="eastAsia" w:ascii="宋体" w:hAnsi="宋体" w:eastAsia="宋体" w:cs="宋体"/>
                <w:b/>
                <w:sz w:val="28"/>
                <w:highlight w:val="none"/>
              </w:rPr>
              <w:t>制作投标文件的参考格式，并非必须格式，请各位</w:t>
            </w:r>
            <w:r>
              <w:rPr>
                <w:rFonts w:hint="eastAsia" w:ascii="宋体" w:hAnsi="宋体" w:cs="宋体"/>
                <w:b/>
                <w:sz w:val="28"/>
                <w:highlight w:val="none"/>
                <w:lang w:eastAsia="zh-CN"/>
              </w:rPr>
              <w:t>供应商</w:t>
            </w:r>
            <w:r>
              <w:rPr>
                <w:rFonts w:hint="eastAsia" w:ascii="宋体" w:hAnsi="宋体" w:eastAsia="宋体" w:cs="宋体"/>
                <w:b/>
                <w:sz w:val="28"/>
                <w:highlight w:val="none"/>
              </w:rPr>
              <w:t>根据所投项目需要自行增减，是否依据了本格式或自行增减了多少格式并不是废标的条款。</w:t>
            </w:r>
          </w:p>
        </w:tc>
      </w:tr>
    </w:tbl>
    <w:p w14:paraId="2FA1D6A0">
      <w:pPr>
        <w:spacing w:line="500" w:lineRule="exact"/>
        <w:rPr>
          <w:rFonts w:hint="eastAsia" w:ascii="宋体" w:hAnsi="宋体" w:eastAsia="宋体" w:cs="宋体"/>
          <w:sz w:val="28"/>
          <w:highlight w:val="none"/>
        </w:rPr>
      </w:pPr>
    </w:p>
    <w:p w14:paraId="3CF32AFB">
      <w:pPr>
        <w:pStyle w:val="15"/>
        <w:rPr>
          <w:rFonts w:hint="eastAsia" w:ascii="宋体" w:hAnsi="宋体" w:eastAsia="宋体" w:cs="宋体"/>
          <w:highlight w:val="none"/>
        </w:rPr>
      </w:pPr>
    </w:p>
    <w:p w14:paraId="0F0D5D6F">
      <w:pPr>
        <w:pStyle w:val="15"/>
        <w:rPr>
          <w:rFonts w:hint="eastAsia" w:ascii="宋体" w:hAnsi="宋体" w:eastAsia="宋体" w:cs="宋体"/>
          <w:highlight w:val="none"/>
        </w:rPr>
      </w:pPr>
    </w:p>
    <w:p w14:paraId="3D627256">
      <w:pPr>
        <w:pStyle w:val="15"/>
        <w:rPr>
          <w:rFonts w:hint="eastAsia" w:ascii="宋体" w:hAnsi="宋体" w:eastAsia="宋体" w:cs="宋体"/>
          <w:highlight w:val="none"/>
        </w:rPr>
      </w:pPr>
    </w:p>
    <w:p w14:paraId="434437AB">
      <w:pPr>
        <w:pStyle w:val="15"/>
        <w:rPr>
          <w:rFonts w:hint="eastAsia" w:ascii="宋体" w:hAnsi="宋体" w:eastAsia="宋体" w:cs="宋体"/>
          <w:highlight w:val="none"/>
        </w:rPr>
      </w:pPr>
    </w:p>
    <w:p w14:paraId="674607C1">
      <w:pPr>
        <w:bidi w:val="0"/>
        <w:rPr>
          <w:rFonts w:hint="eastAsia"/>
          <w:highlight w:val="none"/>
          <w:lang w:eastAsia="zh-CN"/>
        </w:rPr>
      </w:pPr>
      <w:bookmarkStart w:id="132" w:name="_Toc2396_WPSOffice_Level2"/>
      <w:bookmarkStart w:id="133" w:name="_Toc40975449"/>
      <w:bookmarkStart w:id="134" w:name="_Toc197934561"/>
    </w:p>
    <w:p w14:paraId="72312B7D">
      <w:pPr>
        <w:pStyle w:val="25"/>
        <w:rPr>
          <w:rFonts w:hint="eastAsia"/>
          <w:highlight w:val="none"/>
          <w:lang w:eastAsia="zh-CN"/>
        </w:rPr>
      </w:pPr>
    </w:p>
    <w:p w14:paraId="06769FB4">
      <w:pPr>
        <w:pStyle w:val="6"/>
        <w:rPr>
          <w:rFonts w:hint="eastAsia"/>
          <w:highlight w:val="none"/>
          <w:lang w:eastAsia="zh-CN"/>
        </w:rPr>
      </w:pPr>
    </w:p>
    <w:p w14:paraId="4C420036">
      <w:pPr>
        <w:rPr>
          <w:rFonts w:hint="eastAsia"/>
          <w:highlight w:val="none"/>
          <w:lang w:eastAsia="zh-CN"/>
        </w:rPr>
      </w:pPr>
    </w:p>
    <w:p w14:paraId="00CA9161">
      <w:pPr>
        <w:pStyle w:val="25"/>
        <w:rPr>
          <w:rFonts w:hint="eastAsia"/>
          <w:highlight w:val="none"/>
          <w:lang w:eastAsia="zh-CN"/>
        </w:rPr>
      </w:pPr>
    </w:p>
    <w:p w14:paraId="272BEF04">
      <w:pPr>
        <w:rPr>
          <w:rFonts w:hint="eastAsia" w:ascii="宋体" w:hAnsi="宋体" w:eastAsia="宋体" w:cs="宋体"/>
          <w:sz w:val="28"/>
          <w:highlight w:val="none"/>
          <w:lang w:eastAsia="zh-CN"/>
        </w:rPr>
      </w:pPr>
    </w:p>
    <w:p w14:paraId="68B50C07">
      <w:pPr>
        <w:pStyle w:val="25"/>
        <w:rPr>
          <w:rFonts w:hint="eastAsia" w:ascii="宋体" w:hAnsi="宋体" w:eastAsia="宋体" w:cs="宋体"/>
          <w:sz w:val="28"/>
          <w:highlight w:val="none"/>
          <w:lang w:eastAsia="zh-CN"/>
        </w:rPr>
      </w:pPr>
    </w:p>
    <w:p w14:paraId="604FFA15">
      <w:pPr>
        <w:pStyle w:val="6"/>
        <w:rPr>
          <w:rFonts w:hint="eastAsia"/>
          <w:highlight w:val="none"/>
          <w:lang w:eastAsia="zh-CN"/>
        </w:rPr>
      </w:pPr>
    </w:p>
    <w:p w14:paraId="28BA3E91">
      <w:pPr>
        <w:pStyle w:val="5"/>
        <w:bidi w:val="0"/>
        <w:rPr>
          <w:rFonts w:hint="eastAsia"/>
          <w:highlight w:val="none"/>
        </w:rPr>
      </w:pPr>
      <w:bookmarkStart w:id="135" w:name="_Toc5255"/>
      <w:bookmarkStart w:id="136" w:name="_Toc17431"/>
      <w:bookmarkStart w:id="137" w:name="_Toc11226"/>
      <w:r>
        <w:rPr>
          <w:rFonts w:hint="eastAsia"/>
          <w:highlight w:val="none"/>
        </w:rPr>
        <w:t>一．开标一览表</w:t>
      </w:r>
      <w:bookmarkEnd w:id="132"/>
      <w:bookmarkEnd w:id="133"/>
      <w:bookmarkEnd w:id="134"/>
      <w:bookmarkEnd w:id="135"/>
      <w:bookmarkEnd w:id="136"/>
      <w:bookmarkEnd w:id="137"/>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6"/>
        <w:gridCol w:w="6309"/>
      </w:tblGrid>
      <w:tr w14:paraId="63FA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056" w:type="dxa"/>
            <w:tcBorders>
              <w:top w:val="single" w:color="auto" w:sz="4" w:space="0"/>
              <w:bottom w:val="single" w:color="auto" w:sz="4" w:space="0"/>
              <w:right w:val="single" w:color="auto" w:sz="4" w:space="0"/>
            </w:tcBorders>
            <w:noWrap w:val="0"/>
            <w:vAlign w:val="center"/>
          </w:tcPr>
          <w:p w14:paraId="48FBAF19">
            <w:pPr>
              <w:widowControl/>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项目名称</w:t>
            </w:r>
          </w:p>
        </w:tc>
        <w:tc>
          <w:tcPr>
            <w:tcW w:w="6309" w:type="dxa"/>
            <w:tcBorders>
              <w:top w:val="single" w:color="auto" w:sz="4" w:space="0"/>
              <w:bottom w:val="single" w:color="auto" w:sz="4" w:space="0"/>
              <w:right w:val="single" w:color="auto" w:sz="4" w:space="0"/>
            </w:tcBorders>
            <w:noWrap w:val="0"/>
            <w:vAlign w:val="center"/>
          </w:tcPr>
          <w:p w14:paraId="0311A4E2">
            <w:pPr>
              <w:spacing w:line="360" w:lineRule="exact"/>
              <w:jc w:val="center"/>
              <w:rPr>
                <w:rFonts w:hint="eastAsia" w:ascii="宋体" w:hAnsi="宋体" w:eastAsia="宋体" w:cs="宋体"/>
                <w:bCs/>
                <w:sz w:val="24"/>
                <w:highlight w:val="none"/>
                <w:u w:val="single"/>
              </w:rPr>
            </w:pPr>
          </w:p>
        </w:tc>
      </w:tr>
      <w:tr w14:paraId="24C0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056" w:type="dxa"/>
            <w:tcBorders>
              <w:top w:val="nil"/>
            </w:tcBorders>
            <w:noWrap w:val="0"/>
            <w:vAlign w:val="center"/>
          </w:tcPr>
          <w:p w14:paraId="263AE7F4">
            <w:pPr>
              <w:spacing w:line="360" w:lineRule="exact"/>
              <w:jc w:val="center"/>
              <w:rPr>
                <w:rFonts w:hint="eastAsia" w:ascii="宋体" w:hAnsi="宋体" w:eastAsia="宋体" w:cs="宋体"/>
                <w:b/>
                <w:sz w:val="24"/>
                <w:highlight w:val="none"/>
              </w:rPr>
            </w:pPr>
            <w:r>
              <w:rPr>
                <w:rFonts w:hint="eastAsia" w:ascii="宋体" w:hAnsi="宋体" w:cs="宋体"/>
                <w:b/>
                <w:sz w:val="24"/>
                <w:highlight w:val="none"/>
                <w:lang w:eastAsia="zh-CN"/>
              </w:rPr>
              <w:t>供应商</w:t>
            </w:r>
            <w:r>
              <w:rPr>
                <w:rFonts w:hint="eastAsia" w:ascii="宋体" w:hAnsi="宋体" w:eastAsia="宋体" w:cs="宋体"/>
                <w:b/>
                <w:sz w:val="24"/>
                <w:highlight w:val="none"/>
              </w:rPr>
              <w:t>全称</w:t>
            </w:r>
          </w:p>
        </w:tc>
        <w:tc>
          <w:tcPr>
            <w:tcW w:w="6309" w:type="dxa"/>
            <w:tcBorders>
              <w:top w:val="nil"/>
            </w:tcBorders>
            <w:noWrap w:val="0"/>
            <w:vAlign w:val="center"/>
          </w:tcPr>
          <w:p w14:paraId="6FF7F703">
            <w:pPr>
              <w:spacing w:line="360" w:lineRule="auto"/>
              <w:rPr>
                <w:rFonts w:hint="eastAsia" w:ascii="宋体" w:hAnsi="宋体" w:eastAsia="宋体" w:cs="宋体"/>
                <w:sz w:val="24"/>
                <w:highlight w:val="none"/>
              </w:rPr>
            </w:pPr>
          </w:p>
        </w:tc>
      </w:tr>
      <w:tr w14:paraId="229C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056" w:type="dxa"/>
            <w:tcBorders>
              <w:top w:val="nil"/>
            </w:tcBorders>
            <w:noWrap w:val="0"/>
            <w:vAlign w:val="center"/>
          </w:tcPr>
          <w:p w14:paraId="411CC0F3">
            <w:pPr>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投标范围</w:t>
            </w:r>
          </w:p>
        </w:tc>
        <w:tc>
          <w:tcPr>
            <w:tcW w:w="6309" w:type="dxa"/>
            <w:tcBorders>
              <w:top w:val="nil"/>
            </w:tcBorders>
            <w:noWrap w:val="0"/>
            <w:vAlign w:val="center"/>
          </w:tcPr>
          <w:p w14:paraId="07B8D6E5">
            <w:pPr>
              <w:widowControl/>
              <w:spacing w:line="360" w:lineRule="exact"/>
              <w:rPr>
                <w:rFonts w:hint="eastAsia" w:ascii="宋体" w:hAnsi="宋体" w:eastAsia="宋体" w:cs="宋体"/>
                <w:b/>
                <w:sz w:val="24"/>
                <w:highlight w:val="none"/>
              </w:rPr>
            </w:pPr>
          </w:p>
        </w:tc>
      </w:tr>
      <w:tr w14:paraId="1499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056" w:type="dxa"/>
            <w:tcBorders>
              <w:top w:val="nil"/>
            </w:tcBorders>
            <w:noWrap w:val="0"/>
            <w:vAlign w:val="center"/>
          </w:tcPr>
          <w:p w14:paraId="40B0FAB1">
            <w:pPr>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1、最终投标报价</w:t>
            </w:r>
          </w:p>
          <w:p w14:paraId="6D0F3F06">
            <w:pPr>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（人民币）</w:t>
            </w:r>
          </w:p>
          <w:p w14:paraId="0E4DAC5D">
            <w:pPr>
              <w:spacing w:line="360" w:lineRule="exact"/>
              <w:rPr>
                <w:rFonts w:hint="eastAsia" w:ascii="宋体" w:hAnsi="宋体" w:eastAsia="宋体" w:cs="宋体"/>
                <w:highlight w:val="none"/>
              </w:rPr>
            </w:pPr>
          </w:p>
        </w:tc>
        <w:tc>
          <w:tcPr>
            <w:tcW w:w="6309" w:type="dxa"/>
            <w:tcBorders>
              <w:top w:val="nil"/>
            </w:tcBorders>
            <w:noWrap w:val="0"/>
            <w:vAlign w:val="center"/>
          </w:tcPr>
          <w:p w14:paraId="6222B1F6">
            <w:pPr>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 xml:space="preserve">1、投标报价：        元、大写：         </w:t>
            </w:r>
          </w:p>
          <w:p w14:paraId="0E6F4006">
            <w:pPr>
              <w:pStyle w:val="20"/>
              <w:ind w:right="-21" w:firstLine="540"/>
              <w:rPr>
                <w:rFonts w:hint="eastAsia" w:ascii="宋体" w:hAnsi="宋体" w:eastAsia="宋体" w:cs="宋体"/>
                <w:highlight w:val="none"/>
                <w:lang w:val="en-US" w:eastAsia="zh-CN"/>
              </w:rPr>
            </w:pPr>
          </w:p>
        </w:tc>
      </w:tr>
      <w:tr w14:paraId="065E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056" w:type="dxa"/>
            <w:tcBorders>
              <w:top w:val="nil"/>
            </w:tcBorders>
            <w:noWrap w:val="0"/>
            <w:vAlign w:val="center"/>
          </w:tcPr>
          <w:p w14:paraId="2C508303">
            <w:pPr>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rPr>
              <w:t>备注</w:t>
            </w:r>
          </w:p>
        </w:tc>
        <w:tc>
          <w:tcPr>
            <w:tcW w:w="6309" w:type="dxa"/>
            <w:tcBorders>
              <w:top w:val="nil"/>
            </w:tcBorders>
            <w:noWrap w:val="0"/>
            <w:vAlign w:val="center"/>
          </w:tcPr>
          <w:p w14:paraId="11A405A5">
            <w:pPr>
              <w:spacing w:line="360" w:lineRule="auto"/>
              <w:jc w:val="left"/>
              <w:rPr>
                <w:rFonts w:hint="eastAsia" w:ascii="宋体" w:hAnsi="宋体" w:eastAsia="宋体" w:cs="宋体"/>
                <w:sz w:val="24"/>
                <w:szCs w:val="28"/>
                <w:highlight w:val="none"/>
              </w:rPr>
            </w:pPr>
          </w:p>
        </w:tc>
      </w:tr>
    </w:tbl>
    <w:p w14:paraId="78BA3528">
      <w:pPr>
        <w:spacing w:line="380" w:lineRule="exact"/>
        <w:ind w:firstLine="3600" w:firstLineChars="1500"/>
        <w:rPr>
          <w:rFonts w:hint="eastAsia" w:ascii="宋体" w:hAnsi="宋体" w:eastAsia="宋体" w:cs="宋体"/>
          <w:sz w:val="24"/>
          <w:highlight w:val="none"/>
        </w:rPr>
      </w:pPr>
      <w:r>
        <w:rPr>
          <w:rFonts w:hint="eastAsia" w:ascii="宋体" w:hAnsi="宋体" w:eastAsia="宋体" w:cs="宋体"/>
          <w:sz w:val="24"/>
          <w:highlight w:val="none"/>
        </w:rPr>
        <w:t>供应商名称：（电子签章）</w:t>
      </w:r>
    </w:p>
    <w:p w14:paraId="64DCB7D2">
      <w:pPr>
        <w:spacing w:line="380" w:lineRule="exact"/>
        <w:ind w:right="640" w:firstLine="1560" w:firstLineChars="650"/>
        <w:rPr>
          <w:rFonts w:hint="eastAsia" w:ascii="宋体" w:hAnsi="宋体" w:eastAsia="宋体" w:cs="宋体"/>
          <w:sz w:val="24"/>
          <w:highlight w:val="none"/>
        </w:rPr>
      </w:pPr>
    </w:p>
    <w:p w14:paraId="02ECC469">
      <w:pPr>
        <w:spacing w:line="380" w:lineRule="exact"/>
        <w:ind w:right="640" w:firstLine="3600" w:firstLineChars="1500"/>
        <w:rPr>
          <w:rFonts w:hint="eastAsia" w:ascii="宋体" w:hAnsi="宋体" w:eastAsia="宋体" w:cs="宋体"/>
          <w:sz w:val="24"/>
          <w:highlight w:val="none"/>
        </w:rPr>
      </w:pPr>
      <w:r>
        <w:rPr>
          <w:rFonts w:hint="eastAsia" w:ascii="宋体" w:hAnsi="宋体" w:eastAsia="宋体" w:cs="宋体"/>
          <w:sz w:val="24"/>
          <w:highlight w:val="none"/>
        </w:rPr>
        <w:t>授权委托人：</w:t>
      </w:r>
    </w:p>
    <w:p w14:paraId="297CBC40">
      <w:pPr>
        <w:spacing w:line="380" w:lineRule="exact"/>
        <w:jc w:val="center"/>
        <w:rPr>
          <w:rFonts w:hint="eastAsia" w:ascii="宋体" w:hAnsi="宋体" w:eastAsia="宋体" w:cs="宋体"/>
          <w:sz w:val="24"/>
          <w:highlight w:val="none"/>
        </w:rPr>
      </w:pPr>
    </w:p>
    <w:p w14:paraId="691B7C44">
      <w:pPr>
        <w:jc w:val="center"/>
        <w:rPr>
          <w:rFonts w:hint="eastAsia" w:ascii="宋体" w:hAnsi="宋体" w:eastAsia="宋体" w:cs="宋体"/>
          <w:sz w:val="24"/>
          <w:highlight w:val="none"/>
        </w:rPr>
      </w:pPr>
      <w:r>
        <w:rPr>
          <w:rFonts w:hint="eastAsia" w:ascii="宋体" w:hAnsi="宋体" w:eastAsia="宋体" w:cs="宋体"/>
          <w:sz w:val="24"/>
          <w:highlight w:val="none"/>
        </w:rPr>
        <w:t xml:space="preserve">               日期：      年   月    日</w:t>
      </w:r>
    </w:p>
    <w:p w14:paraId="39E40CEC">
      <w:pPr>
        <w:spacing w:before="100" w:beforeAutospacing="1" w:after="100" w:afterAutospacing="1" w:line="360" w:lineRule="auto"/>
        <w:rPr>
          <w:rFonts w:hint="eastAsia" w:ascii="宋体" w:hAnsi="宋体" w:eastAsia="宋体" w:cs="宋体"/>
          <w:b/>
          <w:sz w:val="24"/>
          <w:highlight w:val="none"/>
        </w:rPr>
      </w:pPr>
      <w:r>
        <w:rPr>
          <w:rFonts w:hint="eastAsia" w:ascii="宋体" w:hAnsi="宋体" w:eastAsia="宋体" w:cs="宋体"/>
          <w:b/>
          <w:sz w:val="24"/>
          <w:highlight w:val="none"/>
        </w:rPr>
        <w:t xml:space="preserve">                                           </w:t>
      </w:r>
    </w:p>
    <w:p w14:paraId="5A28CC16">
      <w:pPr>
        <w:spacing w:line="500" w:lineRule="exact"/>
        <w:jc w:val="center"/>
        <w:rPr>
          <w:rFonts w:hint="eastAsia" w:ascii="宋体" w:hAnsi="宋体" w:eastAsia="宋体" w:cs="宋体"/>
          <w:b/>
          <w:bCs/>
          <w:sz w:val="30"/>
          <w:highlight w:val="none"/>
        </w:rPr>
      </w:pPr>
    </w:p>
    <w:p w14:paraId="4480CD61">
      <w:pPr>
        <w:pStyle w:val="25"/>
        <w:rPr>
          <w:rFonts w:hint="eastAsia"/>
          <w:highlight w:val="none"/>
        </w:rPr>
      </w:pPr>
    </w:p>
    <w:p w14:paraId="1E0A65B1">
      <w:pPr>
        <w:spacing w:line="500" w:lineRule="exact"/>
        <w:jc w:val="center"/>
        <w:rPr>
          <w:rFonts w:hint="eastAsia" w:ascii="宋体" w:hAnsi="宋体" w:eastAsia="宋体" w:cs="宋体"/>
          <w:b/>
          <w:bCs/>
          <w:sz w:val="30"/>
          <w:highlight w:val="none"/>
        </w:rPr>
      </w:pPr>
    </w:p>
    <w:p w14:paraId="6B986139">
      <w:pPr>
        <w:spacing w:line="500" w:lineRule="exact"/>
        <w:jc w:val="center"/>
        <w:rPr>
          <w:rFonts w:hint="eastAsia" w:ascii="宋体" w:hAnsi="宋体" w:eastAsia="宋体" w:cs="宋体"/>
          <w:b/>
          <w:bCs/>
          <w:sz w:val="30"/>
          <w:highlight w:val="none"/>
        </w:rPr>
      </w:pPr>
    </w:p>
    <w:p w14:paraId="3D22298F">
      <w:pPr>
        <w:pStyle w:val="5"/>
        <w:rPr>
          <w:rFonts w:hint="eastAsia" w:ascii="宋体" w:hAnsi="宋体" w:eastAsia="宋体" w:cs="宋体"/>
          <w:sz w:val="28"/>
          <w:highlight w:val="none"/>
        </w:rPr>
      </w:pPr>
      <w:bookmarkStart w:id="138" w:name="_Hlt533409360"/>
      <w:bookmarkEnd w:id="138"/>
      <w:bookmarkStart w:id="139" w:name="_Hlt509716873"/>
      <w:bookmarkEnd w:id="139"/>
      <w:bookmarkStart w:id="140" w:name="_Hlt533408409"/>
      <w:bookmarkEnd w:id="140"/>
      <w:bookmarkStart w:id="141" w:name="_Hlt519045798"/>
      <w:bookmarkEnd w:id="141"/>
      <w:bookmarkStart w:id="142" w:name="_Hlt533408916"/>
      <w:bookmarkEnd w:id="142"/>
      <w:bookmarkStart w:id="143" w:name="_Toc11175_WPSOffice_Level2"/>
      <w:bookmarkStart w:id="144" w:name="_Toc6108"/>
      <w:bookmarkStart w:id="145" w:name="_Toc516969097"/>
      <w:bookmarkStart w:id="146" w:name="_Toc18070"/>
      <w:bookmarkStart w:id="147" w:name="_Toc40975450"/>
      <w:bookmarkStart w:id="148" w:name="_Toc32321"/>
      <w:bookmarkStart w:id="149" w:name="_Toc197934563"/>
      <w:r>
        <w:rPr>
          <w:rFonts w:hint="eastAsia" w:ascii="宋体" w:hAnsi="宋体" w:eastAsia="宋体" w:cs="宋体"/>
          <w:sz w:val="28"/>
          <w:highlight w:val="none"/>
        </w:rPr>
        <w:t>二．</w:t>
      </w:r>
      <w:r>
        <w:rPr>
          <w:rFonts w:hint="eastAsia" w:hAnsi="宋体" w:cs="宋体"/>
          <w:sz w:val="28"/>
          <w:highlight w:val="none"/>
          <w:lang w:eastAsia="zh-CN"/>
        </w:rPr>
        <w:t>供应商</w:t>
      </w:r>
      <w:r>
        <w:rPr>
          <w:rFonts w:hint="eastAsia" w:ascii="宋体" w:hAnsi="宋体" w:eastAsia="宋体" w:cs="宋体"/>
          <w:sz w:val="28"/>
          <w:highlight w:val="none"/>
        </w:rPr>
        <w:t>综合情况简介</w:t>
      </w:r>
      <w:bookmarkEnd w:id="143"/>
      <w:bookmarkEnd w:id="144"/>
      <w:bookmarkEnd w:id="145"/>
      <w:bookmarkEnd w:id="146"/>
      <w:bookmarkEnd w:id="147"/>
      <w:bookmarkEnd w:id="148"/>
    </w:p>
    <w:p w14:paraId="4C7C2731">
      <w:pPr>
        <w:spacing w:line="500" w:lineRule="exact"/>
        <w:jc w:val="center"/>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lang w:eastAsia="zh-CN"/>
        </w:rPr>
        <w:t>供应商</w:t>
      </w:r>
      <w:r>
        <w:rPr>
          <w:rFonts w:hint="eastAsia" w:ascii="宋体" w:hAnsi="宋体" w:eastAsia="宋体" w:cs="宋体"/>
          <w:sz w:val="24"/>
          <w:highlight w:val="none"/>
        </w:rPr>
        <w:t>可自行制作格式)</w:t>
      </w:r>
    </w:p>
    <w:p w14:paraId="64475DD2">
      <w:pPr>
        <w:pStyle w:val="25"/>
        <w:rPr>
          <w:rFonts w:hint="eastAsia" w:ascii="宋体" w:hAnsi="宋体" w:eastAsia="宋体" w:cs="宋体"/>
          <w:sz w:val="24"/>
          <w:highlight w:val="none"/>
        </w:rPr>
      </w:pPr>
    </w:p>
    <w:p w14:paraId="36F500CD">
      <w:pPr>
        <w:pStyle w:val="6"/>
        <w:rPr>
          <w:rFonts w:hint="eastAsia" w:ascii="宋体" w:hAnsi="宋体" w:eastAsia="宋体" w:cs="宋体"/>
          <w:sz w:val="24"/>
          <w:highlight w:val="none"/>
        </w:rPr>
      </w:pPr>
    </w:p>
    <w:p w14:paraId="5C19A6DD">
      <w:pPr>
        <w:rPr>
          <w:rFonts w:hint="eastAsia" w:ascii="宋体" w:hAnsi="宋体" w:eastAsia="宋体" w:cs="宋体"/>
          <w:sz w:val="24"/>
          <w:highlight w:val="none"/>
        </w:rPr>
      </w:pPr>
    </w:p>
    <w:p w14:paraId="38D4EC75">
      <w:pPr>
        <w:pStyle w:val="25"/>
        <w:rPr>
          <w:rFonts w:hint="eastAsia" w:ascii="宋体" w:hAnsi="宋体" w:eastAsia="宋体" w:cs="宋体"/>
          <w:sz w:val="24"/>
          <w:highlight w:val="none"/>
        </w:rPr>
      </w:pPr>
    </w:p>
    <w:p w14:paraId="64622B13">
      <w:pPr>
        <w:pStyle w:val="6"/>
        <w:rPr>
          <w:rFonts w:hint="eastAsia" w:ascii="宋体" w:hAnsi="宋体" w:eastAsia="宋体" w:cs="宋体"/>
          <w:sz w:val="24"/>
          <w:highlight w:val="none"/>
        </w:rPr>
      </w:pPr>
    </w:p>
    <w:p w14:paraId="24C942E3">
      <w:pPr>
        <w:rPr>
          <w:rFonts w:hint="eastAsia" w:ascii="宋体" w:hAnsi="宋体" w:eastAsia="宋体" w:cs="宋体"/>
          <w:sz w:val="24"/>
          <w:highlight w:val="none"/>
        </w:rPr>
      </w:pPr>
    </w:p>
    <w:p w14:paraId="77B6C145">
      <w:pPr>
        <w:pStyle w:val="25"/>
        <w:rPr>
          <w:rFonts w:hint="eastAsia" w:ascii="宋体" w:hAnsi="宋体" w:eastAsia="宋体" w:cs="宋体"/>
          <w:sz w:val="24"/>
          <w:highlight w:val="none"/>
        </w:rPr>
      </w:pPr>
    </w:p>
    <w:p w14:paraId="02E9A2D8">
      <w:pPr>
        <w:pStyle w:val="6"/>
        <w:rPr>
          <w:rFonts w:hint="eastAsia" w:ascii="宋体" w:hAnsi="宋体" w:eastAsia="宋体" w:cs="宋体"/>
          <w:sz w:val="24"/>
          <w:highlight w:val="none"/>
        </w:rPr>
      </w:pPr>
    </w:p>
    <w:p w14:paraId="09BD4B7B">
      <w:pPr>
        <w:rPr>
          <w:rFonts w:hint="eastAsia" w:ascii="宋体" w:hAnsi="宋体" w:eastAsia="宋体" w:cs="宋体"/>
          <w:sz w:val="24"/>
          <w:highlight w:val="none"/>
        </w:rPr>
      </w:pPr>
    </w:p>
    <w:p w14:paraId="50102BBC">
      <w:pPr>
        <w:pStyle w:val="25"/>
        <w:rPr>
          <w:rFonts w:hint="eastAsia" w:ascii="宋体" w:hAnsi="宋体" w:eastAsia="宋体" w:cs="宋体"/>
          <w:sz w:val="24"/>
          <w:highlight w:val="none"/>
        </w:rPr>
      </w:pPr>
    </w:p>
    <w:p w14:paraId="675EC01D">
      <w:pPr>
        <w:pStyle w:val="6"/>
        <w:rPr>
          <w:rFonts w:hint="eastAsia" w:ascii="宋体" w:hAnsi="宋体" w:eastAsia="宋体" w:cs="宋体"/>
          <w:sz w:val="24"/>
          <w:highlight w:val="none"/>
        </w:rPr>
      </w:pPr>
    </w:p>
    <w:p w14:paraId="166D70F0">
      <w:pPr>
        <w:rPr>
          <w:rFonts w:hint="eastAsia" w:ascii="宋体" w:hAnsi="宋体" w:eastAsia="宋体" w:cs="宋体"/>
          <w:sz w:val="24"/>
          <w:highlight w:val="none"/>
        </w:rPr>
      </w:pPr>
    </w:p>
    <w:p w14:paraId="0ED547E1">
      <w:pPr>
        <w:pStyle w:val="25"/>
        <w:rPr>
          <w:rFonts w:hint="eastAsia" w:ascii="宋体" w:hAnsi="宋体" w:eastAsia="宋体" w:cs="宋体"/>
          <w:sz w:val="24"/>
          <w:highlight w:val="none"/>
        </w:rPr>
      </w:pPr>
    </w:p>
    <w:p w14:paraId="7E4146B9">
      <w:pPr>
        <w:pStyle w:val="6"/>
        <w:rPr>
          <w:rFonts w:hint="eastAsia" w:ascii="宋体" w:hAnsi="宋体" w:eastAsia="宋体" w:cs="宋体"/>
          <w:sz w:val="24"/>
          <w:highlight w:val="none"/>
        </w:rPr>
      </w:pPr>
    </w:p>
    <w:p w14:paraId="2214868F">
      <w:pPr>
        <w:rPr>
          <w:rFonts w:hint="eastAsia" w:ascii="宋体" w:hAnsi="宋体" w:eastAsia="宋体" w:cs="宋体"/>
          <w:sz w:val="24"/>
          <w:highlight w:val="none"/>
        </w:rPr>
      </w:pPr>
    </w:p>
    <w:p w14:paraId="118564B5">
      <w:pPr>
        <w:pStyle w:val="25"/>
        <w:rPr>
          <w:rFonts w:hint="eastAsia" w:ascii="宋体" w:hAnsi="宋体" w:eastAsia="宋体" w:cs="宋体"/>
          <w:sz w:val="24"/>
          <w:highlight w:val="none"/>
        </w:rPr>
      </w:pPr>
    </w:p>
    <w:p w14:paraId="01D83DC7">
      <w:pPr>
        <w:pStyle w:val="6"/>
        <w:rPr>
          <w:rFonts w:hint="eastAsia" w:ascii="宋体" w:hAnsi="宋体" w:eastAsia="宋体" w:cs="宋体"/>
          <w:sz w:val="24"/>
          <w:highlight w:val="none"/>
        </w:rPr>
      </w:pPr>
    </w:p>
    <w:p w14:paraId="32390E93">
      <w:pPr>
        <w:rPr>
          <w:rFonts w:hint="eastAsia" w:ascii="宋体" w:hAnsi="宋体" w:eastAsia="宋体" w:cs="宋体"/>
          <w:sz w:val="24"/>
          <w:highlight w:val="none"/>
        </w:rPr>
      </w:pPr>
    </w:p>
    <w:p w14:paraId="450F7E2B">
      <w:pPr>
        <w:pStyle w:val="25"/>
        <w:rPr>
          <w:rFonts w:hint="eastAsia" w:ascii="宋体" w:hAnsi="宋体" w:eastAsia="宋体" w:cs="宋体"/>
          <w:sz w:val="24"/>
          <w:highlight w:val="none"/>
        </w:rPr>
      </w:pPr>
    </w:p>
    <w:p w14:paraId="2164C953">
      <w:pPr>
        <w:pStyle w:val="6"/>
        <w:rPr>
          <w:rFonts w:hint="eastAsia" w:ascii="宋体" w:hAnsi="宋体" w:eastAsia="宋体" w:cs="宋体"/>
          <w:sz w:val="24"/>
          <w:highlight w:val="none"/>
        </w:rPr>
      </w:pPr>
    </w:p>
    <w:p w14:paraId="2F95CEE9">
      <w:pPr>
        <w:rPr>
          <w:rFonts w:hint="eastAsia" w:ascii="宋体" w:hAnsi="宋体" w:eastAsia="宋体" w:cs="宋体"/>
          <w:sz w:val="24"/>
          <w:highlight w:val="none"/>
        </w:rPr>
      </w:pPr>
    </w:p>
    <w:p w14:paraId="23F5F4BD">
      <w:pPr>
        <w:pStyle w:val="25"/>
        <w:rPr>
          <w:rFonts w:hint="eastAsia" w:ascii="宋体" w:hAnsi="宋体" w:eastAsia="宋体" w:cs="宋体"/>
          <w:sz w:val="24"/>
          <w:highlight w:val="none"/>
        </w:rPr>
      </w:pPr>
    </w:p>
    <w:p w14:paraId="2672446B">
      <w:pPr>
        <w:pStyle w:val="6"/>
        <w:rPr>
          <w:rFonts w:hint="eastAsia" w:ascii="宋体" w:hAnsi="宋体" w:eastAsia="宋体" w:cs="宋体"/>
          <w:sz w:val="24"/>
          <w:highlight w:val="none"/>
        </w:rPr>
      </w:pPr>
    </w:p>
    <w:p w14:paraId="3A8096E1">
      <w:pPr>
        <w:rPr>
          <w:rFonts w:hint="eastAsia" w:ascii="宋体" w:hAnsi="宋体" w:eastAsia="宋体" w:cs="宋体"/>
          <w:sz w:val="24"/>
          <w:highlight w:val="none"/>
        </w:rPr>
      </w:pPr>
    </w:p>
    <w:p w14:paraId="0616A167">
      <w:pPr>
        <w:pStyle w:val="25"/>
        <w:rPr>
          <w:rFonts w:hint="eastAsia" w:ascii="宋体" w:hAnsi="宋体" w:eastAsia="宋体" w:cs="宋体"/>
          <w:sz w:val="24"/>
          <w:highlight w:val="none"/>
        </w:rPr>
      </w:pPr>
    </w:p>
    <w:p w14:paraId="0FCB7073">
      <w:pPr>
        <w:pStyle w:val="6"/>
        <w:rPr>
          <w:rFonts w:hint="eastAsia" w:ascii="宋体" w:hAnsi="宋体" w:eastAsia="宋体" w:cs="宋体"/>
          <w:sz w:val="24"/>
          <w:highlight w:val="none"/>
        </w:rPr>
      </w:pPr>
    </w:p>
    <w:p w14:paraId="05F10263">
      <w:pPr>
        <w:rPr>
          <w:rFonts w:hint="eastAsia" w:ascii="宋体" w:hAnsi="宋体" w:eastAsia="宋体" w:cs="宋体"/>
          <w:sz w:val="24"/>
          <w:highlight w:val="none"/>
        </w:rPr>
      </w:pPr>
    </w:p>
    <w:p w14:paraId="4FA03D76">
      <w:pPr>
        <w:pStyle w:val="25"/>
        <w:rPr>
          <w:rFonts w:hint="eastAsia" w:ascii="宋体" w:hAnsi="宋体" w:eastAsia="宋体" w:cs="宋体"/>
          <w:sz w:val="24"/>
          <w:highlight w:val="none"/>
        </w:rPr>
      </w:pPr>
    </w:p>
    <w:p w14:paraId="2D123A37">
      <w:pPr>
        <w:pStyle w:val="6"/>
        <w:rPr>
          <w:rFonts w:hint="eastAsia" w:ascii="宋体" w:hAnsi="宋体" w:eastAsia="宋体" w:cs="宋体"/>
          <w:sz w:val="24"/>
          <w:highlight w:val="none"/>
        </w:rPr>
      </w:pPr>
    </w:p>
    <w:p w14:paraId="336170F5">
      <w:pPr>
        <w:rPr>
          <w:rFonts w:hint="eastAsia" w:ascii="宋体" w:hAnsi="宋体" w:eastAsia="宋体" w:cs="宋体"/>
          <w:sz w:val="24"/>
          <w:highlight w:val="none"/>
        </w:rPr>
      </w:pPr>
    </w:p>
    <w:p w14:paraId="315048C8">
      <w:pPr>
        <w:pStyle w:val="25"/>
        <w:rPr>
          <w:rFonts w:hint="eastAsia" w:ascii="宋体" w:hAnsi="宋体" w:eastAsia="宋体" w:cs="宋体"/>
          <w:sz w:val="24"/>
          <w:highlight w:val="none"/>
        </w:rPr>
      </w:pPr>
    </w:p>
    <w:p w14:paraId="510D5FB8">
      <w:pPr>
        <w:pStyle w:val="6"/>
        <w:rPr>
          <w:rFonts w:hint="eastAsia" w:ascii="宋体" w:hAnsi="宋体" w:eastAsia="宋体" w:cs="宋体"/>
          <w:sz w:val="24"/>
          <w:highlight w:val="none"/>
        </w:rPr>
      </w:pPr>
    </w:p>
    <w:p w14:paraId="7941DF40">
      <w:pPr>
        <w:rPr>
          <w:rFonts w:hint="eastAsia" w:ascii="宋体" w:hAnsi="宋体" w:eastAsia="宋体" w:cs="宋体"/>
          <w:sz w:val="24"/>
          <w:highlight w:val="none"/>
        </w:rPr>
      </w:pPr>
    </w:p>
    <w:p w14:paraId="3521EC81">
      <w:pPr>
        <w:pStyle w:val="25"/>
        <w:rPr>
          <w:rFonts w:hint="eastAsia" w:ascii="宋体" w:hAnsi="宋体" w:eastAsia="宋体" w:cs="宋体"/>
          <w:sz w:val="24"/>
          <w:highlight w:val="none"/>
        </w:rPr>
      </w:pPr>
    </w:p>
    <w:p w14:paraId="50CBBBF9">
      <w:pPr>
        <w:pStyle w:val="6"/>
        <w:rPr>
          <w:rFonts w:hint="eastAsia" w:ascii="宋体" w:hAnsi="宋体" w:eastAsia="宋体" w:cs="宋体"/>
          <w:sz w:val="24"/>
          <w:highlight w:val="none"/>
        </w:rPr>
      </w:pPr>
    </w:p>
    <w:p w14:paraId="285EEBD2">
      <w:pPr>
        <w:rPr>
          <w:rFonts w:hint="eastAsia"/>
          <w:highlight w:val="none"/>
        </w:rPr>
      </w:pPr>
    </w:p>
    <w:p w14:paraId="68BDD18F">
      <w:pPr>
        <w:pStyle w:val="15"/>
        <w:rPr>
          <w:rFonts w:hint="eastAsia" w:ascii="宋体" w:hAnsi="宋体" w:eastAsia="宋体" w:cs="宋体"/>
          <w:highlight w:val="none"/>
        </w:rPr>
      </w:pPr>
    </w:p>
    <w:p w14:paraId="0F0F69D4">
      <w:pPr>
        <w:pStyle w:val="5"/>
        <w:spacing w:after="240"/>
        <w:rPr>
          <w:rFonts w:hint="eastAsia" w:ascii="宋体" w:hAnsi="宋体" w:eastAsia="宋体" w:cs="宋体"/>
          <w:sz w:val="28"/>
          <w:highlight w:val="none"/>
        </w:rPr>
      </w:pPr>
      <w:bookmarkStart w:id="150" w:name="_Hlt509739007"/>
      <w:bookmarkEnd w:id="150"/>
      <w:bookmarkStart w:id="151" w:name="_Toc25232"/>
      <w:bookmarkStart w:id="152" w:name="_Toc516969098"/>
      <w:bookmarkStart w:id="153" w:name="_Toc40975451"/>
      <w:bookmarkStart w:id="154" w:name="_Toc23480"/>
      <w:bookmarkStart w:id="155" w:name="_Toc1391_WPSOffice_Level2"/>
      <w:bookmarkStart w:id="156" w:name="_Toc15297"/>
      <w:r>
        <w:rPr>
          <w:rFonts w:hint="eastAsia" w:ascii="宋体" w:hAnsi="宋体" w:eastAsia="宋体" w:cs="宋体"/>
          <w:sz w:val="28"/>
          <w:highlight w:val="none"/>
        </w:rPr>
        <w:t>三．投标函</w:t>
      </w:r>
      <w:bookmarkEnd w:id="151"/>
      <w:bookmarkEnd w:id="152"/>
      <w:bookmarkEnd w:id="153"/>
      <w:bookmarkEnd w:id="154"/>
      <w:bookmarkEnd w:id="155"/>
      <w:bookmarkEnd w:id="156"/>
    </w:p>
    <w:p w14:paraId="0E4DF5EC">
      <w:pPr>
        <w:pStyle w:val="12"/>
        <w:spacing w:line="360" w:lineRule="auto"/>
        <w:rPr>
          <w:rFonts w:hint="eastAsia" w:ascii="宋体" w:hAnsi="宋体" w:eastAsia="宋体" w:cs="宋体"/>
          <w:b w:val="0"/>
          <w:kern w:val="2"/>
          <w:sz w:val="24"/>
          <w:highlight w:val="none"/>
          <w:lang w:val="en-US" w:eastAsia="zh-CN" w:bidi="ar-SA"/>
        </w:rPr>
      </w:pPr>
      <w:r>
        <w:rPr>
          <w:rFonts w:hint="eastAsia" w:ascii="宋体" w:hAnsi="宋体" w:eastAsia="宋体" w:cs="宋体"/>
          <w:b w:val="0"/>
          <w:kern w:val="2"/>
          <w:sz w:val="24"/>
          <w:highlight w:val="none"/>
          <w:lang w:val="en-US" w:eastAsia="zh-CN" w:bidi="ar-SA"/>
        </w:rPr>
        <w:t>致：（采购人</w:t>
      </w:r>
      <w:r>
        <w:rPr>
          <w:rFonts w:hint="eastAsia" w:ascii="宋体" w:hAnsi="宋体" w:cs="宋体"/>
          <w:b w:val="0"/>
          <w:kern w:val="2"/>
          <w:sz w:val="24"/>
          <w:highlight w:val="none"/>
          <w:lang w:val="en-US" w:eastAsia="zh-CN" w:bidi="ar-SA"/>
        </w:rPr>
        <w:t>和</w:t>
      </w:r>
      <w:r>
        <w:rPr>
          <w:rFonts w:hint="eastAsia" w:ascii="宋体" w:hAnsi="宋体" w:eastAsia="宋体" w:cs="宋体"/>
          <w:b w:val="0"/>
          <w:kern w:val="2"/>
          <w:sz w:val="24"/>
          <w:highlight w:val="none"/>
          <w:lang w:val="en-US" w:eastAsia="zh-CN" w:bidi="ar-SA"/>
        </w:rPr>
        <w:t>采购代理机构）</w:t>
      </w:r>
    </w:p>
    <w:p w14:paraId="785EDE24">
      <w:pPr>
        <w:spacing w:line="360" w:lineRule="auto"/>
        <w:ind w:left="239" w:leftChars="114" w:firstLine="386" w:firstLineChars="161"/>
        <w:rPr>
          <w:rFonts w:hint="eastAsia" w:ascii="宋体" w:hAnsi="宋体" w:eastAsia="宋体" w:cs="宋体"/>
          <w:b/>
          <w:bCs/>
          <w:sz w:val="24"/>
          <w:highlight w:val="none"/>
          <w:u w:val="single"/>
        </w:rPr>
      </w:pPr>
      <w:r>
        <w:rPr>
          <w:rFonts w:hint="eastAsia" w:ascii="宋体" w:hAnsi="宋体" w:eastAsia="宋体" w:cs="宋体"/>
          <w:sz w:val="24"/>
          <w:highlight w:val="none"/>
        </w:rPr>
        <w:t>根据贵方</w:t>
      </w:r>
      <w:r>
        <w:rPr>
          <w:rFonts w:hint="eastAsia" w:ascii="宋体" w:hAnsi="宋体" w:eastAsia="宋体" w:cs="宋体"/>
          <w:b w:val="0"/>
          <w:bCs w:val="0"/>
          <w:sz w:val="24"/>
          <w:highlight w:val="none"/>
          <w:u w:val="none"/>
          <w:lang w:val="en-US" w:eastAsia="zh-CN"/>
        </w:rPr>
        <w:t>项目名称、项目编号</w:t>
      </w:r>
      <w:r>
        <w:rPr>
          <w:rFonts w:hint="eastAsia" w:ascii="宋体" w:hAnsi="宋体" w:eastAsia="宋体" w:cs="宋体"/>
          <w:sz w:val="24"/>
          <w:highlight w:val="none"/>
        </w:rPr>
        <w:t>项目招标邀请书或招标公告，正式授权下述签字人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（姓名）代表</w:t>
      </w:r>
      <w:r>
        <w:rPr>
          <w:rFonts w:hint="eastAsia" w:ascii="宋体" w:hAnsi="宋体" w:cs="宋体"/>
          <w:sz w:val="24"/>
          <w:highlight w:val="none"/>
          <w:lang w:eastAsia="zh-CN"/>
        </w:rPr>
        <w:t>供应商</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cs="宋体"/>
          <w:sz w:val="24"/>
          <w:highlight w:val="none"/>
          <w:lang w:eastAsia="zh-CN"/>
        </w:rPr>
        <w:t>供应商</w:t>
      </w:r>
      <w:r>
        <w:rPr>
          <w:rFonts w:hint="eastAsia" w:ascii="宋体" w:hAnsi="宋体" w:eastAsia="宋体" w:cs="宋体"/>
          <w:sz w:val="24"/>
          <w:highlight w:val="none"/>
        </w:rPr>
        <w:t>全称），提交规定形式的投标文件。</w:t>
      </w:r>
    </w:p>
    <w:p w14:paraId="68D7251E">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据此函，我方兹宣布同意如下：</w:t>
      </w:r>
    </w:p>
    <w:p w14:paraId="67F7264E">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（1）如我公司中标，愿意按招标文件规定提供交付服务（包括税费等工作）的总报价为人民币</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元，服务期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7967C9B9">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（2）我方根据招标文件的规定，严格履行合同的责任和义务,并保证于买方要求的日期内完成服务，并通过买方验收。</w:t>
      </w:r>
    </w:p>
    <w:p w14:paraId="0C113745">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（3）我方承诺报价低于同类货物和服务的市场平均价格。</w:t>
      </w:r>
    </w:p>
    <w:p w14:paraId="4A1DCE14">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4）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E6AC3A3">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（5）我方同意从招标文件规定的开标日期起遵循本投标文件，并在招标文件规定的投标有效期</w:t>
      </w:r>
      <w:r>
        <w:rPr>
          <w:rFonts w:hint="eastAsia" w:ascii="宋体" w:hAnsi="宋体" w:cs="宋体"/>
          <w:sz w:val="24"/>
          <w:highlight w:val="none"/>
          <w:lang w:val="en-US" w:eastAsia="zh-CN"/>
        </w:rPr>
        <w:t xml:space="preserve"> 天内</w:t>
      </w:r>
      <w:r>
        <w:rPr>
          <w:rFonts w:hint="eastAsia" w:ascii="宋体" w:hAnsi="宋体" w:eastAsia="宋体" w:cs="宋体"/>
          <w:sz w:val="24"/>
          <w:highlight w:val="none"/>
        </w:rPr>
        <w:t>均具有约束力。</w:t>
      </w:r>
    </w:p>
    <w:p w14:paraId="5C8153EB">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6）我方声明投标文件所提供的一切资料及周口市公共资源交易中心会员库申报资料均真实、及时、有效。由于我方提供资料不实而造成的责任和后果由我方承担。我方同意按照贵方提出的要求，提供与投标有关的任何证据、数据或资料。</w:t>
      </w:r>
    </w:p>
    <w:p w14:paraId="21401D79">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（7）我方完全理解贵方不一定接受最低报价的投标。</w:t>
      </w:r>
    </w:p>
    <w:p w14:paraId="0A55509C">
      <w:pPr>
        <w:spacing w:line="360" w:lineRule="auto"/>
        <w:ind w:firstLine="630"/>
        <w:rPr>
          <w:rFonts w:hint="eastAsia" w:ascii="宋体" w:hAnsi="宋体" w:eastAsia="宋体" w:cs="宋体"/>
          <w:sz w:val="24"/>
          <w:highlight w:val="none"/>
        </w:rPr>
      </w:pPr>
      <w:r>
        <w:rPr>
          <w:rFonts w:hint="eastAsia" w:ascii="宋体" w:hAnsi="宋体" w:eastAsia="宋体" w:cs="宋体"/>
          <w:sz w:val="24"/>
          <w:highlight w:val="none"/>
        </w:rPr>
        <w:t>（8）我方同意招标文件规定的付款方式。</w:t>
      </w:r>
    </w:p>
    <w:p w14:paraId="7F423169">
      <w:pPr>
        <w:spacing w:line="360" w:lineRule="auto"/>
        <w:ind w:firstLine="630"/>
        <w:rPr>
          <w:rFonts w:hint="eastAsia" w:ascii="宋体" w:hAnsi="宋体" w:eastAsia="宋体" w:cs="宋体"/>
          <w:sz w:val="24"/>
          <w:highlight w:val="none"/>
          <w:u w:val="single"/>
        </w:rPr>
      </w:pPr>
      <w:r>
        <w:rPr>
          <w:rFonts w:hint="eastAsia" w:ascii="宋体" w:hAnsi="宋体" w:eastAsia="宋体" w:cs="宋体"/>
          <w:sz w:val="24"/>
          <w:highlight w:val="none"/>
        </w:rPr>
        <w:t>（9）与本投标有关的通讯地址：</w:t>
      </w:r>
      <w:r>
        <w:rPr>
          <w:rFonts w:hint="eastAsia" w:ascii="宋体" w:hAnsi="宋体" w:eastAsia="宋体" w:cs="宋体"/>
          <w:sz w:val="24"/>
          <w:highlight w:val="none"/>
          <w:u w:val="single"/>
        </w:rPr>
        <w:t xml:space="preserve">                                  </w:t>
      </w:r>
    </w:p>
    <w:p w14:paraId="4D2408A6">
      <w:pPr>
        <w:pStyle w:val="26"/>
        <w:ind w:firstLine="720" w:firstLineChars="300"/>
        <w:rPr>
          <w:rFonts w:hint="default"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（10）本项目项目责任人：   电话：</w:t>
      </w:r>
    </w:p>
    <w:p w14:paraId="2D97A5B2">
      <w:pPr>
        <w:spacing w:line="380" w:lineRule="exact"/>
        <w:ind w:firstLine="3600" w:firstLineChars="1500"/>
        <w:rPr>
          <w:rFonts w:hint="eastAsia" w:ascii="宋体" w:hAnsi="宋体" w:eastAsia="宋体" w:cs="宋体"/>
          <w:sz w:val="24"/>
          <w:highlight w:val="none"/>
        </w:rPr>
      </w:pPr>
      <w:r>
        <w:rPr>
          <w:rFonts w:hint="eastAsia" w:ascii="宋体" w:hAnsi="宋体" w:eastAsia="宋体" w:cs="宋体"/>
          <w:sz w:val="24"/>
          <w:highlight w:val="none"/>
        </w:rPr>
        <w:t>供应商名称：（电子</w:t>
      </w:r>
      <w:r>
        <w:rPr>
          <w:rFonts w:hint="eastAsia" w:ascii="宋体" w:hAnsi="宋体" w:eastAsia="宋体" w:cs="宋体"/>
          <w:sz w:val="24"/>
          <w:highlight w:val="none"/>
          <w:lang w:val="en-US" w:eastAsia="zh-CN"/>
        </w:rPr>
        <w:t>公</w:t>
      </w:r>
      <w:r>
        <w:rPr>
          <w:rFonts w:hint="eastAsia" w:ascii="宋体" w:hAnsi="宋体" w:eastAsia="宋体" w:cs="宋体"/>
          <w:sz w:val="24"/>
          <w:highlight w:val="none"/>
        </w:rPr>
        <w:t>章）</w:t>
      </w:r>
    </w:p>
    <w:p w14:paraId="24D4F464">
      <w:pPr>
        <w:spacing w:line="380" w:lineRule="exact"/>
        <w:ind w:right="640" w:firstLine="1560" w:firstLineChars="650"/>
        <w:rPr>
          <w:rFonts w:hint="eastAsia" w:ascii="宋体" w:hAnsi="宋体" w:eastAsia="宋体" w:cs="宋体"/>
          <w:sz w:val="24"/>
          <w:highlight w:val="none"/>
        </w:rPr>
      </w:pPr>
    </w:p>
    <w:p w14:paraId="7EA1367C">
      <w:pPr>
        <w:spacing w:line="380" w:lineRule="exact"/>
        <w:ind w:right="640" w:firstLine="3600" w:firstLineChars="1500"/>
        <w:rPr>
          <w:rFonts w:hint="eastAsia" w:ascii="宋体" w:hAnsi="宋体" w:eastAsia="宋体" w:cs="宋体"/>
          <w:sz w:val="24"/>
          <w:highlight w:val="none"/>
        </w:rPr>
      </w:pPr>
      <w:r>
        <w:rPr>
          <w:rFonts w:hint="eastAsia" w:ascii="宋体" w:hAnsi="宋体" w:eastAsia="宋体" w:cs="宋体"/>
          <w:sz w:val="24"/>
          <w:highlight w:val="none"/>
        </w:rPr>
        <w:t>法人代表</w:t>
      </w:r>
      <w:r>
        <w:rPr>
          <w:rFonts w:hint="eastAsia" w:ascii="宋体" w:hAnsi="宋体" w:eastAsia="宋体" w:cs="宋体"/>
          <w:sz w:val="24"/>
          <w:highlight w:val="none"/>
          <w:lang w:val="en-US" w:eastAsia="zh-CN"/>
        </w:rPr>
        <w:t>和授权委托人</w:t>
      </w:r>
      <w:r>
        <w:rPr>
          <w:rFonts w:hint="eastAsia" w:ascii="宋体" w:hAnsi="宋体" w:eastAsia="宋体" w:cs="宋体"/>
          <w:sz w:val="24"/>
          <w:highlight w:val="none"/>
        </w:rPr>
        <w:t>：（签</w:t>
      </w:r>
      <w:r>
        <w:rPr>
          <w:rFonts w:hint="eastAsia" w:ascii="宋体" w:hAnsi="宋体" w:eastAsia="宋体" w:cs="宋体"/>
          <w:sz w:val="24"/>
          <w:highlight w:val="none"/>
          <w:lang w:val="en-US" w:eastAsia="zh-CN"/>
        </w:rPr>
        <w:t>字</w:t>
      </w:r>
      <w:r>
        <w:rPr>
          <w:rFonts w:hint="eastAsia" w:ascii="宋体" w:hAnsi="宋体" w:eastAsia="宋体" w:cs="宋体"/>
          <w:sz w:val="24"/>
          <w:highlight w:val="none"/>
        </w:rPr>
        <w:t>）</w:t>
      </w:r>
    </w:p>
    <w:p w14:paraId="2509BAEB">
      <w:pPr>
        <w:spacing w:line="380" w:lineRule="exact"/>
        <w:jc w:val="center"/>
        <w:rPr>
          <w:rFonts w:hint="eastAsia" w:ascii="宋体" w:hAnsi="宋体" w:eastAsia="宋体" w:cs="宋体"/>
          <w:sz w:val="24"/>
          <w:highlight w:val="none"/>
        </w:rPr>
      </w:pPr>
    </w:p>
    <w:p w14:paraId="742B8E53">
      <w:pPr>
        <w:jc w:val="center"/>
        <w:rPr>
          <w:rFonts w:hint="eastAsia" w:ascii="宋体" w:hAnsi="宋体" w:eastAsia="宋体" w:cs="宋体"/>
          <w:sz w:val="24"/>
          <w:highlight w:val="none"/>
        </w:rPr>
      </w:pPr>
      <w:r>
        <w:rPr>
          <w:rFonts w:hint="eastAsia" w:ascii="宋体" w:hAnsi="宋体" w:eastAsia="宋体" w:cs="宋体"/>
          <w:sz w:val="24"/>
          <w:highlight w:val="none"/>
        </w:rPr>
        <w:t xml:space="preserve">               日期：      年   月    日</w:t>
      </w:r>
    </w:p>
    <w:bookmarkEnd w:id="128"/>
    <w:bookmarkEnd w:id="129"/>
    <w:bookmarkEnd w:id="130"/>
    <w:bookmarkEnd w:id="149"/>
    <w:p w14:paraId="2B06FAD4">
      <w:pPr>
        <w:adjustRightInd w:val="0"/>
        <w:snapToGrid w:val="0"/>
        <w:spacing w:line="360" w:lineRule="auto"/>
        <w:rPr>
          <w:rFonts w:hint="eastAsia" w:ascii="宋体" w:hAnsi="宋体" w:eastAsia="宋体" w:cs="宋体"/>
          <w:b/>
          <w:bCs/>
          <w:sz w:val="24"/>
          <w:szCs w:val="28"/>
          <w:highlight w:val="none"/>
        </w:rPr>
      </w:pPr>
      <w:bookmarkStart w:id="157" w:name="_Toc27270_WPSOffice_Level2"/>
      <w:bookmarkStart w:id="158" w:name="_Toc197934552"/>
    </w:p>
    <w:p w14:paraId="6DF38BD5">
      <w:pPr>
        <w:pStyle w:val="15"/>
        <w:rPr>
          <w:rFonts w:hint="eastAsia" w:ascii="宋体" w:hAnsi="宋体" w:eastAsia="宋体" w:cs="宋体"/>
          <w:highlight w:val="none"/>
        </w:rPr>
      </w:pPr>
    </w:p>
    <w:p w14:paraId="5C924A83">
      <w:pPr>
        <w:pStyle w:val="15"/>
        <w:rPr>
          <w:rFonts w:hint="eastAsia" w:ascii="宋体" w:hAnsi="宋体" w:eastAsia="宋体" w:cs="宋体"/>
          <w:highlight w:val="none"/>
        </w:rPr>
      </w:pPr>
    </w:p>
    <w:p w14:paraId="1BA3C233">
      <w:pPr>
        <w:pStyle w:val="5"/>
        <w:rPr>
          <w:rFonts w:hint="eastAsia" w:ascii="宋体" w:hAnsi="宋体" w:eastAsia="宋体" w:cs="宋体"/>
          <w:sz w:val="28"/>
          <w:highlight w:val="none"/>
        </w:rPr>
      </w:pPr>
      <w:bookmarkStart w:id="159" w:name="_Toc22823"/>
      <w:bookmarkStart w:id="160" w:name="_Toc40975453"/>
      <w:bookmarkStart w:id="161" w:name="_Toc30168"/>
      <w:bookmarkStart w:id="162" w:name="_Toc3380"/>
      <w:r>
        <w:rPr>
          <w:rFonts w:hint="eastAsia" w:hAnsi="宋体" w:cs="宋体"/>
          <w:sz w:val="28"/>
          <w:highlight w:val="none"/>
          <w:lang w:val="en-US" w:eastAsia="zh-CN"/>
        </w:rPr>
        <w:t>四</w:t>
      </w:r>
      <w:r>
        <w:rPr>
          <w:rFonts w:hint="eastAsia" w:ascii="宋体" w:hAnsi="宋体" w:eastAsia="宋体" w:cs="宋体"/>
          <w:sz w:val="28"/>
          <w:highlight w:val="none"/>
        </w:rPr>
        <w:t>．投标响应表</w:t>
      </w:r>
      <w:bookmarkEnd w:id="157"/>
      <w:bookmarkEnd w:id="158"/>
      <w:bookmarkEnd w:id="159"/>
      <w:bookmarkEnd w:id="160"/>
      <w:bookmarkEnd w:id="161"/>
      <w:bookmarkEnd w:id="162"/>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470"/>
        <w:gridCol w:w="2520"/>
        <w:gridCol w:w="2310"/>
        <w:gridCol w:w="1224"/>
      </w:tblGrid>
      <w:tr w14:paraId="4CC6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4830" w:type="dxa"/>
            <w:gridSpan w:val="3"/>
            <w:noWrap w:val="0"/>
            <w:vAlign w:val="center"/>
          </w:tcPr>
          <w:p w14:paraId="34523525">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按招标文件规定填写</w:t>
            </w:r>
          </w:p>
        </w:tc>
        <w:tc>
          <w:tcPr>
            <w:tcW w:w="3534" w:type="dxa"/>
            <w:gridSpan w:val="2"/>
            <w:noWrap w:val="0"/>
            <w:vAlign w:val="center"/>
          </w:tcPr>
          <w:p w14:paraId="590F2BA7">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按</w:t>
            </w:r>
            <w:r>
              <w:rPr>
                <w:rFonts w:hint="eastAsia" w:hAnsi="宋体" w:cs="宋体"/>
                <w:b/>
                <w:sz w:val="24"/>
                <w:highlight w:val="none"/>
                <w:lang w:val="en-US" w:eastAsia="zh-CN"/>
              </w:rPr>
              <w:t>供应商</w:t>
            </w:r>
            <w:r>
              <w:rPr>
                <w:rFonts w:hint="eastAsia" w:ascii="宋体" w:hAnsi="宋体" w:eastAsia="宋体" w:cs="宋体"/>
                <w:b/>
                <w:sz w:val="24"/>
                <w:highlight w:val="none"/>
                <w:lang w:val="en-US" w:eastAsia="zh-CN"/>
              </w:rPr>
              <w:t>所投内容填写</w:t>
            </w:r>
          </w:p>
        </w:tc>
      </w:tr>
      <w:tr w14:paraId="3C22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8364" w:type="dxa"/>
            <w:gridSpan w:val="5"/>
            <w:noWrap w:val="0"/>
            <w:vAlign w:val="center"/>
          </w:tcPr>
          <w:p w14:paraId="3FF65C88">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第一部分：技术部分响应</w:t>
            </w:r>
          </w:p>
        </w:tc>
      </w:tr>
      <w:tr w14:paraId="2698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840" w:type="dxa"/>
            <w:noWrap w:val="0"/>
            <w:vAlign w:val="center"/>
          </w:tcPr>
          <w:p w14:paraId="62E65092">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序号</w:t>
            </w:r>
          </w:p>
        </w:tc>
        <w:tc>
          <w:tcPr>
            <w:tcW w:w="1470" w:type="dxa"/>
            <w:noWrap w:val="0"/>
            <w:vAlign w:val="center"/>
          </w:tcPr>
          <w:p w14:paraId="6AD686F5">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品名</w:t>
            </w:r>
          </w:p>
        </w:tc>
        <w:tc>
          <w:tcPr>
            <w:tcW w:w="2520" w:type="dxa"/>
            <w:noWrap w:val="0"/>
            <w:vAlign w:val="center"/>
          </w:tcPr>
          <w:p w14:paraId="4F5D2DDF">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招标文件要求</w:t>
            </w:r>
          </w:p>
        </w:tc>
        <w:tc>
          <w:tcPr>
            <w:tcW w:w="2310" w:type="dxa"/>
            <w:noWrap w:val="0"/>
            <w:vAlign w:val="center"/>
          </w:tcPr>
          <w:p w14:paraId="27301779">
            <w:pPr>
              <w:pStyle w:val="11"/>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投标响应</w:t>
            </w:r>
          </w:p>
          <w:p w14:paraId="4D13B71D">
            <w:pPr>
              <w:pStyle w:val="11"/>
              <w:rPr>
                <w:rFonts w:hint="eastAsia" w:ascii="宋体" w:hAnsi="宋体" w:eastAsia="宋体" w:cs="宋体"/>
                <w:b/>
                <w:sz w:val="24"/>
                <w:highlight w:val="none"/>
                <w:lang w:val="en-US" w:eastAsia="zh-CN"/>
              </w:rPr>
            </w:pPr>
          </w:p>
        </w:tc>
        <w:tc>
          <w:tcPr>
            <w:tcW w:w="1224" w:type="dxa"/>
            <w:noWrap w:val="0"/>
            <w:vAlign w:val="center"/>
          </w:tcPr>
          <w:p w14:paraId="2A44ECF8">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偏离说明</w:t>
            </w:r>
          </w:p>
        </w:tc>
      </w:tr>
      <w:tr w14:paraId="1804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0EBFFC2A">
            <w:pPr>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470" w:type="dxa"/>
            <w:noWrap w:val="0"/>
            <w:vAlign w:val="top"/>
          </w:tcPr>
          <w:p w14:paraId="56071D77">
            <w:pPr>
              <w:rPr>
                <w:rFonts w:hint="eastAsia" w:ascii="宋体" w:hAnsi="宋体" w:eastAsia="宋体" w:cs="宋体"/>
                <w:sz w:val="24"/>
                <w:highlight w:val="none"/>
              </w:rPr>
            </w:pPr>
          </w:p>
        </w:tc>
        <w:tc>
          <w:tcPr>
            <w:tcW w:w="2520" w:type="dxa"/>
            <w:noWrap w:val="0"/>
            <w:vAlign w:val="top"/>
          </w:tcPr>
          <w:p w14:paraId="385E6CFA">
            <w:pPr>
              <w:rPr>
                <w:rFonts w:hint="eastAsia" w:ascii="宋体" w:hAnsi="宋体" w:eastAsia="宋体" w:cs="宋体"/>
                <w:sz w:val="24"/>
                <w:highlight w:val="none"/>
              </w:rPr>
            </w:pPr>
          </w:p>
        </w:tc>
        <w:tc>
          <w:tcPr>
            <w:tcW w:w="2310" w:type="dxa"/>
            <w:noWrap w:val="0"/>
            <w:vAlign w:val="top"/>
          </w:tcPr>
          <w:p w14:paraId="2499711E">
            <w:pPr>
              <w:rPr>
                <w:rFonts w:hint="eastAsia" w:ascii="宋体" w:hAnsi="宋体" w:eastAsia="宋体" w:cs="宋体"/>
                <w:sz w:val="24"/>
                <w:highlight w:val="none"/>
              </w:rPr>
            </w:pPr>
          </w:p>
        </w:tc>
        <w:tc>
          <w:tcPr>
            <w:tcW w:w="1224" w:type="dxa"/>
            <w:noWrap w:val="0"/>
            <w:vAlign w:val="top"/>
          </w:tcPr>
          <w:p w14:paraId="0F0A6B56">
            <w:pPr>
              <w:rPr>
                <w:rFonts w:hint="eastAsia" w:ascii="宋体" w:hAnsi="宋体" w:eastAsia="宋体" w:cs="宋体"/>
                <w:sz w:val="24"/>
                <w:highlight w:val="none"/>
              </w:rPr>
            </w:pPr>
          </w:p>
        </w:tc>
      </w:tr>
      <w:tr w14:paraId="0BB7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086F683B">
            <w:pPr>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1470" w:type="dxa"/>
            <w:noWrap w:val="0"/>
            <w:vAlign w:val="top"/>
          </w:tcPr>
          <w:p w14:paraId="3345E9DC">
            <w:pPr>
              <w:rPr>
                <w:rFonts w:hint="eastAsia" w:ascii="宋体" w:hAnsi="宋体" w:eastAsia="宋体" w:cs="宋体"/>
                <w:sz w:val="24"/>
                <w:highlight w:val="none"/>
              </w:rPr>
            </w:pPr>
          </w:p>
        </w:tc>
        <w:tc>
          <w:tcPr>
            <w:tcW w:w="2520" w:type="dxa"/>
            <w:noWrap w:val="0"/>
            <w:vAlign w:val="top"/>
          </w:tcPr>
          <w:p w14:paraId="7D9BAF12">
            <w:pPr>
              <w:rPr>
                <w:rFonts w:hint="eastAsia" w:ascii="宋体" w:hAnsi="宋体" w:eastAsia="宋体" w:cs="宋体"/>
                <w:sz w:val="24"/>
                <w:highlight w:val="none"/>
              </w:rPr>
            </w:pPr>
          </w:p>
        </w:tc>
        <w:tc>
          <w:tcPr>
            <w:tcW w:w="2310" w:type="dxa"/>
            <w:noWrap w:val="0"/>
            <w:vAlign w:val="top"/>
          </w:tcPr>
          <w:p w14:paraId="7DC1AB27">
            <w:pPr>
              <w:rPr>
                <w:rFonts w:hint="eastAsia" w:ascii="宋体" w:hAnsi="宋体" w:eastAsia="宋体" w:cs="宋体"/>
                <w:sz w:val="24"/>
                <w:highlight w:val="none"/>
              </w:rPr>
            </w:pPr>
          </w:p>
        </w:tc>
        <w:tc>
          <w:tcPr>
            <w:tcW w:w="1224" w:type="dxa"/>
            <w:noWrap w:val="0"/>
            <w:vAlign w:val="top"/>
          </w:tcPr>
          <w:p w14:paraId="79151633">
            <w:pPr>
              <w:rPr>
                <w:rFonts w:hint="eastAsia" w:ascii="宋体" w:hAnsi="宋体" w:eastAsia="宋体" w:cs="宋体"/>
                <w:sz w:val="24"/>
                <w:highlight w:val="none"/>
              </w:rPr>
            </w:pPr>
          </w:p>
        </w:tc>
      </w:tr>
      <w:tr w14:paraId="3515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22EADF00">
            <w:pPr>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1470" w:type="dxa"/>
            <w:noWrap w:val="0"/>
            <w:vAlign w:val="top"/>
          </w:tcPr>
          <w:p w14:paraId="5EAB558C">
            <w:pPr>
              <w:rPr>
                <w:rFonts w:hint="eastAsia" w:ascii="宋体" w:hAnsi="宋体" w:eastAsia="宋体" w:cs="宋体"/>
                <w:sz w:val="24"/>
                <w:highlight w:val="none"/>
              </w:rPr>
            </w:pPr>
          </w:p>
        </w:tc>
        <w:tc>
          <w:tcPr>
            <w:tcW w:w="2520" w:type="dxa"/>
            <w:noWrap w:val="0"/>
            <w:vAlign w:val="top"/>
          </w:tcPr>
          <w:p w14:paraId="43D2F2EC">
            <w:pPr>
              <w:rPr>
                <w:rFonts w:hint="eastAsia" w:ascii="宋体" w:hAnsi="宋体" w:eastAsia="宋体" w:cs="宋体"/>
                <w:sz w:val="24"/>
                <w:highlight w:val="none"/>
              </w:rPr>
            </w:pPr>
          </w:p>
        </w:tc>
        <w:tc>
          <w:tcPr>
            <w:tcW w:w="2310" w:type="dxa"/>
            <w:noWrap w:val="0"/>
            <w:vAlign w:val="top"/>
          </w:tcPr>
          <w:p w14:paraId="23A5CF44">
            <w:pPr>
              <w:pStyle w:val="32"/>
              <w:rPr>
                <w:rFonts w:hint="eastAsia" w:ascii="宋体" w:hAnsi="宋体" w:eastAsia="宋体" w:cs="宋体"/>
                <w:highlight w:val="none"/>
              </w:rPr>
            </w:pPr>
          </w:p>
        </w:tc>
        <w:tc>
          <w:tcPr>
            <w:tcW w:w="1224" w:type="dxa"/>
            <w:noWrap w:val="0"/>
            <w:vAlign w:val="top"/>
          </w:tcPr>
          <w:p w14:paraId="4A918EC7">
            <w:pPr>
              <w:rPr>
                <w:rFonts w:hint="eastAsia" w:ascii="宋体" w:hAnsi="宋体" w:eastAsia="宋体" w:cs="宋体"/>
                <w:sz w:val="24"/>
                <w:highlight w:val="none"/>
              </w:rPr>
            </w:pPr>
          </w:p>
        </w:tc>
      </w:tr>
      <w:tr w14:paraId="5BC0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13C12717">
            <w:pPr>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1470" w:type="dxa"/>
            <w:noWrap w:val="0"/>
            <w:vAlign w:val="top"/>
          </w:tcPr>
          <w:p w14:paraId="7E820CA5">
            <w:pPr>
              <w:rPr>
                <w:rFonts w:hint="eastAsia" w:ascii="宋体" w:hAnsi="宋体" w:eastAsia="宋体" w:cs="宋体"/>
                <w:sz w:val="24"/>
                <w:highlight w:val="none"/>
              </w:rPr>
            </w:pPr>
          </w:p>
        </w:tc>
        <w:tc>
          <w:tcPr>
            <w:tcW w:w="2520" w:type="dxa"/>
            <w:noWrap w:val="0"/>
            <w:vAlign w:val="top"/>
          </w:tcPr>
          <w:p w14:paraId="40F23345">
            <w:pPr>
              <w:rPr>
                <w:rFonts w:hint="eastAsia" w:ascii="宋体" w:hAnsi="宋体" w:eastAsia="宋体" w:cs="宋体"/>
                <w:sz w:val="24"/>
                <w:highlight w:val="none"/>
              </w:rPr>
            </w:pPr>
          </w:p>
        </w:tc>
        <w:tc>
          <w:tcPr>
            <w:tcW w:w="2310" w:type="dxa"/>
            <w:noWrap w:val="0"/>
            <w:vAlign w:val="top"/>
          </w:tcPr>
          <w:p w14:paraId="68711505">
            <w:pPr>
              <w:rPr>
                <w:rFonts w:hint="eastAsia" w:ascii="宋体" w:hAnsi="宋体" w:eastAsia="宋体" w:cs="宋体"/>
                <w:sz w:val="24"/>
                <w:highlight w:val="none"/>
              </w:rPr>
            </w:pPr>
          </w:p>
        </w:tc>
        <w:tc>
          <w:tcPr>
            <w:tcW w:w="1224" w:type="dxa"/>
            <w:noWrap w:val="0"/>
            <w:vAlign w:val="top"/>
          </w:tcPr>
          <w:p w14:paraId="73E0AB74">
            <w:pPr>
              <w:rPr>
                <w:rFonts w:hint="eastAsia" w:ascii="宋体" w:hAnsi="宋体" w:eastAsia="宋体" w:cs="宋体"/>
                <w:sz w:val="24"/>
                <w:highlight w:val="none"/>
              </w:rPr>
            </w:pPr>
          </w:p>
        </w:tc>
      </w:tr>
      <w:tr w14:paraId="5200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364" w:type="dxa"/>
            <w:gridSpan w:val="5"/>
            <w:noWrap w:val="0"/>
            <w:vAlign w:val="center"/>
          </w:tcPr>
          <w:p w14:paraId="11BB5CDC">
            <w:pPr>
              <w:pStyle w:val="11"/>
              <w:jc w:val="center"/>
              <w:rPr>
                <w:rFonts w:hint="eastAsia" w:ascii="宋体" w:hAnsi="宋体" w:eastAsia="宋体" w:cs="宋体"/>
                <w:sz w:val="24"/>
                <w:highlight w:val="none"/>
                <w:lang w:val="en-US" w:eastAsia="zh-CN"/>
              </w:rPr>
            </w:pPr>
            <w:r>
              <w:rPr>
                <w:rFonts w:hint="eastAsia" w:ascii="宋体" w:hAnsi="宋体" w:eastAsia="宋体" w:cs="宋体"/>
                <w:b/>
                <w:sz w:val="24"/>
                <w:highlight w:val="none"/>
                <w:lang w:val="en-US" w:eastAsia="zh-CN"/>
              </w:rPr>
              <w:t>第二部分：资信及报价部分响应</w:t>
            </w:r>
          </w:p>
        </w:tc>
      </w:tr>
      <w:tr w14:paraId="4A83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0A8A5B78">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序号</w:t>
            </w:r>
          </w:p>
        </w:tc>
        <w:tc>
          <w:tcPr>
            <w:tcW w:w="1470" w:type="dxa"/>
            <w:noWrap w:val="0"/>
            <w:vAlign w:val="center"/>
          </w:tcPr>
          <w:p w14:paraId="7E6F7AEF">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内容</w:t>
            </w:r>
          </w:p>
        </w:tc>
        <w:tc>
          <w:tcPr>
            <w:tcW w:w="2520" w:type="dxa"/>
            <w:noWrap w:val="0"/>
            <w:vAlign w:val="center"/>
          </w:tcPr>
          <w:p w14:paraId="06E86BE5">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招标要求</w:t>
            </w:r>
          </w:p>
        </w:tc>
        <w:tc>
          <w:tcPr>
            <w:tcW w:w="2310" w:type="dxa"/>
            <w:noWrap w:val="0"/>
            <w:vAlign w:val="center"/>
          </w:tcPr>
          <w:p w14:paraId="5B490B56">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投标承诺</w:t>
            </w:r>
          </w:p>
        </w:tc>
        <w:tc>
          <w:tcPr>
            <w:tcW w:w="1224" w:type="dxa"/>
            <w:noWrap w:val="0"/>
            <w:vAlign w:val="center"/>
          </w:tcPr>
          <w:p w14:paraId="6DA9B351">
            <w:pPr>
              <w:pStyle w:val="11"/>
              <w:jc w:val="center"/>
              <w:rPr>
                <w:rFonts w:hint="eastAsia" w:ascii="宋体" w:hAnsi="宋体" w:eastAsia="宋体" w:cs="宋体"/>
                <w:b/>
                <w:sz w:val="24"/>
                <w:highlight w:val="none"/>
                <w:lang w:val="en-US" w:eastAsia="zh-CN"/>
              </w:rPr>
            </w:pPr>
            <w:r>
              <w:rPr>
                <w:rFonts w:hint="eastAsia" w:ascii="宋体" w:hAnsi="宋体" w:eastAsia="宋体" w:cs="宋体"/>
                <w:b/>
                <w:sz w:val="24"/>
                <w:highlight w:val="none"/>
                <w:lang w:val="en-US" w:eastAsia="zh-CN"/>
              </w:rPr>
              <w:t>偏离说明</w:t>
            </w:r>
          </w:p>
        </w:tc>
      </w:tr>
      <w:tr w14:paraId="4E14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42A3F86F">
            <w:pPr>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470" w:type="dxa"/>
            <w:noWrap w:val="0"/>
            <w:vAlign w:val="center"/>
          </w:tcPr>
          <w:p w14:paraId="408388F8">
            <w:pPr>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服务</w:t>
            </w:r>
            <w:r>
              <w:rPr>
                <w:rFonts w:hint="eastAsia" w:ascii="宋体" w:hAnsi="宋体" w:eastAsia="宋体" w:cs="宋体"/>
                <w:sz w:val="24"/>
                <w:highlight w:val="none"/>
              </w:rPr>
              <w:t>期</w:t>
            </w:r>
            <w:r>
              <w:rPr>
                <w:rFonts w:hint="eastAsia" w:ascii="宋体" w:hAnsi="宋体" w:cs="宋体"/>
                <w:sz w:val="24"/>
                <w:highlight w:val="none"/>
                <w:lang w:val="en-US" w:eastAsia="zh-CN"/>
              </w:rPr>
              <w:t>限</w:t>
            </w:r>
          </w:p>
        </w:tc>
        <w:tc>
          <w:tcPr>
            <w:tcW w:w="2520" w:type="dxa"/>
            <w:noWrap w:val="0"/>
            <w:vAlign w:val="top"/>
          </w:tcPr>
          <w:p w14:paraId="3DFB89CA">
            <w:pPr>
              <w:rPr>
                <w:rFonts w:hint="eastAsia" w:ascii="宋体" w:hAnsi="宋体" w:eastAsia="宋体" w:cs="宋体"/>
                <w:sz w:val="24"/>
                <w:highlight w:val="none"/>
              </w:rPr>
            </w:pPr>
          </w:p>
        </w:tc>
        <w:tc>
          <w:tcPr>
            <w:tcW w:w="2310" w:type="dxa"/>
            <w:noWrap w:val="0"/>
            <w:vAlign w:val="top"/>
          </w:tcPr>
          <w:p w14:paraId="36C5485D">
            <w:pPr>
              <w:rPr>
                <w:rFonts w:hint="eastAsia" w:ascii="宋体" w:hAnsi="宋体" w:eastAsia="宋体" w:cs="宋体"/>
                <w:sz w:val="24"/>
                <w:highlight w:val="none"/>
              </w:rPr>
            </w:pPr>
          </w:p>
        </w:tc>
        <w:tc>
          <w:tcPr>
            <w:tcW w:w="1224" w:type="dxa"/>
            <w:noWrap w:val="0"/>
            <w:vAlign w:val="top"/>
          </w:tcPr>
          <w:p w14:paraId="728270D0">
            <w:pPr>
              <w:rPr>
                <w:rFonts w:hint="eastAsia" w:ascii="宋体" w:hAnsi="宋体" w:eastAsia="宋体" w:cs="宋体"/>
                <w:sz w:val="24"/>
                <w:highlight w:val="none"/>
              </w:rPr>
            </w:pPr>
          </w:p>
        </w:tc>
      </w:tr>
      <w:tr w14:paraId="1312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30CA500A">
            <w:pPr>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1470" w:type="dxa"/>
            <w:noWrap w:val="0"/>
            <w:vAlign w:val="center"/>
          </w:tcPr>
          <w:p w14:paraId="67B4041E">
            <w:pPr>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质量要求</w:t>
            </w:r>
          </w:p>
        </w:tc>
        <w:tc>
          <w:tcPr>
            <w:tcW w:w="2520" w:type="dxa"/>
            <w:noWrap w:val="0"/>
            <w:vAlign w:val="top"/>
          </w:tcPr>
          <w:p w14:paraId="609130A2">
            <w:pPr>
              <w:rPr>
                <w:rFonts w:hint="eastAsia" w:ascii="宋体" w:hAnsi="宋体" w:eastAsia="宋体" w:cs="宋体"/>
                <w:sz w:val="24"/>
                <w:highlight w:val="none"/>
              </w:rPr>
            </w:pPr>
          </w:p>
        </w:tc>
        <w:tc>
          <w:tcPr>
            <w:tcW w:w="2310" w:type="dxa"/>
            <w:noWrap w:val="0"/>
            <w:vAlign w:val="top"/>
          </w:tcPr>
          <w:p w14:paraId="0310F3CD">
            <w:pPr>
              <w:rPr>
                <w:rFonts w:hint="eastAsia" w:ascii="宋体" w:hAnsi="宋体" w:eastAsia="宋体" w:cs="宋体"/>
                <w:sz w:val="24"/>
                <w:highlight w:val="none"/>
              </w:rPr>
            </w:pPr>
          </w:p>
        </w:tc>
        <w:tc>
          <w:tcPr>
            <w:tcW w:w="1224" w:type="dxa"/>
            <w:noWrap w:val="0"/>
            <w:vAlign w:val="top"/>
          </w:tcPr>
          <w:p w14:paraId="498EC7C6">
            <w:pPr>
              <w:rPr>
                <w:rFonts w:hint="eastAsia" w:ascii="宋体" w:hAnsi="宋体" w:eastAsia="宋体" w:cs="宋体"/>
                <w:sz w:val="24"/>
                <w:highlight w:val="none"/>
              </w:rPr>
            </w:pPr>
          </w:p>
        </w:tc>
      </w:tr>
      <w:tr w14:paraId="4477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rPr>
        <w:tc>
          <w:tcPr>
            <w:tcW w:w="840" w:type="dxa"/>
            <w:noWrap w:val="0"/>
            <w:vAlign w:val="center"/>
          </w:tcPr>
          <w:p w14:paraId="4CBEE2EB">
            <w:pPr>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1470" w:type="dxa"/>
            <w:noWrap w:val="0"/>
            <w:vAlign w:val="center"/>
          </w:tcPr>
          <w:p w14:paraId="13B81ECA">
            <w:pPr>
              <w:jc w:val="center"/>
              <w:rPr>
                <w:rFonts w:hint="eastAsia" w:ascii="宋体" w:hAnsi="宋体" w:eastAsia="宋体" w:cs="宋体"/>
                <w:sz w:val="24"/>
                <w:highlight w:val="none"/>
              </w:rPr>
            </w:pPr>
            <w:r>
              <w:rPr>
                <w:rFonts w:hint="eastAsia" w:ascii="宋体" w:hAnsi="宋体" w:eastAsia="宋体" w:cs="宋体"/>
                <w:sz w:val="24"/>
                <w:highlight w:val="none"/>
              </w:rPr>
              <w:t>付款响应</w:t>
            </w:r>
          </w:p>
        </w:tc>
        <w:tc>
          <w:tcPr>
            <w:tcW w:w="2520" w:type="dxa"/>
            <w:noWrap w:val="0"/>
            <w:vAlign w:val="top"/>
          </w:tcPr>
          <w:p w14:paraId="3A817088">
            <w:pPr>
              <w:rPr>
                <w:rFonts w:hint="eastAsia" w:ascii="宋体" w:hAnsi="宋体" w:eastAsia="宋体" w:cs="宋体"/>
                <w:sz w:val="24"/>
                <w:highlight w:val="none"/>
              </w:rPr>
            </w:pPr>
          </w:p>
        </w:tc>
        <w:tc>
          <w:tcPr>
            <w:tcW w:w="2310" w:type="dxa"/>
            <w:noWrap w:val="0"/>
            <w:vAlign w:val="top"/>
          </w:tcPr>
          <w:p w14:paraId="1F022FB6">
            <w:pPr>
              <w:rPr>
                <w:rFonts w:hint="eastAsia" w:ascii="宋体" w:hAnsi="宋体" w:eastAsia="宋体" w:cs="宋体"/>
                <w:sz w:val="24"/>
                <w:highlight w:val="none"/>
              </w:rPr>
            </w:pPr>
          </w:p>
        </w:tc>
        <w:tc>
          <w:tcPr>
            <w:tcW w:w="1224" w:type="dxa"/>
            <w:noWrap w:val="0"/>
            <w:vAlign w:val="top"/>
          </w:tcPr>
          <w:p w14:paraId="78511CB0">
            <w:pPr>
              <w:rPr>
                <w:rFonts w:hint="eastAsia" w:ascii="宋体" w:hAnsi="宋体" w:eastAsia="宋体" w:cs="宋体"/>
                <w:sz w:val="24"/>
                <w:highlight w:val="none"/>
              </w:rPr>
            </w:pPr>
          </w:p>
        </w:tc>
      </w:tr>
      <w:tr w14:paraId="1ECD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40" w:type="dxa"/>
            <w:noWrap w:val="0"/>
            <w:vAlign w:val="center"/>
          </w:tcPr>
          <w:p w14:paraId="387514FF">
            <w:pPr>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1470" w:type="dxa"/>
            <w:noWrap w:val="0"/>
            <w:vAlign w:val="center"/>
          </w:tcPr>
          <w:p w14:paraId="0AE625EF">
            <w:pPr>
              <w:jc w:val="center"/>
              <w:rPr>
                <w:rFonts w:hint="eastAsia" w:ascii="宋体" w:hAnsi="宋体" w:eastAsia="宋体" w:cs="宋体"/>
                <w:sz w:val="24"/>
                <w:highlight w:val="none"/>
              </w:rPr>
            </w:pPr>
            <w:r>
              <w:rPr>
                <w:rFonts w:hint="eastAsia" w:ascii="宋体" w:hAnsi="宋体" w:eastAsia="宋体" w:cs="宋体"/>
                <w:sz w:val="24"/>
                <w:highlight w:val="none"/>
              </w:rPr>
              <w:t>其他</w:t>
            </w:r>
          </w:p>
        </w:tc>
        <w:tc>
          <w:tcPr>
            <w:tcW w:w="2520" w:type="dxa"/>
            <w:noWrap w:val="0"/>
            <w:vAlign w:val="top"/>
          </w:tcPr>
          <w:p w14:paraId="05C0FB66">
            <w:pPr>
              <w:rPr>
                <w:rFonts w:hint="eastAsia" w:ascii="宋体" w:hAnsi="宋体" w:eastAsia="宋体" w:cs="宋体"/>
                <w:sz w:val="24"/>
                <w:highlight w:val="none"/>
              </w:rPr>
            </w:pPr>
          </w:p>
        </w:tc>
        <w:tc>
          <w:tcPr>
            <w:tcW w:w="2310" w:type="dxa"/>
            <w:noWrap w:val="0"/>
            <w:vAlign w:val="top"/>
          </w:tcPr>
          <w:p w14:paraId="2362DC85">
            <w:pPr>
              <w:rPr>
                <w:rFonts w:hint="eastAsia" w:ascii="宋体" w:hAnsi="宋体" w:eastAsia="宋体" w:cs="宋体"/>
                <w:sz w:val="24"/>
                <w:highlight w:val="none"/>
              </w:rPr>
            </w:pPr>
          </w:p>
        </w:tc>
        <w:tc>
          <w:tcPr>
            <w:tcW w:w="1224" w:type="dxa"/>
            <w:noWrap w:val="0"/>
            <w:vAlign w:val="top"/>
          </w:tcPr>
          <w:p w14:paraId="1D65DAF7">
            <w:pPr>
              <w:rPr>
                <w:rFonts w:hint="eastAsia" w:ascii="宋体" w:hAnsi="宋体" w:eastAsia="宋体" w:cs="宋体"/>
                <w:sz w:val="24"/>
                <w:highlight w:val="none"/>
              </w:rPr>
            </w:pPr>
          </w:p>
        </w:tc>
      </w:tr>
    </w:tbl>
    <w:p w14:paraId="2021C447">
      <w:pPr>
        <w:spacing w:line="380" w:lineRule="exact"/>
        <w:jc w:val="left"/>
        <w:rPr>
          <w:rFonts w:hint="eastAsia" w:ascii="宋体" w:hAnsi="宋体" w:eastAsia="宋体" w:cs="宋体"/>
          <w:sz w:val="24"/>
          <w:highlight w:val="none"/>
        </w:rPr>
      </w:pPr>
      <w:r>
        <w:rPr>
          <w:rFonts w:hint="eastAsia" w:ascii="宋体" w:hAnsi="宋体" w:eastAsia="宋体" w:cs="宋体"/>
          <w:sz w:val="24"/>
          <w:highlight w:val="none"/>
        </w:rPr>
        <w:t>供应商名称：（电子</w:t>
      </w:r>
      <w:r>
        <w:rPr>
          <w:rFonts w:hint="eastAsia" w:ascii="宋体" w:hAnsi="宋体" w:eastAsia="宋体" w:cs="宋体"/>
          <w:sz w:val="24"/>
          <w:highlight w:val="none"/>
          <w:lang w:val="en-US" w:eastAsia="zh-CN"/>
        </w:rPr>
        <w:t>公</w:t>
      </w:r>
      <w:r>
        <w:rPr>
          <w:rFonts w:hint="eastAsia" w:ascii="宋体" w:hAnsi="宋体" w:eastAsia="宋体" w:cs="宋体"/>
          <w:sz w:val="24"/>
          <w:highlight w:val="none"/>
        </w:rPr>
        <w:t>章）</w:t>
      </w:r>
    </w:p>
    <w:p w14:paraId="0560B945">
      <w:pPr>
        <w:spacing w:line="380" w:lineRule="exact"/>
        <w:ind w:right="640" w:firstLine="1560" w:firstLineChars="650"/>
        <w:jc w:val="left"/>
        <w:rPr>
          <w:rFonts w:hint="eastAsia" w:ascii="宋体" w:hAnsi="宋体" w:eastAsia="宋体" w:cs="宋体"/>
          <w:sz w:val="24"/>
          <w:highlight w:val="none"/>
        </w:rPr>
      </w:pPr>
    </w:p>
    <w:p w14:paraId="2E90E48D">
      <w:pPr>
        <w:spacing w:line="380" w:lineRule="exact"/>
        <w:ind w:right="640"/>
        <w:jc w:val="left"/>
        <w:rPr>
          <w:rFonts w:hint="eastAsia" w:ascii="宋体" w:hAnsi="宋体" w:eastAsia="宋体" w:cs="宋体"/>
          <w:sz w:val="24"/>
          <w:highlight w:val="none"/>
        </w:rPr>
      </w:pPr>
      <w:r>
        <w:rPr>
          <w:rFonts w:hint="eastAsia" w:ascii="宋体" w:hAnsi="宋体" w:eastAsia="宋体" w:cs="宋体"/>
          <w:sz w:val="24"/>
          <w:highlight w:val="none"/>
        </w:rPr>
        <w:t>法人代表：（签</w:t>
      </w:r>
      <w:r>
        <w:rPr>
          <w:rFonts w:hint="eastAsia" w:ascii="宋体" w:hAnsi="宋体" w:eastAsia="宋体" w:cs="宋体"/>
          <w:sz w:val="24"/>
          <w:highlight w:val="none"/>
          <w:lang w:val="en-US" w:eastAsia="zh-CN"/>
        </w:rPr>
        <w:t>字</w:t>
      </w:r>
      <w:r>
        <w:rPr>
          <w:rFonts w:hint="eastAsia" w:ascii="宋体" w:hAnsi="宋体" w:eastAsia="宋体" w:cs="宋体"/>
          <w:sz w:val="24"/>
          <w:highlight w:val="none"/>
        </w:rPr>
        <w:t>）</w:t>
      </w:r>
    </w:p>
    <w:p w14:paraId="161DAD35">
      <w:pPr>
        <w:jc w:val="right"/>
        <w:rPr>
          <w:rFonts w:hint="eastAsia" w:ascii="宋体" w:hAnsi="宋体" w:eastAsia="宋体" w:cs="宋体"/>
          <w:sz w:val="24"/>
          <w:highlight w:val="none"/>
        </w:rPr>
      </w:pPr>
      <w:r>
        <w:rPr>
          <w:rFonts w:hint="eastAsia" w:ascii="宋体" w:hAnsi="宋体" w:eastAsia="宋体" w:cs="宋体"/>
          <w:sz w:val="24"/>
          <w:highlight w:val="none"/>
        </w:rPr>
        <w:t xml:space="preserve">               日期：      年   月    日</w:t>
      </w:r>
    </w:p>
    <w:p w14:paraId="12830A26">
      <w:pPr>
        <w:adjustRightInd w:val="0"/>
        <w:snapToGrid w:val="0"/>
        <w:spacing w:line="360" w:lineRule="auto"/>
        <w:rPr>
          <w:rFonts w:hint="eastAsia" w:ascii="宋体" w:hAnsi="宋体" w:eastAsia="宋体" w:cs="宋体"/>
          <w:b/>
          <w:bCs/>
          <w:sz w:val="24"/>
          <w:szCs w:val="28"/>
          <w:highlight w:val="none"/>
        </w:rPr>
      </w:pPr>
      <w:r>
        <w:rPr>
          <w:rFonts w:hint="eastAsia" w:ascii="宋体" w:hAnsi="宋体" w:eastAsia="宋体" w:cs="宋体"/>
          <w:b/>
          <w:bCs/>
          <w:sz w:val="24"/>
          <w:szCs w:val="28"/>
          <w:highlight w:val="none"/>
        </w:rPr>
        <w:t>备注：</w:t>
      </w:r>
    </w:p>
    <w:p w14:paraId="071A4FAF">
      <w:pPr>
        <w:adjustRightInd w:val="0"/>
        <w:snapToGrid w:val="0"/>
        <w:spacing w:line="360" w:lineRule="auto"/>
        <w:rPr>
          <w:rFonts w:hint="eastAsia" w:ascii="宋体" w:hAnsi="宋体" w:eastAsia="宋体" w:cs="宋体"/>
          <w:b/>
          <w:bCs/>
          <w:sz w:val="24"/>
          <w:szCs w:val="28"/>
          <w:highlight w:val="none"/>
        </w:rPr>
      </w:pPr>
      <w:r>
        <w:rPr>
          <w:rFonts w:hint="eastAsia" w:ascii="宋体" w:hAnsi="宋体" w:eastAsia="宋体" w:cs="宋体"/>
          <w:b/>
          <w:bCs/>
          <w:sz w:val="24"/>
          <w:szCs w:val="28"/>
          <w:highlight w:val="none"/>
        </w:rPr>
        <w:t>1、</w:t>
      </w:r>
      <w:r>
        <w:rPr>
          <w:rFonts w:hint="eastAsia" w:ascii="宋体" w:hAnsi="宋体" w:cs="宋体"/>
          <w:b/>
          <w:bCs/>
          <w:sz w:val="24"/>
          <w:szCs w:val="28"/>
          <w:highlight w:val="none"/>
          <w:lang w:eastAsia="zh-CN"/>
        </w:rPr>
        <w:t>供应商</w:t>
      </w:r>
      <w:r>
        <w:rPr>
          <w:rFonts w:hint="eastAsia" w:ascii="宋体" w:hAnsi="宋体" w:eastAsia="宋体" w:cs="宋体"/>
          <w:b/>
          <w:bCs/>
          <w:sz w:val="24"/>
          <w:szCs w:val="28"/>
          <w:highlight w:val="none"/>
        </w:rPr>
        <w:t>必须逐项对应描述投标服务要求，如不进行描述，仅在响应栏填“响应”或未填写的，将可能导致投标无效；</w:t>
      </w:r>
    </w:p>
    <w:p w14:paraId="57670E2C">
      <w:pPr>
        <w:adjustRightInd w:val="0"/>
        <w:snapToGrid w:val="0"/>
        <w:spacing w:line="360" w:lineRule="auto"/>
        <w:rPr>
          <w:rFonts w:hint="eastAsia" w:ascii="宋体" w:hAnsi="宋体" w:eastAsia="宋体" w:cs="宋体"/>
          <w:b/>
          <w:bCs/>
          <w:sz w:val="24"/>
          <w:szCs w:val="28"/>
          <w:highlight w:val="none"/>
        </w:rPr>
      </w:pPr>
      <w:r>
        <w:rPr>
          <w:rFonts w:hint="eastAsia" w:ascii="宋体" w:hAnsi="宋体" w:eastAsia="宋体" w:cs="宋体"/>
          <w:b/>
          <w:bCs/>
          <w:sz w:val="24"/>
          <w:szCs w:val="28"/>
          <w:highlight w:val="none"/>
        </w:rPr>
        <w:t>2、</w:t>
      </w:r>
      <w:r>
        <w:rPr>
          <w:rFonts w:hint="eastAsia" w:ascii="宋体" w:hAnsi="宋体" w:cs="宋体"/>
          <w:b/>
          <w:bCs/>
          <w:sz w:val="24"/>
          <w:szCs w:val="28"/>
          <w:highlight w:val="none"/>
          <w:lang w:eastAsia="zh-CN"/>
        </w:rPr>
        <w:t>供应商</w:t>
      </w:r>
      <w:r>
        <w:rPr>
          <w:rFonts w:hint="eastAsia" w:ascii="宋体" w:hAnsi="宋体" w:eastAsia="宋体" w:cs="宋体"/>
          <w:b/>
          <w:bCs/>
          <w:sz w:val="24"/>
          <w:szCs w:val="28"/>
          <w:highlight w:val="none"/>
        </w:rPr>
        <w:t>所投服务如与招标文件要求不一致，则须在上表偏离说明中详细注明。</w:t>
      </w:r>
    </w:p>
    <w:p w14:paraId="60BAA858">
      <w:pPr>
        <w:adjustRightInd w:val="0"/>
        <w:snapToGrid w:val="0"/>
        <w:spacing w:line="360" w:lineRule="auto"/>
        <w:rPr>
          <w:rFonts w:hint="eastAsia" w:ascii="宋体" w:hAnsi="宋体" w:eastAsia="宋体" w:cs="宋体"/>
          <w:b/>
          <w:bCs/>
          <w:sz w:val="24"/>
          <w:szCs w:val="28"/>
          <w:highlight w:val="none"/>
        </w:rPr>
      </w:pPr>
      <w:r>
        <w:rPr>
          <w:rFonts w:hint="eastAsia" w:ascii="宋体" w:hAnsi="宋体" w:eastAsia="宋体" w:cs="宋体"/>
          <w:b/>
          <w:bCs/>
          <w:sz w:val="24"/>
          <w:szCs w:val="28"/>
          <w:highlight w:val="none"/>
        </w:rPr>
        <w:t>3、响应部分可后附详细说明及技术资料，并应注明投标文件中对应的页码范围。</w:t>
      </w:r>
    </w:p>
    <w:p w14:paraId="00BF47E3">
      <w:pPr>
        <w:pStyle w:val="15"/>
        <w:rPr>
          <w:rFonts w:hint="eastAsia" w:ascii="宋体" w:hAnsi="宋体" w:eastAsia="宋体" w:cs="宋体"/>
          <w:highlight w:val="none"/>
        </w:rPr>
      </w:pPr>
    </w:p>
    <w:p w14:paraId="58E3EF8C">
      <w:pPr>
        <w:pStyle w:val="15"/>
        <w:rPr>
          <w:rFonts w:hint="eastAsia" w:ascii="宋体" w:hAnsi="宋体" w:eastAsia="宋体" w:cs="宋体"/>
          <w:highlight w:val="none"/>
        </w:rPr>
      </w:pPr>
    </w:p>
    <w:p w14:paraId="7C859D24">
      <w:pPr>
        <w:pStyle w:val="15"/>
        <w:rPr>
          <w:rFonts w:hint="eastAsia" w:ascii="宋体" w:hAnsi="宋体" w:eastAsia="宋体" w:cs="宋体"/>
          <w:highlight w:val="none"/>
        </w:rPr>
      </w:pPr>
    </w:p>
    <w:p w14:paraId="6085B68C">
      <w:pPr>
        <w:pStyle w:val="15"/>
        <w:rPr>
          <w:rFonts w:hint="eastAsia" w:ascii="宋体" w:hAnsi="宋体" w:eastAsia="宋体" w:cs="宋体"/>
          <w:highlight w:val="none"/>
          <w:lang w:eastAsia="zh-CN"/>
        </w:rPr>
      </w:pPr>
    </w:p>
    <w:p w14:paraId="5744DD73">
      <w:pPr>
        <w:pStyle w:val="15"/>
        <w:rPr>
          <w:rFonts w:hint="eastAsia" w:ascii="宋体" w:hAnsi="宋体" w:eastAsia="宋体" w:cs="宋体"/>
          <w:highlight w:val="none"/>
          <w:lang w:eastAsia="zh-CN"/>
        </w:rPr>
      </w:pPr>
    </w:p>
    <w:p w14:paraId="6CCE69BA">
      <w:pPr>
        <w:pStyle w:val="15"/>
        <w:rPr>
          <w:rFonts w:hint="eastAsia" w:ascii="宋体" w:hAnsi="宋体" w:eastAsia="宋体" w:cs="宋体"/>
          <w:highlight w:val="none"/>
          <w:lang w:eastAsia="zh-CN"/>
        </w:rPr>
      </w:pPr>
    </w:p>
    <w:p w14:paraId="7C9071DE">
      <w:pPr>
        <w:pStyle w:val="15"/>
        <w:rPr>
          <w:rFonts w:hint="eastAsia" w:ascii="宋体" w:hAnsi="宋体" w:eastAsia="宋体" w:cs="宋体"/>
          <w:highlight w:val="none"/>
        </w:rPr>
      </w:pPr>
    </w:p>
    <w:p w14:paraId="3699E6AD">
      <w:pPr>
        <w:pStyle w:val="15"/>
        <w:rPr>
          <w:rFonts w:hint="eastAsia" w:ascii="宋体" w:hAnsi="宋体" w:eastAsia="宋体" w:cs="宋体"/>
          <w:highlight w:val="none"/>
        </w:rPr>
      </w:pPr>
    </w:p>
    <w:p w14:paraId="490E4343">
      <w:pPr>
        <w:pStyle w:val="5"/>
        <w:rPr>
          <w:rFonts w:hint="eastAsia" w:ascii="宋体" w:hAnsi="宋体" w:eastAsia="宋体" w:cs="宋体"/>
          <w:sz w:val="28"/>
          <w:szCs w:val="36"/>
          <w:highlight w:val="none"/>
        </w:rPr>
      </w:pPr>
      <w:bookmarkStart w:id="163" w:name="_Hlt509738950"/>
      <w:bookmarkEnd w:id="163"/>
      <w:bookmarkStart w:id="164" w:name="_Toc19673"/>
      <w:bookmarkStart w:id="165" w:name="_Toc28604"/>
      <w:bookmarkStart w:id="166" w:name="_Toc220232400"/>
      <w:bookmarkStart w:id="167" w:name="_Toc1906"/>
      <w:bookmarkStart w:id="168" w:name="_Toc2238_WPSOffice_Level2"/>
      <w:bookmarkStart w:id="169" w:name="_Toc40975454"/>
      <w:r>
        <w:rPr>
          <w:rFonts w:hint="eastAsia" w:hAnsi="宋体" w:cs="宋体"/>
          <w:sz w:val="28"/>
          <w:highlight w:val="none"/>
          <w:lang w:val="en-US" w:eastAsia="zh-CN"/>
        </w:rPr>
        <w:t>五</w:t>
      </w:r>
      <w:r>
        <w:rPr>
          <w:rFonts w:hint="eastAsia" w:ascii="宋体" w:hAnsi="宋体" w:eastAsia="宋体" w:cs="宋体"/>
          <w:sz w:val="28"/>
          <w:highlight w:val="none"/>
        </w:rPr>
        <w:t>．</w:t>
      </w:r>
      <w:r>
        <w:rPr>
          <w:rFonts w:hint="eastAsia" w:ascii="宋体" w:hAnsi="宋体" w:eastAsia="宋体" w:cs="宋体"/>
          <w:sz w:val="28"/>
          <w:highlight w:val="none"/>
          <w:lang w:eastAsia="zh-CN"/>
        </w:rPr>
        <w:t>服务</w:t>
      </w:r>
      <w:r>
        <w:rPr>
          <w:rFonts w:hint="eastAsia" w:ascii="宋体" w:hAnsi="宋体" w:eastAsia="宋体" w:cs="宋体"/>
          <w:sz w:val="28"/>
          <w:highlight w:val="none"/>
        </w:rPr>
        <w:t>质量承诺</w:t>
      </w:r>
      <w:bookmarkEnd w:id="164"/>
      <w:bookmarkEnd w:id="165"/>
      <w:bookmarkEnd w:id="166"/>
      <w:bookmarkEnd w:id="167"/>
      <w:bookmarkEnd w:id="168"/>
      <w:bookmarkEnd w:id="169"/>
    </w:p>
    <w:p w14:paraId="36BE59FD">
      <w:pPr>
        <w:spacing w:before="48" w:beforeLines="20" w:after="48" w:afterLines="20" w:line="360" w:lineRule="auto"/>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lang w:eastAsia="zh-CN"/>
        </w:rPr>
        <w:t>供应商</w:t>
      </w:r>
      <w:r>
        <w:rPr>
          <w:rFonts w:hint="eastAsia" w:ascii="宋体" w:hAnsi="宋体" w:eastAsia="宋体" w:cs="宋体"/>
          <w:sz w:val="24"/>
          <w:highlight w:val="none"/>
        </w:rPr>
        <w:t>可自行制作格式)</w:t>
      </w:r>
    </w:p>
    <w:p w14:paraId="008F5CF4">
      <w:pPr>
        <w:spacing w:before="48" w:beforeLines="20" w:after="48" w:afterLines="20" w:line="360" w:lineRule="auto"/>
        <w:rPr>
          <w:rFonts w:hint="eastAsia" w:ascii="宋体" w:hAnsi="宋体" w:eastAsia="宋体" w:cs="宋体"/>
          <w:sz w:val="28"/>
          <w:highlight w:val="none"/>
        </w:rPr>
      </w:pPr>
    </w:p>
    <w:p w14:paraId="404CCAFE">
      <w:pPr>
        <w:pStyle w:val="15"/>
        <w:rPr>
          <w:rFonts w:hint="eastAsia" w:ascii="宋体" w:hAnsi="宋体" w:eastAsia="宋体" w:cs="宋体"/>
          <w:highlight w:val="none"/>
        </w:rPr>
      </w:pPr>
    </w:p>
    <w:p w14:paraId="4F96172F">
      <w:pPr>
        <w:pStyle w:val="15"/>
        <w:rPr>
          <w:rFonts w:hint="eastAsia" w:ascii="宋体" w:hAnsi="宋体" w:eastAsia="宋体" w:cs="宋体"/>
          <w:highlight w:val="none"/>
        </w:rPr>
      </w:pPr>
    </w:p>
    <w:p w14:paraId="285D3642">
      <w:pPr>
        <w:pStyle w:val="15"/>
        <w:rPr>
          <w:rFonts w:hint="eastAsia" w:ascii="宋体" w:hAnsi="宋体" w:eastAsia="宋体" w:cs="宋体"/>
          <w:highlight w:val="none"/>
        </w:rPr>
      </w:pPr>
    </w:p>
    <w:p w14:paraId="4AC4DF0B">
      <w:pPr>
        <w:pStyle w:val="15"/>
        <w:rPr>
          <w:rFonts w:hint="eastAsia" w:ascii="宋体" w:hAnsi="宋体" w:eastAsia="宋体" w:cs="宋体"/>
          <w:highlight w:val="none"/>
        </w:rPr>
      </w:pPr>
    </w:p>
    <w:p w14:paraId="62F24954">
      <w:pPr>
        <w:pStyle w:val="15"/>
        <w:rPr>
          <w:rFonts w:hint="eastAsia" w:ascii="宋体" w:hAnsi="宋体" w:eastAsia="宋体" w:cs="宋体"/>
          <w:highlight w:val="none"/>
        </w:rPr>
      </w:pPr>
    </w:p>
    <w:p w14:paraId="5605004D">
      <w:pPr>
        <w:pStyle w:val="15"/>
        <w:rPr>
          <w:rFonts w:hint="eastAsia" w:ascii="宋体" w:hAnsi="宋体" w:eastAsia="宋体" w:cs="宋体"/>
          <w:highlight w:val="none"/>
        </w:rPr>
      </w:pPr>
    </w:p>
    <w:p w14:paraId="4053ED4E">
      <w:pPr>
        <w:pStyle w:val="15"/>
        <w:rPr>
          <w:rFonts w:hint="eastAsia" w:ascii="宋体" w:hAnsi="宋体" w:eastAsia="宋体" w:cs="宋体"/>
          <w:highlight w:val="none"/>
        </w:rPr>
      </w:pPr>
    </w:p>
    <w:p w14:paraId="1BFF9A45">
      <w:pPr>
        <w:pStyle w:val="15"/>
        <w:rPr>
          <w:rFonts w:hint="eastAsia" w:ascii="宋体" w:hAnsi="宋体" w:eastAsia="宋体" w:cs="宋体"/>
          <w:highlight w:val="none"/>
        </w:rPr>
      </w:pPr>
    </w:p>
    <w:p w14:paraId="28731633">
      <w:pPr>
        <w:pStyle w:val="15"/>
        <w:rPr>
          <w:rFonts w:hint="eastAsia" w:ascii="宋体" w:hAnsi="宋体" w:eastAsia="宋体" w:cs="宋体"/>
          <w:highlight w:val="none"/>
        </w:rPr>
      </w:pPr>
    </w:p>
    <w:p w14:paraId="5E7C8B61">
      <w:pPr>
        <w:pStyle w:val="15"/>
        <w:rPr>
          <w:rFonts w:hint="eastAsia" w:ascii="宋体" w:hAnsi="宋体" w:eastAsia="宋体" w:cs="宋体"/>
          <w:highlight w:val="none"/>
        </w:rPr>
      </w:pPr>
    </w:p>
    <w:p w14:paraId="106AAAE9">
      <w:pPr>
        <w:pStyle w:val="15"/>
        <w:rPr>
          <w:rFonts w:hint="eastAsia" w:ascii="宋体" w:hAnsi="宋体" w:eastAsia="宋体" w:cs="宋体"/>
          <w:highlight w:val="none"/>
        </w:rPr>
      </w:pPr>
    </w:p>
    <w:p w14:paraId="3367A366">
      <w:pPr>
        <w:pStyle w:val="15"/>
        <w:rPr>
          <w:rFonts w:hint="eastAsia" w:ascii="宋体" w:hAnsi="宋体" w:eastAsia="宋体" w:cs="宋体"/>
          <w:highlight w:val="none"/>
        </w:rPr>
      </w:pPr>
    </w:p>
    <w:p w14:paraId="51A2A297">
      <w:pPr>
        <w:pStyle w:val="15"/>
        <w:rPr>
          <w:rFonts w:hint="eastAsia" w:ascii="宋体" w:hAnsi="宋体" w:eastAsia="宋体" w:cs="宋体"/>
          <w:highlight w:val="none"/>
        </w:rPr>
      </w:pPr>
    </w:p>
    <w:p w14:paraId="30C1B1D0">
      <w:pPr>
        <w:pStyle w:val="15"/>
        <w:rPr>
          <w:rFonts w:hint="eastAsia" w:ascii="宋体" w:hAnsi="宋体" w:eastAsia="宋体" w:cs="宋体"/>
          <w:highlight w:val="none"/>
        </w:rPr>
      </w:pPr>
    </w:p>
    <w:p w14:paraId="0B78C5C9">
      <w:pPr>
        <w:pStyle w:val="15"/>
        <w:rPr>
          <w:rFonts w:hint="eastAsia" w:ascii="宋体" w:hAnsi="宋体" w:eastAsia="宋体" w:cs="宋体"/>
          <w:highlight w:val="none"/>
        </w:rPr>
      </w:pPr>
    </w:p>
    <w:p w14:paraId="398CFC86">
      <w:pPr>
        <w:pStyle w:val="15"/>
        <w:rPr>
          <w:rFonts w:hint="eastAsia" w:ascii="宋体" w:hAnsi="宋体" w:eastAsia="宋体" w:cs="宋体"/>
          <w:highlight w:val="none"/>
        </w:rPr>
      </w:pPr>
    </w:p>
    <w:p w14:paraId="74747D92">
      <w:pPr>
        <w:pStyle w:val="15"/>
        <w:rPr>
          <w:rFonts w:hint="eastAsia" w:ascii="宋体" w:hAnsi="宋体" w:eastAsia="宋体" w:cs="宋体"/>
          <w:highlight w:val="none"/>
        </w:rPr>
      </w:pPr>
    </w:p>
    <w:p w14:paraId="6E4EFF67">
      <w:pPr>
        <w:pStyle w:val="15"/>
        <w:rPr>
          <w:rFonts w:hint="eastAsia" w:ascii="宋体" w:hAnsi="宋体" w:eastAsia="宋体" w:cs="宋体"/>
          <w:highlight w:val="none"/>
        </w:rPr>
      </w:pPr>
    </w:p>
    <w:p w14:paraId="53B2C225">
      <w:pPr>
        <w:pStyle w:val="15"/>
        <w:rPr>
          <w:rFonts w:hint="eastAsia" w:ascii="宋体" w:hAnsi="宋体" w:eastAsia="宋体" w:cs="宋体"/>
          <w:highlight w:val="none"/>
        </w:rPr>
      </w:pPr>
    </w:p>
    <w:p w14:paraId="3FAA7B72">
      <w:pPr>
        <w:pStyle w:val="15"/>
        <w:rPr>
          <w:rFonts w:hint="eastAsia" w:ascii="宋体" w:hAnsi="宋体" w:eastAsia="宋体" w:cs="宋体"/>
          <w:highlight w:val="none"/>
        </w:rPr>
      </w:pPr>
    </w:p>
    <w:p w14:paraId="1BC9B93A">
      <w:pPr>
        <w:pStyle w:val="15"/>
        <w:rPr>
          <w:rFonts w:hint="eastAsia" w:ascii="宋体" w:hAnsi="宋体" w:eastAsia="宋体" w:cs="宋体"/>
          <w:highlight w:val="none"/>
        </w:rPr>
      </w:pPr>
    </w:p>
    <w:p w14:paraId="1D4CB259">
      <w:pPr>
        <w:pStyle w:val="15"/>
        <w:rPr>
          <w:rFonts w:hint="eastAsia" w:ascii="宋体" w:hAnsi="宋体" w:eastAsia="宋体" w:cs="宋体"/>
          <w:highlight w:val="none"/>
        </w:rPr>
      </w:pPr>
    </w:p>
    <w:p w14:paraId="375DD7AE">
      <w:pPr>
        <w:pStyle w:val="15"/>
        <w:rPr>
          <w:rFonts w:hint="eastAsia" w:ascii="宋体" w:hAnsi="宋体" w:eastAsia="宋体" w:cs="宋体"/>
          <w:highlight w:val="none"/>
        </w:rPr>
      </w:pPr>
    </w:p>
    <w:p w14:paraId="34DD0F34">
      <w:pPr>
        <w:pStyle w:val="15"/>
        <w:rPr>
          <w:rFonts w:hint="eastAsia" w:ascii="宋体" w:hAnsi="宋体" w:eastAsia="宋体" w:cs="宋体"/>
          <w:highlight w:val="none"/>
        </w:rPr>
      </w:pPr>
    </w:p>
    <w:p w14:paraId="1620B896">
      <w:pPr>
        <w:pStyle w:val="15"/>
        <w:rPr>
          <w:rFonts w:hint="eastAsia" w:ascii="宋体" w:hAnsi="宋体" w:eastAsia="宋体" w:cs="宋体"/>
          <w:highlight w:val="none"/>
        </w:rPr>
      </w:pPr>
    </w:p>
    <w:p w14:paraId="28FCC4CE">
      <w:pPr>
        <w:pStyle w:val="15"/>
        <w:rPr>
          <w:rFonts w:hint="eastAsia" w:ascii="宋体" w:hAnsi="宋体" w:eastAsia="宋体" w:cs="宋体"/>
          <w:highlight w:val="none"/>
        </w:rPr>
      </w:pPr>
    </w:p>
    <w:p w14:paraId="413F35FF">
      <w:pPr>
        <w:pStyle w:val="15"/>
        <w:rPr>
          <w:rFonts w:hint="eastAsia" w:ascii="宋体" w:hAnsi="宋体" w:eastAsia="宋体" w:cs="宋体"/>
          <w:highlight w:val="none"/>
        </w:rPr>
      </w:pPr>
    </w:p>
    <w:p w14:paraId="7C20D875">
      <w:pPr>
        <w:pStyle w:val="15"/>
        <w:rPr>
          <w:rFonts w:hint="eastAsia" w:ascii="宋体" w:hAnsi="宋体" w:eastAsia="宋体" w:cs="宋体"/>
          <w:highlight w:val="none"/>
        </w:rPr>
      </w:pPr>
    </w:p>
    <w:p w14:paraId="12927083">
      <w:pPr>
        <w:pStyle w:val="15"/>
        <w:rPr>
          <w:rFonts w:hint="eastAsia" w:ascii="宋体" w:hAnsi="宋体" w:eastAsia="宋体" w:cs="宋体"/>
          <w:highlight w:val="none"/>
        </w:rPr>
      </w:pPr>
    </w:p>
    <w:p w14:paraId="54294BBC">
      <w:pPr>
        <w:pStyle w:val="15"/>
        <w:rPr>
          <w:rFonts w:hint="eastAsia" w:ascii="宋体" w:hAnsi="宋体" w:eastAsia="宋体" w:cs="宋体"/>
          <w:highlight w:val="none"/>
        </w:rPr>
      </w:pPr>
    </w:p>
    <w:p w14:paraId="6A9A5568">
      <w:pPr>
        <w:pStyle w:val="15"/>
        <w:rPr>
          <w:rFonts w:hint="eastAsia" w:ascii="宋体" w:hAnsi="宋体" w:eastAsia="宋体" w:cs="宋体"/>
          <w:highlight w:val="none"/>
        </w:rPr>
      </w:pPr>
    </w:p>
    <w:p w14:paraId="6569E71F">
      <w:pPr>
        <w:pStyle w:val="15"/>
        <w:rPr>
          <w:rFonts w:hint="eastAsia" w:ascii="宋体" w:hAnsi="宋体" w:eastAsia="宋体" w:cs="宋体"/>
          <w:highlight w:val="none"/>
        </w:rPr>
      </w:pPr>
    </w:p>
    <w:p w14:paraId="588A9882">
      <w:pPr>
        <w:pStyle w:val="15"/>
        <w:rPr>
          <w:rFonts w:hint="eastAsia" w:ascii="宋体" w:hAnsi="宋体" w:eastAsia="宋体" w:cs="宋体"/>
          <w:highlight w:val="none"/>
        </w:rPr>
      </w:pPr>
    </w:p>
    <w:p w14:paraId="6CD60A24">
      <w:pPr>
        <w:pStyle w:val="15"/>
        <w:rPr>
          <w:rFonts w:hint="eastAsia" w:ascii="宋体" w:hAnsi="宋体" w:eastAsia="宋体" w:cs="宋体"/>
          <w:highlight w:val="none"/>
        </w:rPr>
      </w:pPr>
    </w:p>
    <w:p w14:paraId="58ECA7C4">
      <w:pPr>
        <w:pStyle w:val="15"/>
        <w:rPr>
          <w:rFonts w:hint="eastAsia" w:ascii="宋体" w:hAnsi="宋体" w:eastAsia="宋体" w:cs="宋体"/>
          <w:highlight w:val="none"/>
        </w:rPr>
      </w:pPr>
    </w:p>
    <w:p w14:paraId="7EEC0C22">
      <w:pPr>
        <w:pStyle w:val="15"/>
        <w:rPr>
          <w:rFonts w:hint="eastAsia" w:ascii="宋体" w:hAnsi="宋体" w:eastAsia="宋体" w:cs="宋体"/>
          <w:highlight w:val="none"/>
        </w:rPr>
      </w:pPr>
    </w:p>
    <w:p w14:paraId="218B4ACC">
      <w:pPr>
        <w:pStyle w:val="15"/>
        <w:rPr>
          <w:rFonts w:hint="eastAsia" w:ascii="宋体" w:hAnsi="宋体" w:eastAsia="宋体" w:cs="宋体"/>
          <w:highlight w:val="none"/>
        </w:rPr>
      </w:pPr>
    </w:p>
    <w:p w14:paraId="311D41CF">
      <w:pPr>
        <w:pStyle w:val="15"/>
        <w:rPr>
          <w:rFonts w:hint="eastAsia" w:ascii="宋体" w:hAnsi="宋体" w:eastAsia="宋体" w:cs="宋体"/>
          <w:highlight w:val="none"/>
        </w:rPr>
      </w:pPr>
    </w:p>
    <w:p w14:paraId="5EE150BA">
      <w:pPr>
        <w:pStyle w:val="15"/>
        <w:rPr>
          <w:rFonts w:hint="eastAsia" w:ascii="宋体" w:hAnsi="宋体" w:eastAsia="宋体" w:cs="宋体"/>
          <w:highlight w:val="none"/>
        </w:rPr>
      </w:pPr>
    </w:p>
    <w:p w14:paraId="4DDCBAB3">
      <w:pPr>
        <w:pStyle w:val="15"/>
        <w:rPr>
          <w:rFonts w:hint="eastAsia" w:ascii="宋体" w:hAnsi="宋体" w:eastAsia="宋体" w:cs="宋体"/>
          <w:highlight w:val="none"/>
        </w:rPr>
      </w:pPr>
    </w:p>
    <w:p w14:paraId="592E430D">
      <w:pPr>
        <w:pStyle w:val="15"/>
        <w:rPr>
          <w:rFonts w:hint="eastAsia" w:ascii="宋体" w:hAnsi="宋体" w:eastAsia="宋体" w:cs="宋体"/>
          <w:highlight w:val="none"/>
        </w:rPr>
      </w:pPr>
    </w:p>
    <w:p w14:paraId="30E169AA">
      <w:pPr>
        <w:pStyle w:val="15"/>
        <w:rPr>
          <w:rFonts w:hint="eastAsia" w:ascii="宋体" w:hAnsi="宋体" w:eastAsia="宋体" w:cs="宋体"/>
          <w:highlight w:val="none"/>
        </w:rPr>
      </w:pPr>
    </w:p>
    <w:p w14:paraId="2051C217">
      <w:pPr>
        <w:pStyle w:val="15"/>
        <w:rPr>
          <w:rFonts w:hint="eastAsia" w:ascii="宋体" w:hAnsi="宋体" w:eastAsia="宋体" w:cs="宋体"/>
          <w:highlight w:val="none"/>
        </w:rPr>
      </w:pPr>
    </w:p>
    <w:p w14:paraId="6FA32E07">
      <w:pPr>
        <w:pStyle w:val="15"/>
        <w:rPr>
          <w:rFonts w:hint="eastAsia" w:ascii="宋体" w:hAnsi="宋体" w:eastAsia="宋体" w:cs="宋体"/>
          <w:highlight w:val="none"/>
        </w:rPr>
      </w:pPr>
    </w:p>
    <w:p w14:paraId="6A9B0016">
      <w:pPr>
        <w:pStyle w:val="15"/>
        <w:rPr>
          <w:rFonts w:hint="eastAsia" w:ascii="宋体" w:hAnsi="宋体" w:eastAsia="宋体" w:cs="宋体"/>
          <w:highlight w:val="none"/>
        </w:rPr>
      </w:pPr>
    </w:p>
    <w:p w14:paraId="52EBE2F7">
      <w:pPr>
        <w:pStyle w:val="15"/>
        <w:rPr>
          <w:rFonts w:hint="eastAsia" w:ascii="宋体" w:hAnsi="宋体" w:eastAsia="宋体" w:cs="宋体"/>
          <w:highlight w:val="none"/>
        </w:rPr>
      </w:pPr>
    </w:p>
    <w:p w14:paraId="4662F17A">
      <w:pPr>
        <w:pStyle w:val="15"/>
        <w:rPr>
          <w:rFonts w:hint="eastAsia" w:ascii="宋体" w:hAnsi="宋体" w:eastAsia="宋体" w:cs="宋体"/>
          <w:highlight w:val="none"/>
        </w:rPr>
      </w:pPr>
    </w:p>
    <w:p w14:paraId="0388ECF3">
      <w:pPr>
        <w:pStyle w:val="5"/>
        <w:rPr>
          <w:rFonts w:hint="eastAsia" w:ascii="宋体" w:hAnsi="宋体" w:eastAsia="宋体" w:cs="宋体"/>
          <w:sz w:val="28"/>
          <w:szCs w:val="36"/>
          <w:highlight w:val="none"/>
        </w:rPr>
      </w:pPr>
      <w:bookmarkStart w:id="170" w:name="_Toc8310"/>
      <w:bookmarkStart w:id="171" w:name="_Toc235"/>
      <w:bookmarkStart w:id="172" w:name="_Toc5312_WPSOffice_Level2"/>
      <w:bookmarkStart w:id="173" w:name="_Toc516969105"/>
      <w:bookmarkStart w:id="174" w:name="_Toc220232402"/>
      <w:bookmarkStart w:id="175" w:name="_Toc25061"/>
      <w:bookmarkStart w:id="176" w:name="_Toc40975456"/>
      <w:r>
        <w:rPr>
          <w:rFonts w:hint="eastAsia" w:hAnsi="宋体" w:cs="宋体"/>
          <w:sz w:val="28"/>
          <w:highlight w:val="none"/>
          <w:lang w:val="en-US" w:eastAsia="zh-CN"/>
        </w:rPr>
        <w:t>六</w:t>
      </w:r>
      <w:r>
        <w:rPr>
          <w:rFonts w:hint="eastAsia" w:ascii="宋体" w:hAnsi="宋体" w:eastAsia="宋体" w:cs="宋体"/>
          <w:sz w:val="28"/>
          <w:highlight w:val="none"/>
        </w:rPr>
        <w:t>．有关证明文件</w:t>
      </w:r>
      <w:bookmarkEnd w:id="170"/>
      <w:bookmarkEnd w:id="171"/>
      <w:bookmarkEnd w:id="172"/>
      <w:bookmarkEnd w:id="173"/>
      <w:bookmarkEnd w:id="174"/>
      <w:bookmarkEnd w:id="175"/>
      <w:bookmarkEnd w:id="176"/>
    </w:p>
    <w:p w14:paraId="6380D05C">
      <w:pPr>
        <w:tabs>
          <w:tab w:val="left" w:pos="4620"/>
        </w:tabs>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提供符合投标邀请（招标公告）、需求一览表及评标办法规定的相关证明文件。</w:t>
      </w:r>
    </w:p>
    <w:p w14:paraId="2748AEA6">
      <w:pPr>
        <w:tabs>
          <w:tab w:val="left" w:pos="4620"/>
        </w:tabs>
        <w:spacing w:line="360" w:lineRule="auto"/>
        <w:ind w:firstLine="480" w:firstLineChars="200"/>
        <w:rPr>
          <w:rFonts w:hint="eastAsia" w:ascii="宋体" w:hAnsi="宋体" w:eastAsia="宋体" w:cs="宋体"/>
          <w:sz w:val="24"/>
          <w:highlight w:val="none"/>
        </w:rPr>
      </w:pPr>
    </w:p>
    <w:p w14:paraId="3218AD08">
      <w:pPr>
        <w:tabs>
          <w:tab w:val="left" w:pos="4620"/>
        </w:tabs>
        <w:spacing w:line="360" w:lineRule="auto"/>
        <w:ind w:firstLine="480" w:firstLineChars="200"/>
        <w:rPr>
          <w:rFonts w:hint="eastAsia" w:ascii="宋体" w:hAnsi="宋体" w:eastAsia="宋体" w:cs="宋体"/>
          <w:sz w:val="24"/>
          <w:highlight w:val="none"/>
        </w:rPr>
      </w:pPr>
    </w:p>
    <w:p w14:paraId="3A8B65D1">
      <w:pPr>
        <w:tabs>
          <w:tab w:val="left" w:pos="4620"/>
        </w:tabs>
        <w:spacing w:line="360" w:lineRule="auto"/>
        <w:ind w:firstLine="480" w:firstLineChars="200"/>
        <w:rPr>
          <w:rFonts w:hint="eastAsia" w:ascii="宋体" w:hAnsi="宋体" w:eastAsia="宋体" w:cs="宋体"/>
          <w:sz w:val="24"/>
          <w:highlight w:val="none"/>
        </w:rPr>
      </w:pPr>
    </w:p>
    <w:p w14:paraId="5A06817A">
      <w:pPr>
        <w:tabs>
          <w:tab w:val="left" w:pos="4620"/>
        </w:tabs>
        <w:spacing w:line="360" w:lineRule="auto"/>
        <w:ind w:firstLine="480" w:firstLineChars="200"/>
        <w:rPr>
          <w:rFonts w:hint="eastAsia" w:ascii="宋体" w:hAnsi="宋体" w:eastAsia="宋体" w:cs="宋体"/>
          <w:sz w:val="24"/>
          <w:highlight w:val="none"/>
        </w:rPr>
      </w:pPr>
    </w:p>
    <w:p w14:paraId="34E92EC3">
      <w:pPr>
        <w:tabs>
          <w:tab w:val="left" w:pos="4620"/>
        </w:tabs>
        <w:spacing w:line="360" w:lineRule="auto"/>
        <w:ind w:firstLine="480" w:firstLineChars="200"/>
        <w:rPr>
          <w:rFonts w:hint="eastAsia" w:ascii="宋体" w:hAnsi="宋体" w:eastAsia="宋体" w:cs="宋体"/>
          <w:sz w:val="24"/>
          <w:highlight w:val="none"/>
        </w:rPr>
      </w:pPr>
    </w:p>
    <w:p w14:paraId="5B7DA3EC">
      <w:pPr>
        <w:tabs>
          <w:tab w:val="left" w:pos="4620"/>
        </w:tabs>
        <w:spacing w:line="360" w:lineRule="auto"/>
        <w:ind w:firstLine="480" w:firstLineChars="200"/>
        <w:rPr>
          <w:rFonts w:hint="eastAsia" w:ascii="宋体" w:hAnsi="宋体" w:eastAsia="宋体" w:cs="宋体"/>
          <w:sz w:val="24"/>
          <w:highlight w:val="none"/>
        </w:rPr>
      </w:pPr>
    </w:p>
    <w:p w14:paraId="598656E9">
      <w:pPr>
        <w:tabs>
          <w:tab w:val="left" w:pos="4620"/>
        </w:tabs>
        <w:spacing w:line="360" w:lineRule="auto"/>
        <w:ind w:firstLine="480" w:firstLineChars="200"/>
        <w:rPr>
          <w:rFonts w:hint="eastAsia" w:ascii="宋体" w:hAnsi="宋体" w:eastAsia="宋体" w:cs="宋体"/>
          <w:sz w:val="24"/>
          <w:highlight w:val="none"/>
        </w:rPr>
      </w:pPr>
    </w:p>
    <w:p w14:paraId="13DB1649">
      <w:pPr>
        <w:tabs>
          <w:tab w:val="left" w:pos="4620"/>
        </w:tabs>
        <w:spacing w:line="360" w:lineRule="auto"/>
        <w:ind w:firstLine="480" w:firstLineChars="200"/>
        <w:rPr>
          <w:rFonts w:hint="eastAsia" w:ascii="宋体" w:hAnsi="宋体" w:eastAsia="宋体" w:cs="宋体"/>
          <w:sz w:val="24"/>
          <w:highlight w:val="none"/>
        </w:rPr>
      </w:pPr>
    </w:p>
    <w:p w14:paraId="55C53461">
      <w:pPr>
        <w:tabs>
          <w:tab w:val="left" w:pos="4620"/>
        </w:tabs>
        <w:spacing w:line="360" w:lineRule="auto"/>
        <w:ind w:firstLine="480" w:firstLineChars="200"/>
        <w:rPr>
          <w:rFonts w:hint="eastAsia" w:ascii="宋体" w:hAnsi="宋体" w:eastAsia="宋体" w:cs="宋体"/>
          <w:sz w:val="24"/>
          <w:highlight w:val="none"/>
        </w:rPr>
      </w:pPr>
    </w:p>
    <w:p w14:paraId="49B36403">
      <w:pPr>
        <w:tabs>
          <w:tab w:val="left" w:pos="4620"/>
        </w:tabs>
        <w:spacing w:line="360" w:lineRule="auto"/>
        <w:ind w:firstLine="480" w:firstLineChars="200"/>
        <w:rPr>
          <w:rFonts w:hint="eastAsia" w:ascii="宋体" w:hAnsi="宋体" w:eastAsia="宋体" w:cs="宋体"/>
          <w:sz w:val="24"/>
          <w:highlight w:val="none"/>
        </w:rPr>
      </w:pPr>
    </w:p>
    <w:p w14:paraId="5B29B5CE">
      <w:pPr>
        <w:tabs>
          <w:tab w:val="left" w:pos="4620"/>
        </w:tabs>
        <w:spacing w:line="360" w:lineRule="auto"/>
        <w:ind w:firstLine="480" w:firstLineChars="200"/>
        <w:rPr>
          <w:rFonts w:hint="eastAsia" w:ascii="宋体" w:hAnsi="宋体" w:eastAsia="宋体" w:cs="宋体"/>
          <w:sz w:val="24"/>
          <w:highlight w:val="none"/>
        </w:rPr>
      </w:pPr>
    </w:p>
    <w:p w14:paraId="6FF49915">
      <w:pPr>
        <w:tabs>
          <w:tab w:val="left" w:pos="4620"/>
        </w:tabs>
        <w:spacing w:line="360" w:lineRule="auto"/>
        <w:ind w:firstLine="480" w:firstLineChars="200"/>
        <w:rPr>
          <w:rFonts w:hint="eastAsia" w:ascii="宋体" w:hAnsi="宋体" w:eastAsia="宋体" w:cs="宋体"/>
          <w:sz w:val="24"/>
          <w:highlight w:val="none"/>
        </w:rPr>
      </w:pPr>
    </w:p>
    <w:p w14:paraId="5B75966A">
      <w:pPr>
        <w:pStyle w:val="25"/>
        <w:rPr>
          <w:rFonts w:hint="eastAsia" w:ascii="宋体" w:hAnsi="宋体" w:eastAsia="宋体" w:cs="宋体"/>
          <w:sz w:val="24"/>
          <w:highlight w:val="none"/>
        </w:rPr>
      </w:pPr>
    </w:p>
    <w:p w14:paraId="36BDA49A">
      <w:pPr>
        <w:pStyle w:val="6"/>
        <w:rPr>
          <w:rFonts w:hint="eastAsia" w:ascii="宋体" w:hAnsi="宋体" w:eastAsia="宋体" w:cs="宋体"/>
          <w:sz w:val="24"/>
          <w:highlight w:val="none"/>
        </w:rPr>
      </w:pPr>
    </w:p>
    <w:p w14:paraId="74D5C1F4">
      <w:pPr>
        <w:rPr>
          <w:rFonts w:hint="eastAsia" w:ascii="宋体" w:hAnsi="宋体" w:eastAsia="宋体" w:cs="宋体"/>
          <w:sz w:val="24"/>
          <w:highlight w:val="none"/>
        </w:rPr>
      </w:pPr>
    </w:p>
    <w:p w14:paraId="1CE05C10">
      <w:pPr>
        <w:pStyle w:val="25"/>
        <w:rPr>
          <w:rFonts w:hint="eastAsia" w:ascii="宋体" w:hAnsi="宋体" w:eastAsia="宋体" w:cs="宋体"/>
          <w:sz w:val="24"/>
          <w:highlight w:val="none"/>
        </w:rPr>
      </w:pPr>
    </w:p>
    <w:p w14:paraId="0DB72656">
      <w:pPr>
        <w:pStyle w:val="6"/>
        <w:rPr>
          <w:rFonts w:hint="eastAsia" w:ascii="宋体" w:hAnsi="宋体" w:eastAsia="宋体" w:cs="宋体"/>
          <w:sz w:val="24"/>
          <w:highlight w:val="none"/>
        </w:rPr>
      </w:pPr>
    </w:p>
    <w:p w14:paraId="501D5A18">
      <w:pPr>
        <w:rPr>
          <w:rFonts w:hint="eastAsia" w:ascii="宋体" w:hAnsi="宋体" w:eastAsia="宋体" w:cs="宋体"/>
          <w:sz w:val="24"/>
          <w:highlight w:val="none"/>
        </w:rPr>
      </w:pPr>
    </w:p>
    <w:p w14:paraId="54A5F2C5">
      <w:pPr>
        <w:pStyle w:val="25"/>
        <w:rPr>
          <w:rFonts w:hint="eastAsia" w:ascii="宋体" w:hAnsi="宋体" w:eastAsia="宋体" w:cs="宋体"/>
          <w:sz w:val="24"/>
          <w:highlight w:val="none"/>
        </w:rPr>
      </w:pPr>
    </w:p>
    <w:p w14:paraId="3F4466A9">
      <w:pPr>
        <w:pStyle w:val="6"/>
        <w:rPr>
          <w:rFonts w:hint="eastAsia" w:ascii="宋体" w:hAnsi="宋体" w:eastAsia="宋体" w:cs="宋体"/>
          <w:sz w:val="24"/>
          <w:highlight w:val="none"/>
        </w:rPr>
      </w:pPr>
    </w:p>
    <w:p w14:paraId="335C9978">
      <w:pPr>
        <w:rPr>
          <w:rFonts w:hint="eastAsia" w:ascii="宋体" w:hAnsi="宋体" w:eastAsia="宋体" w:cs="宋体"/>
          <w:sz w:val="24"/>
          <w:highlight w:val="none"/>
        </w:rPr>
      </w:pPr>
    </w:p>
    <w:p w14:paraId="571AD9E8">
      <w:pPr>
        <w:pStyle w:val="25"/>
        <w:rPr>
          <w:rFonts w:hint="eastAsia" w:ascii="宋体" w:hAnsi="宋体" w:eastAsia="宋体" w:cs="宋体"/>
          <w:sz w:val="24"/>
          <w:highlight w:val="none"/>
        </w:rPr>
      </w:pPr>
    </w:p>
    <w:p w14:paraId="31396AB7">
      <w:pPr>
        <w:pStyle w:val="6"/>
        <w:rPr>
          <w:rFonts w:hint="eastAsia" w:ascii="宋体" w:hAnsi="宋体" w:eastAsia="宋体" w:cs="宋体"/>
          <w:sz w:val="24"/>
          <w:highlight w:val="none"/>
        </w:rPr>
      </w:pPr>
    </w:p>
    <w:p w14:paraId="08C75B49">
      <w:pPr>
        <w:rPr>
          <w:rFonts w:hint="eastAsia" w:ascii="宋体" w:hAnsi="宋体" w:eastAsia="宋体" w:cs="宋体"/>
          <w:sz w:val="24"/>
          <w:highlight w:val="none"/>
        </w:rPr>
      </w:pPr>
    </w:p>
    <w:p w14:paraId="28C29197">
      <w:pPr>
        <w:pStyle w:val="25"/>
        <w:rPr>
          <w:rFonts w:hint="eastAsia" w:ascii="宋体" w:hAnsi="宋体" w:eastAsia="宋体" w:cs="宋体"/>
          <w:sz w:val="24"/>
          <w:highlight w:val="none"/>
        </w:rPr>
      </w:pPr>
    </w:p>
    <w:p w14:paraId="4C4971FE">
      <w:pPr>
        <w:pStyle w:val="6"/>
        <w:rPr>
          <w:rFonts w:hint="eastAsia" w:ascii="宋体" w:hAnsi="宋体" w:eastAsia="宋体" w:cs="宋体"/>
          <w:sz w:val="24"/>
          <w:highlight w:val="none"/>
        </w:rPr>
      </w:pPr>
    </w:p>
    <w:p w14:paraId="700B597F">
      <w:pPr>
        <w:rPr>
          <w:rFonts w:hint="eastAsia" w:ascii="宋体" w:hAnsi="宋体" w:eastAsia="宋体" w:cs="宋体"/>
          <w:sz w:val="24"/>
          <w:highlight w:val="none"/>
        </w:rPr>
      </w:pPr>
    </w:p>
    <w:p w14:paraId="5178D236">
      <w:pPr>
        <w:pStyle w:val="25"/>
        <w:rPr>
          <w:rFonts w:hint="eastAsia"/>
          <w:highlight w:val="none"/>
        </w:rPr>
      </w:pPr>
    </w:p>
    <w:p w14:paraId="4FB3BA08">
      <w:pPr>
        <w:tabs>
          <w:tab w:val="left" w:pos="4620"/>
        </w:tabs>
        <w:spacing w:line="360" w:lineRule="auto"/>
        <w:ind w:firstLine="480" w:firstLineChars="200"/>
        <w:rPr>
          <w:rFonts w:hint="eastAsia" w:ascii="宋体" w:hAnsi="宋体" w:eastAsia="宋体" w:cs="宋体"/>
          <w:sz w:val="24"/>
          <w:highlight w:val="none"/>
        </w:rPr>
      </w:pPr>
    </w:p>
    <w:p w14:paraId="31F4434F">
      <w:pPr>
        <w:tabs>
          <w:tab w:val="left" w:pos="4620"/>
        </w:tabs>
        <w:spacing w:line="360" w:lineRule="auto"/>
        <w:rPr>
          <w:rFonts w:hint="eastAsia" w:ascii="宋体" w:hAnsi="宋体" w:eastAsia="宋体" w:cs="宋体"/>
          <w:sz w:val="24"/>
          <w:highlight w:val="none"/>
        </w:rPr>
      </w:pPr>
    </w:p>
    <w:p w14:paraId="09545C1C">
      <w:pPr>
        <w:tabs>
          <w:tab w:val="left" w:pos="4620"/>
        </w:tabs>
        <w:spacing w:line="360" w:lineRule="auto"/>
        <w:ind w:firstLine="480" w:firstLineChars="200"/>
        <w:rPr>
          <w:rFonts w:hint="eastAsia" w:ascii="宋体" w:hAnsi="宋体" w:eastAsia="宋体" w:cs="宋体"/>
          <w:sz w:val="24"/>
          <w:highlight w:val="none"/>
        </w:rPr>
      </w:pPr>
    </w:p>
    <w:p w14:paraId="51036F7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p>
    <w:p w14:paraId="680D8BAD">
      <w:pPr>
        <w:pStyle w:val="5"/>
        <w:numPr>
          <w:ilvl w:val="0"/>
          <w:numId w:val="0"/>
        </w:numPr>
        <w:bidi w:val="0"/>
        <w:jc w:val="center"/>
        <w:rPr>
          <w:rFonts w:hint="eastAsia"/>
          <w:b/>
          <w:bCs/>
          <w:sz w:val="32"/>
          <w:szCs w:val="32"/>
          <w:highlight w:val="none"/>
        </w:rPr>
      </w:pPr>
      <w:r>
        <w:rPr>
          <w:rFonts w:hint="eastAsia"/>
          <w:highlight w:val="none"/>
          <w:lang w:val="en-US" w:eastAsia="zh-CN"/>
        </w:rPr>
        <w:t>七．</w:t>
      </w:r>
      <w:r>
        <w:rPr>
          <w:rFonts w:hint="eastAsia"/>
          <w:highlight w:val="none"/>
        </w:rPr>
        <w:t>中小企业声明函（工程、服务）</w:t>
      </w:r>
    </w:p>
    <w:p w14:paraId="1473C2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采购活动，工程的施工单位全部为符合政策要求的中小企业</w:t>
      </w:r>
      <w:r>
        <w:rPr>
          <w:rFonts w:hint="eastAsia" w:ascii="宋体" w:hAnsi="宋体" w:eastAsia="宋体" w:cs="宋体"/>
          <w:sz w:val="24"/>
          <w:szCs w:val="24"/>
          <w:highlight w:val="none"/>
          <w:u w:val="single"/>
        </w:rPr>
        <w:t>（或者：服务全部由符合政策要求的中小企业承接）</w:t>
      </w:r>
      <w:r>
        <w:rPr>
          <w:rFonts w:hint="eastAsia" w:ascii="宋体" w:hAnsi="宋体" w:eastAsia="宋体" w:cs="宋体"/>
          <w:sz w:val="24"/>
          <w:szCs w:val="24"/>
          <w:highlight w:val="none"/>
        </w:rPr>
        <w:t>。相关企业</w:t>
      </w:r>
      <w:r>
        <w:rPr>
          <w:rFonts w:hint="eastAsia" w:ascii="宋体" w:hAnsi="宋体" w:eastAsia="宋体" w:cs="宋体"/>
          <w:sz w:val="24"/>
          <w:szCs w:val="24"/>
          <w:highlight w:val="none"/>
          <w:u w:val="single"/>
        </w:rPr>
        <w:t>（含联合 体中的中小企业、签订分包意向协议的中小企业）</w:t>
      </w:r>
      <w:r>
        <w:rPr>
          <w:rFonts w:hint="eastAsia" w:ascii="宋体" w:hAnsi="宋体" w:eastAsia="宋体" w:cs="宋体"/>
          <w:sz w:val="24"/>
          <w:szCs w:val="24"/>
          <w:highlight w:val="none"/>
        </w:rPr>
        <w:t>的具体情 况如下：</w:t>
      </w:r>
    </w:p>
    <w:p w14:paraId="452EB1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 承建（承接）企业为（企业名称），从业人员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 xml:space="preserve">万元，属于（中型企业、小型企业、微型企业）； </w:t>
      </w:r>
    </w:p>
    <w:p w14:paraId="19DD57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 承建（承接）企业为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i w:val="0"/>
          <w:iCs w:val="0"/>
          <w:sz w:val="24"/>
          <w:szCs w:val="24"/>
          <w:highlight w:val="none"/>
          <w:u w:val="single"/>
        </w:rPr>
        <w:t>（中型企业、 小型企业、微型企业）</w:t>
      </w:r>
      <w:r>
        <w:rPr>
          <w:rFonts w:hint="eastAsia" w:ascii="宋体" w:hAnsi="宋体" w:eastAsia="宋体" w:cs="宋体"/>
          <w:sz w:val="24"/>
          <w:szCs w:val="24"/>
          <w:highlight w:val="none"/>
        </w:rPr>
        <w:t>； ……</w:t>
      </w:r>
    </w:p>
    <w:p w14:paraId="696956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 为大企业的情形，也不存在与大企业的负责人为同一人的情形。</w:t>
      </w:r>
    </w:p>
    <w:p w14:paraId="616CEB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本企业对上述声明内容的真实性负责。如有虚假，将依法承担相应责任。 </w:t>
      </w:r>
    </w:p>
    <w:p w14:paraId="7F96F9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14:paraId="272B39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日 期： </w:t>
      </w:r>
    </w:p>
    <w:p w14:paraId="5C01B09C">
      <w:pPr>
        <w:pStyle w:val="25"/>
        <w:rPr>
          <w:rFonts w:hint="eastAsia" w:ascii="宋体" w:hAnsi="宋体" w:eastAsia="宋体" w:cs="宋体"/>
          <w:sz w:val="24"/>
          <w:szCs w:val="24"/>
          <w:highlight w:val="none"/>
        </w:rPr>
      </w:pPr>
    </w:p>
    <w:p w14:paraId="4CABB122">
      <w:pPr>
        <w:pStyle w:val="6"/>
        <w:rPr>
          <w:rFonts w:hint="eastAsia" w:ascii="宋体" w:hAnsi="宋体" w:eastAsia="宋体" w:cs="宋体"/>
          <w:sz w:val="24"/>
          <w:szCs w:val="24"/>
          <w:highlight w:val="none"/>
        </w:rPr>
      </w:pPr>
    </w:p>
    <w:p w14:paraId="50B571B5">
      <w:pPr>
        <w:rPr>
          <w:rFonts w:hint="eastAsia" w:ascii="宋体" w:hAnsi="宋体" w:eastAsia="宋体" w:cs="宋体"/>
          <w:sz w:val="24"/>
          <w:szCs w:val="24"/>
          <w:highlight w:val="none"/>
        </w:rPr>
      </w:pPr>
    </w:p>
    <w:p w14:paraId="4B13440A">
      <w:pPr>
        <w:pStyle w:val="25"/>
        <w:rPr>
          <w:rFonts w:hint="eastAsia" w:ascii="宋体" w:hAnsi="宋体" w:eastAsia="宋体" w:cs="宋体"/>
          <w:sz w:val="24"/>
          <w:szCs w:val="24"/>
          <w:highlight w:val="none"/>
        </w:rPr>
      </w:pPr>
    </w:p>
    <w:p w14:paraId="3C5C8CC7">
      <w:pPr>
        <w:pStyle w:val="6"/>
        <w:rPr>
          <w:rFonts w:hint="eastAsia"/>
          <w:highlight w:val="none"/>
        </w:rPr>
      </w:pPr>
    </w:p>
    <w:p w14:paraId="2D25B5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注：1.从业人员、营业收入、资产总额填报上一年度数据，无上一年度数据的新成立企业可不填报。</w:t>
      </w:r>
    </w:p>
    <w:p w14:paraId="01AA8A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2.本项目如是只面向中小企业采购的应当必须提供。</w:t>
      </w:r>
    </w:p>
    <w:p w14:paraId="7060B1D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8"/>
          <w:highlight w:val="none"/>
          <w:lang w:val="en-US" w:eastAsia="zh-CN"/>
        </w:rPr>
      </w:pPr>
    </w:p>
    <w:p w14:paraId="64624B50">
      <w:pPr>
        <w:rPr>
          <w:rFonts w:hint="eastAsia" w:ascii="宋体" w:hAnsi="宋体" w:eastAsia="宋体" w:cs="宋体"/>
          <w:sz w:val="28"/>
          <w:szCs w:val="28"/>
          <w:highlight w:val="none"/>
        </w:rPr>
      </w:pPr>
    </w:p>
    <w:p w14:paraId="67AE9737">
      <w:pPr>
        <w:rPr>
          <w:rFonts w:hint="eastAsia" w:ascii="宋体" w:hAnsi="宋体" w:eastAsia="宋体" w:cs="宋体"/>
          <w:sz w:val="28"/>
          <w:szCs w:val="28"/>
          <w:highlight w:val="none"/>
        </w:rPr>
      </w:pPr>
      <w:bookmarkStart w:id="177" w:name="_Toc220232403"/>
    </w:p>
    <w:p w14:paraId="4078DFB4">
      <w:pPr>
        <w:rPr>
          <w:rFonts w:hint="eastAsia" w:ascii="宋体" w:hAnsi="宋体" w:eastAsia="宋体" w:cs="宋体"/>
          <w:sz w:val="28"/>
          <w:szCs w:val="28"/>
          <w:highlight w:val="none"/>
        </w:rPr>
      </w:pPr>
    </w:p>
    <w:bookmarkEnd w:id="177"/>
    <w:p w14:paraId="43E8762E">
      <w:pPr>
        <w:pStyle w:val="5"/>
        <w:jc w:val="center"/>
        <w:rPr>
          <w:rFonts w:hint="eastAsia" w:ascii="宋体" w:hAnsi="宋体" w:eastAsia="宋体" w:cs="宋体"/>
          <w:sz w:val="36"/>
          <w:szCs w:val="36"/>
          <w:highlight w:val="none"/>
        </w:rPr>
      </w:pPr>
      <w:bookmarkStart w:id="178" w:name="_Hlt526418103"/>
      <w:bookmarkEnd w:id="178"/>
      <w:bookmarkStart w:id="179" w:name="_Hlt526418111"/>
      <w:bookmarkEnd w:id="179"/>
      <w:bookmarkStart w:id="180" w:name="_Toc516969110"/>
      <w:bookmarkStart w:id="181" w:name="_Toc2532_WPSOffice_Level2"/>
      <w:bookmarkStart w:id="182" w:name="_Toc220232405"/>
      <w:r>
        <w:rPr>
          <w:rFonts w:hint="eastAsia" w:ascii="宋体" w:hAnsi="宋体" w:eastAsia="宋体" w:cs="宋体"/>
          <w:sz w:val="28"/>
          <w:highlight w:val="none"/>
        </w:rPr>
        <w:br w:type="page"/>
      </w:r>
      <w:bookmarkStart w:id="183" w:name="_Toc40975458"/>
      <w:bookmarkStart w:id="184" w:name="_Toc10948"/>
      <w:bookmarkStart w:id="185" w:name="_Toc2639"/>
      <w:bookmarkStart w:id="186" w:name="_Toc3638"/>
      <w:r>
        <w:rPr>
          <w:rFonts w:hint="eastAsia" w:hAnsi="宋体" w:cs="宋体"/>
          <w:sz w:val="28"/>
          <w:highlight w:val="none"/>
          <w:lang w:val="en-US" w:eastAsia="zh-CN"/>
        </w:rPr>
        <w:t>八</w:t>
      </w:r>
      <w:r>
        <w:rPr>
          <w:rFonts w:hint="eastAsia" w:ascii="宋体" w:hAnsi="宋体" w:eastAsia="宋体" w:cs="宋体"/>
          <w:sz w:val="28"/>
          <w:highlight w:val="none"/>
        </w:rPr>
        <w:t>．售后服务</w:t>
      </w:r>
      <w:bookmarkEnd w:id="180"/>
      <w:bookmarkEnd w:id="181"/>
      <w:bookmarkEnd w:id="182"/>
      <w:bookmarkEnd w:id="183"/>
      <w:bookmarkEnd w:id="184"/>
      <w:bookmarkEnd w:id="185"/>
      <w:bookmarkEnd w:id="186"/>
    </w:p>
    <w:p w14:paraId="168F4CE8">
      <w:pPr>
        <w:jc w:val="center"/>
        <w:rPr>
          <w:rFonts w:hint="eastAsia" w:ascii="宋体" w:hAnsi="宋体" w:eastAsia="宋体" w:cs="宋体"/>
          <w:sz w:val="28"/>
          <w:highlight w:val="none"/>
        </w:rPr>
      </w:pPr>
      <w:r>
        <w:rPr>
          <w:rFonts w:hint="eastAsia" w:ascii="宋体" w:hAnsi="宋体" w:eastAsia="宋体" w:cs="宋体"/>
          <w:sz w:val="24"/>
          <w:highlight w:val="none"/>
        </w:rPr>
        <w:t>(</w:t>
      </w:r>
      <w:r>
        <w:rPr>
          <w:rFonts w:hint="eastAsia" w:ascii="宋体" w:hAnsi="宋体" w:cs="宋体"/>
          <w:sz w:val="24"/>
          <w:highlight w:val="none"/>
          <w:lang w:eastAsia="zh-CN"/>
        </w:rPr>
        <w:t>供应商</w:t>
      </w:r>
      <w:r>
        <w:rPr>
          <w:rFonts w:hint="eastAsia" w:ascii="宋体" w:hAnsi="宋体" w:eastAsia="宋体" w:cs="宋体"/>
          <w:sz w:val="24"/>
          <w:highlight w:val="none"/>
        </w:rPr>
        <w:t>可自行制作格式)</w:t>
      </w:r>
    </w:p>
    <w:p w14:paraId="1AAD3915">
      <w:pPr>
        <w:spacing w:line="500" w:lineRule="exact"/>
        <w:jc w:val="center"/>
        <w:rPr>
          <w:rFonts w:hint="eastAsia" w:ascii="宋体" w:hAnsi="宋体" w:eastAsia="宋体" w:cs="宋体"/>
          <w:b/>
          <w:bCs/>
          <w:sz w:val="30"/>
          <w:highlight w:val="none"/>
        </w:rPr>
      </w:pPr>
      <w:bookmarkStart w:id="187" w:name="_Hlt526418107"/>
      <w:bookmarkEnd w:id="187"/>
    </w:p>
    <w:p w14:paraId="6CFA776A">
      <w:pPr>
        <w:pStyle w:val="5"/>
        <w:rPr>
          <w:rFonts w:hint="eastAsia" w:ascii="宋体" w:hAnsi="宋体" w:eastAsia="宋体" w:cs="宋体"/>
          <w:sz w:val="44"/>
          <w:highlight w:val="none"/>
        </w:rPr>
      </w:pPr>
      <w:bookmarkStart w:id="188" w:name="_Toc359404312"/>
      <w:bookmarkStart w:id="189" w:name="_Hlt509738384"/>
      <w:bookmarkStart w:id="190" w:name="_Toc516969111"/>
      <w:bookmarkStart w:id="191" w:name="_Toc40975459"/>
      <w:bookmarkStart w:id="192" w:name="_Toc30338_WPSOffice_Level2"/>
      <w:bookmarkStart w:id="193" w:name="_Toc197934560"/>
      <w:bookmarkStart w:id="194" w:name="_Toc27099"/>
      <w:bookmarkStart w:id="195" w:name="_Toc26966"/>
      <w:bookmarkStart w:id="196" w:name="_Toc10813"/>
      <w:r>
        <w:rPr>
          <w:rFonts w:hint="eastAsia" w:hAnsi="宋体" w:cs="宋体"/>
          <w:sz w:val="28"/>
          <w:highlight w:val="none"/>
          <w:lang w:val="en-US" w:eastAsia="zh-CN"/>
        </w:rPr>
        <w:t>九</w:t>
      </w:r>
      <w:r>
        <w:rPr>
          <w:rFonts w:hint="eastAsia" w:ascii="宋体" w:hAnsi="宋体" w:eastAsia="宋体" w:cs="宋体"/>
          <w:sz w:val="28"/>
          <w:highlight w:val="none"/>
        </w:rPr>
        <w:t>、所投</w:t>
      </w:r>
      <w:r>
        <w:rPr>
          <w:rFonts w:hint="eastAsia" w:ascii="宋体" w:hAnsi="宋体" w:eastAsia="宋体" w:cs="宋体"/>
          <w:sz w:val="28"/>
          <w:highlight w:val="none"/>
          <w:lang w:eastAsia="zh-CN"/>
        </w:rPr>
        <w:t>服务</w:t>
      </w:r>
      <w:r>
        <w:rPr>
          <w:rFonts w:hint="eastAsia" w:ascii="宋体" w:hAnsi="宋体" w:eastAsia="宋体" w:cs="宋体"/>
          <w:sz w:val="28"/>
          <w:highlight w:val="none"/>
        </w:rPr>
        <w:t>的技术资料等</w:t>
      </w:r>
      <w:bookmarkEnd w:id="188"/>
      <w:bookmarkEnd w:id="189"/>
      <w:bookmarkEnd w:id="190"/>
      <w:bookmarkEnd w:id="191"/>
      <w:bookmarkEnd w:id="192"/>
      <w:bookmarkEnd w:id="193"/>
      <w:bookmarkEnd w:id="194"/>
      <w:bookmarkEnd w:id="195"/>
      <w:bookmarkEnd w:id="196"/>
      <w:bookmarkStart w:id="197" w:name="_Hlt509650291"/>
      <w:bookmarkEnd w:id="197"/>
    </w:p>
    <w:p w14:paraId="1C25BE38">
      <w:pPr>
        <w:jc w:val="center"/>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lang w:eastAsia="zh-CN"/>
        </w:rPr>
        <w:t>供应商</w:t>
      </w:r>
      <w:r>
        <w:rPr>
          <w:rFonts w:hint="eastAsia" w:ascii="宋体" w:hAnsi="宋体" w:eastAsia="宋体" w:cs="宋体"/>
          <w:sz w:val="24"/>
          <w:highlight w:val="none"/>
        </w:rPr>
        <w:t>可自行制作格式，可附产品技术彩页）</w:t>
      </w:r>
    </w:p>
    <w:p w14:paraId="7C285398">
      <w:pPr>
        <w:jc w:val="center"/>
        <w:rPr>
          <w:rFonts w:hint="eastAsia" w:ascii="宋体" w:hAnsi="宋体" w:eastAsia="宋体" w:cs="宋体"/>
          <w:sz w:val="24"/>
          <w:highlight w:val="none"/>
        </w:rPr>
      </w:pPr>
    </w:p>
    <w:p w14:paraId="08A6B28F">
      <w:pPr>
        <w:jc w:val="center"/>
        <w:rPr>
          <w:rFonts w:hint="eastAsia" w:ascii="宋体" w:hAnsi="宋体" w:eastAsia="宋体" w:cs="宋体"/>
          <w:sz w:val="24"/>
          <w:highlight w:val="none"/>
        </w:rPr>
      </w:pPr>
    </w:p>
    <w:p w14:paraId="13E555FF">
      <w:pPr>
        <w:jc w:val="center"/>
        <w:rPr>
          <w:rFonts w:hint="eastAsia" w:ascii="宋体" w:hAnsi="宋体" w:eastAsia="宋体" w:cs="宋体"/>
          <w:sz w:val="24"/>
          <w:highlight w:val="none"/>
        </w:rPr>
      </w:pPr>
    </w:p>
    <w:p w14:paraId="4362360E">
      <w:pPr>
        <w:pStyle w:val="5"/>
        <w:rPr>
          <w:rFonts w:hint="eastAsia" w:ascii="宋体" w:hAnsi="宋体" w:eastAsia="宋体" w:cs="宋体"/>
          <w:sz w:val="28"/>
          <w:highlight w:val="none"/>
        </w:rPr>
      </w:pPr>
      <w:bookmarkStart w:id="198" w:name="_Toc10283"/>
      <w:bookmarkStart w:id="199" w:name="_Toc17042"/>
      <w:bookmarkStart w:id="200" w:name="_Toc1814"/>
      <w:r>
        <w:rPr>
          <w:rFonts w:hint="eastAsia" w:ascii="宋体" w:hAnsi="宋体" w:eastAsia="宋体" w:cs="宋体"/>
          <w:sz w:val="28"/>
          <w:highlight w:val="none"/>
        </w:rPr>
        <w:t>十、其他</w:t>
      </w:r>
      <w:r>
        <w:rPr>
          <w:rFonts w:hint="eastAsia" w:hAnsi="宋体" w:cs="宋体"/>
          <w:sz w:val="28"/>
          <w:highlight w:val="none"/>
          <w:lang w:eastAsia="zh-CN"/>
        </w:rPr>
        <w:t>供应商</w:t>
      </w:r>
      <w:r>
        <w:rPr>
          <w:rFonts w:hint="eastAsia" w:ascii="宋体" w:hAnsi="宋体" w:eastAsia="宋体" w:cs="宋体"/>
          <w:sz w:val="28"/>
          <w:highlight w:val="none"/>
        </w:rPr>
        <w:t>认为需要提供得材料等</w:t>
      </w:r>
      <w:bookmarkEnd w:id="198"/>
      <w:bookmarkEnd w:id="199"/>
      <w:bookmarkEnd w:id="200"/>
    </w:p>
    <w:p w14:paraId="63F8A007">
      <w:pPr>
        <w:bidi w:val="0"/>
        <w:rPr>
          <w:rFonts w:hint="eastAsia"/>
          <w:highlight w:val="none"/>
        </w:rPr>
      </w:pPr>
    </w:p>
    <w:p w14:paraId="53F1CBC0">
      <w:pPr>
        <w:jc w:val="center"/>
        <w:rPr>
          <w:rFonts w:hint="eastAsia" w:ascii="宋体" w:hAnsi="宋体" w:eastAsia="宋体" w:cs="宋体"/>
          <w:sz w:val="24"/>
          <w:highlight w:val="none"/>
        </w:rPr>
      </w:pPr>
    </w:p>
    <w:p w14:paraId="0AB31FAC">
      <w:pPr>
        <w:jc w:val="center"/>
        <w:rPr>
          <w:rFonts w:hint="eastAsia" w:ascii="宋体" w:hAnsi="宋体" w:eastAsia="宋体" w:cs="宋体"/>
          <w:sz w:val="24"/>
          <w:highlight w:val="none"/>
        </w:rPr>
      </w:pPr>
    </w:p>
    <w:p w14:paraId="20A0D1B0">
      <w:pPr>
        <w:jc w:val="center"/>
        <w:rPr>
          <w:rFonts w:hint="eastAsia" w:ascii="宋体" w:hAnsi="宋体" w:eastAsia="宋体" w:cs="宋体"/>
          <w:sz w:val="24"/>
          <w:highlight w:val="none"/>
        </w:rPr>
      </w:pPr>
    </w:p>
    <w:p w14:paraId="0841E89D">
      <w:pPr>
        <w:jc w:val="center"/>
        <w:rPr>
          <w:rFonts w:hint="eastAsia" w:ascii="宋体" w:hAnsi="宋体" w:eastAsia="宋体" w:cs="宋体"/>
          <w:sz w:val="24"/>
          <w:highlight w:val="none"/>
        </w:rPr>
      </w:pPr>
    </w:p>
    <w:p w14:paraId="6AD33F4D">
      <w:pPr>
        <w:jc w:val="center"/>
        <w:rPr>
          <w:rFonts w:hint="eastAsia" w:ascii="宋体" w:hAnsi="宋体" w:eastAsia="宋体" w:cs="宋体"/>
          <w:sz w:val="24"/>
          <w:highlight w:val="none"/>
        </w:rPr>
      </w:pPr>
    </w:p>
    <w:p w14:paraId="3E861F8A">
      <w:pPr>
        <w:jc w:val="center"/>
        <w:rPr>
          <w:rFonts w:hint="eastAsia" w:ascii="宋体" w:hAnsi="宋体" w:eastAsia="宋体" w:cs="宋体"/>
          <w:sz w:val="24"/>
          <w:highlight w:val="none"/>
        </w:rPr>
      </w:pPr>
    </w:p>
    <w:p w14:paraId="0BC898C8">
      <w:pPr>
        <w:jc w:val="center"/>
        <w:rPr>
          <w:rFonts w:hint="eastAsia" w:ascii="宋体" w:hAnsi="宋体" w:eastAsia="宋体" w:cs="宋体"/>
          <w:sz w:val="24"/>
          <w:highlight w:val="none"/>
        </w:rPr>
      </w:pPr>
    </w:p>
    <w:p w14:paraId="6C70666A">
      <w:pPr>
        <w:jc w:val="center"/>
        <w:rPr>
          <w:rFonts w:hint="eastAsia" w:ascii="宋体" w:hAnsi="宋体" w:eastAsia="宋体" w:cs="宋体"/>
          <w:sz w:val="24"/>
          <w:highlight w:val="none"/>
        </w:rPr>
      </w:pPr>
    </w:p>
    <w:p w14:paraId="3BA5165A">
      <w:pPr>
        <w:jc w:val="center"/>
        <w:rPr>
          <w:rFonts w:hint="eastAsia" w:ascii="宋体" w:hAnsi="宋体" w:eastAsia="宋体" w:cs="宋体"/>
          <w:sz w:val="24"/>
          <w:highlight w:val="none"/>
        </w:rPr>
      </w:pPr>
    </w:p>
    <w:p w14:paraId="3874AC73">
      <w:pPr>
        <w:jc w:val="center"/>
        <w:rPr>
          <w:rFonts w:hint="eastAsia" w:ascii="宋体" w:hAnsi="宋体" w:eastAsia="宋体" w:cs="宋体"/>
          <w:sz w:val="24"/>
          <w:highlight w:val="none"/>
        </w:rPr>
      </w:pPr>
    </w:p>
    <w:p w14:paraId="7C490BD3">
      <w:pPr>
        <w:jc w:val="center"/>
        <w:rPr>
          <w:rFonts w:hint="eastAsia" w:ascii="宋体" w:hAnsi="宋体" w:eastAsia="宋体" w:cs="宋体"/>
          <w:sz w:val="24"/>
          <w:highlight w:val="none"/>
        </w:rPr>
      </w:pPr>
    </w:p>
    <w:p w14:paraId="3E3A7AA7">
      <w:pPr>
        <w:jc w:val="center"/>
        <w:rPr>
          <w:rFonts w:hint="eastAsia" w:ascii="宋体" w:hAnsi="宋体" w:eastAsia="宋体" w:cs="宋体"/>
          <w:sz w:val="24"/>
          <w:highlight w:val="none"/>
        </w:rPr>
      </w:pPr>
    </w:p>
    <w:p w14:paraId="4F653A4B">
      <w:pPr>
        <w:pStyle w:val="15"/>
        <w:rPr>
          <w:rFonts w:hint="eastAsia" w:ascii="宋体" w:hAnsi="宋体" w:eastAsia="宋体" w:cs="宋体"/>
          <w:highlight w:val="none"/>
        </w:rPr>
      </w:pPr>
    </w:p>
    <w:p w14:paraId="5FFC2340">
      <w:pPr>
        <w:pStyle w:val="15"/>
        <w:rPr>
          <w:rFonts w:hint="eastAsia" w:ascii="宋体" w:hAnsi="宋体" w:eastAsia="宋体" w:cs="宋体"/>
          <w:highlight w:val="none"/>
        </w:rPr>
      </w:pPr>
    </w:p>
    <w:p w14:paraId="17719E55">
      <w:pPr>
        <w:pStyle w:val="15"/>
        <w:rPr>
          <w:rFonts w:hint="eastAsia" w:ascii="宋体" w:hAnsi="宋体" w:eastAsia="宋体" w:cs="宋体"/>
          <w:highlight w:val="none"/>
        </w:rPr>
      </w:pPr>
    </w:p>
    <w:p w14:paraId="372CBA17">
      <w:pPr>
        <w:pStyle w:val="15"/>
        <w:rPr>
          <w:rFonts w:hint="eastAsia" w:ascii="宋体" w:hAnsi="宋体" w:eastAsia="宋体" w:cs="宋体"/>
          <w:highlight w:val="none"/>
        </w:rPr>
      </w:pPr>
    </w:p>
    <w:p w14:paraId="42769ADB">
      <w:pPr>
        <w:pStyle w:val="15"/>
        <w:rPr>
          <w:rFonts w:hint="eastAsia" w:ascii="宋体" w:hAnsi="宋体" w:eastAsia="宋体" w:cs="宋体"/>
          <w:highlight w:val="none"/>
        </w:rPr>
      </w:pPr>
    </w:p>
    <w:p w14:paraId="7C2AE57B">
      <w:pPr>
        <w:pStyle w:val="15"/>
        <w:rPr>
          <w:rFonts w:hint="eastAsia" w:ascii="宋体" w:hAnsi="宋体" w:eastAsia="宋体" w:cs="宋体"/>
          <w:highlight w:val="none"/>
        </w:rPr>
      </w:pPr>
    </w:p>
    <w:p w14:paraId="1E935D78">
      <w:pPr>
        <w:pStyle w:val="15"/>
        <w:rPr>
          <w:rFonts w:hint="eastAsia" w:ascii="宋体" w:hAnsi="宋体" w:eastAsia="宋体" w:cs="宋体"/>
          <w:highlight w:val="none"/>
        </w:rPr>
      </w:pPr>
    </w:p>
    <w:p w14:paraId="25C25B2F">
      <w:pPr>
        <w:jc w:val="center"/>
        <w:rPr>
          <w:rFonts w:hint="eastAsia" w:ascii="宋体" w:hAnsi="宋体" w:eastAsia="宋体" w:cs="宋体"/>
          <w:sz w:val="24"/>
          <w:highlight w:val="none"/>
        </w:rPr>
      </w:pPr>
    </w:p>
    <w:p w14:paraId="73F95633">
      <w:pPr>
        <w:jc w:val="center"/>
        <w:rPr>
          <w:rFonts w:hint="eastAsia" w:ascii="宋体" w:hAnsi="宋体" w:eastAsia="宋体" w:cs="宋体"/>
          <w:sz w:val="24"/>
          <w:highlight w:val="none"/>
        </w:rPr>
      </w:pPr>
    </w:p>
    <w:p w14:paraId="03316A73">
      <w:pPr>
        <w:jc w:val="center"/>
        <w:rPr>
          <w:rFonts w:hint="eastAsia" w:ascii="宋体" w:hAnsi="宋体" w:eastAsia="宋体" w:cs="宋体"/>
          <w:sz w:val="24"/>
          <w:highlight w:val="none"/>
        </w:rPr>
      </w:pPr>
    </w:p>
    <w:p w14:paraId="39082E59">
      <w:pPr>
        <w:jc w:val="center"/>
        <w:rPr>
          <w:rFonts w:hint="eastAsia" w:ascii="宋体" w:hAnsi="宋体" w:eastAsia="宋体" w:cs="宋体"/>
          <w:sz w:val="24"/>
          <w:highlight w:val="none"/>
        </w:rPr>
      </w:pPr>
    </w:p>
    <w:p w14:paraId="42E79D79">
      <w:pPr>
        <w:jc w:val="center"/>
        <w:rPr>
          <w:rFonts w:hint="eastAsia" w:ascii="宋体" w:hAnsi="宋体" w:eastAsia="宋体" w:cs="宋体"/>
          <w:sz w:val="24"/>
          <w:highlight w:val="none"/>
        </w:rPr>
      </w:pPr>
    </w:p>
    <w:p w14:paraId="1CE0F496">
      <w:pPr>
        <w:pStyle w:val="15"/>
        <w:rPr>
          <w:rFonts w:hint="eastAsia" w:ascii="宋体" w:hAnsi="宋体" w:eastAsia="宋体" w:cs="宋体"/>
          <w:highlight w:val="none"/>
        </w:rPr>
      </w:pPr>
    </w:p>
    <w:p w14:paraId="3236FCCE">
      <w:pPr>
        <w:pStyle w:val="15"/>
        <w:rPr>
          <w:rFonts w:hint="eastAsia" w:ascii="宋体" w:hAnsi="宋体" w:eastAsia="宋体" w:cs="宋体"/>
          <w:highlight w:val="none"/>
        </w:rPr>
      </w:pPr>
    </w:p>
    <w:p w14:paraId="3BEBA58A">
      <w:pPr>
        <w:pStyle w:val="5"/>
        <w:bidi w:val="0"/>
        <w:rPr>
          <w:rFonts w:hint="eastAsia"/>
          <w:highlight w:val="none"/>
        </w:rPr>
      </w:pPr>
      <w:r>
        <w:rPr>
          <w:rFonts w:hint="eastAsia"/>
          <w:highlight w:val="none"/>
        </w:rPr>
        <w:t>十</w:t>
      </w:r>
      <w:r>
        <w:rPr>
          <w:rFonts w:hint="eastAsia"/>
          <w:highlight w:val="none"/>
          <w:lang w:val="en-US" w:eastAsia="zh-CN"/>
        </w:rPr>
        <w:t>一</w:t>
      </w:r>
      <w:r>
        <w:rPr>
          <w:rFonts w:hint="eastAsia"/>
          <w:highlight w:val="none"/>
        </w:rPr>
        <w:t>、政府采购供应商诚信承诺书</w:t>
      </w:r>
    </w:p>
    <w:p w14:paraId="6560B0E4">
      <w:pPr>
        <w:spacing w:line="380" w:lineRule="exact"/>
        <w:jc w:val="center"/>
        <w:rPr>
          <w:rFonts w:hint="eastAsia" w:ascii="宋体" w:hAnsi="宋体" w:eastAsia="宋体" w:cs="宋体"/>
          <w:b/>
          <w:sz w:val="24"/>
          <w:highlight w:val="none"/>
        </w:rPr>
      </w:pPr>
    </w:p>
    <w:p w14:paraId="424C99FB">
      <w:pPr>
        <w:spacing w:line="38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5BCF79AD">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（一）提供虚假材料谋取中标;</w:t>
      </w:r>
    </w:p>
    <w:p w14:paraId="7DDD7A0F">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（二）采取不正当手段诋毁、排挤其他供应商;</w:t>
      </w:r>
    </w:p>
    <w:p w14:paraId="7C323423">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（三）与招标采购单位、其他</w:t>
      </w:r>
      <w:r>
        <w:rPr>
          <w:rFonts w:hint="eastAsia" w:ascii="宋体" w:hAnsi="宋体" w:cs="宋体"/>
          <w:sz w:val="24"/>
          <w:highlight w:val="none"/>
          <w:lang w:eastAsia="zh-CN"/>
        </w:rPr>
        <w:t>供应商</w:t>
      </w:r>
      <w:r>
        <w:rPr>
          <w:rFonts w:hint="eastAsia" w:ascii="宋体" w:hAnsi="宋体" w:eastAsia="宋体" w:cs="宋体"/>
          <w:sz w:val="24"/>
          <w:highlight w:val="none"/>
        </w:rPr>
        <w:t>恶意串通;</w:t>
      </w:r>
    </w:p>
    <w:p w14:paraId="195BF5EA">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（四）向招标采购单位或提供其他不正当利益;</w:t>
      </w:r>
    </w:p>
    <w:p w14:paraId="2CA83F42">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（五）在招标过程中与招标采购单位进行协商谈判、不按照招标文件和投标文件订立合同，或者与采购人另立背离合同实质性内容协议;</w:t>
      </w:r>
    </w:p>
    <w:p w14:paraId="03096CD5">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（六）开标后擅自撤销投标，影响招标继续进行的或领取招标文件纳投标保证金后不投标导致废标;</w:t>
      </w:r>
    </w:p>
    <w:p w14:paraId="6CFCEE56">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（七）中标后无正当理由，在规定时间内不与采购单位签订合同;</w:t>
      </w:r>
    </w:p>
    <w:p w14:paraId="403D51B3">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（八）将中标项目转让给他人或非法分包他人;</w:t>
      </w:r>
    </w:p>
    <w:p w14:paraId="5B62FF07">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（九）无正当理由，拒绝履行合同义务;</w:t>
      </w:r>
    </w:p>
    <w:p w14:paraId="573F2DCC">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（十）无正当理由放弃中标（成交）项目;</w:t>
      </w:r>
    </w:p>
    <w:p w14:paraId="74C9B1D2">
      <w:pPr>
        <w:spacing w:line="380" w:lineRule="exact"/>
        <w:ind w:firstLine="403" w:firstLineChars="168"/>
        <w:rPr>
          <w:rFonts w:hint="eastAsia" w:ascii="宋体" w:hAnsi="宋体" w:eastAsia="宋体" w:cs="宋体"/>
          <w:sz w:val="24"/>
          <w:highlight w:val="none"/>
        </w:rPr>
      </w:pPr>
      <w:r>
        <w:rPr>
          <w:rFonts w:hint="eastAsia" w:ascii="宋体" w:hAnsi="宋体" w:eastAsia="宋体" w:cs="宋体"/>
          <w:sz w:val="24"/>
          <w:highlight w:val="none"/>
        </w:rPr>
        <w:t>（十ー）擅自或与与采购人串通或接受采购人要求，在履约合同中通过减少</w:t>
      </w:r>
      <w:r>
        <w:rPr>
          <w:rFonts w:hint="eastAsia" w:ascii="宋体" w:hAnsi="宋体" w:eastAsia="宋体" w:cs="宋体"/>
          <w:sz w:val="24"/>
          <w:highlight w:val="none"/>
          <w:lang w:val="en-US" w:eastAsia="zh-CN"/>
        </w:rPr>
        <w:t>服务</w:t>
      </w:r>
      <w:r>
        <w:rPr>
          <w:rFonts w:hint="eastAsia" w:ascii="宋体" w:hAnsi="宋体" w:eastAsia="宋体" w:cs="宋体"/>
          <w:sz w:val="24"/>
          <w:highlight w:val="none"/>
        </w:rPr>
        <w:t>数量，更服务标准等，却仍按原合同进行虚假验收或终止政府采购合同;</w:t>
      </w:r>
    </w:p>
    <w:p w14:paraId="6735C4D5">
      <w:pPr>
        <w:spacing w:line="380" w:lineRule="exact"/>
        <w:ind w:firstLine="403" w:firstLineChars="168"/>
        <w:jc w:val="left"/>
        <w:rPr>
          <w:rFonts w:hint="eastAsia" w:ascii="宋体" w:hAnsi="宋体" w:eastAsia="宋体" w:cs="宋体"/>
          <w:sz w:val="24"/>
          <w:highlight w:val="none"/>
        </w:rPr>
      </w:pPr>
      <w:r>
        <w:rPr>
          <w:rFonts w:hint="eastAsia" w:ascii="宋体" w:hAnsi="宋体" w:eastAsia="宋体" w:cs="宋体"/>
          <w:sz w:val="24"/>
          <w:highlight w:val="none"/>
        </w:rPr>
        <w:t>（十二）与采购人串通，对尚未履约完毕的采购项目出具虚假验收报告；</w:t>
      </w:r>
    </w:p>
    <w:p w14:paraId="40593BCE">
      <w:pPr>
        <w:spacing w:line="380" w:lineRule="exact"/>
        <w:ind w:firstLine="403" w:firstLineChars="168"/>
        <w:jc w:val="left"/>
        <w:rPr>
          <w:rFonts w:hint="eastAsia" w:ascii="宋体" w:hAnsi="宋体" w:eastAsia="宋体" w:cs="宋体"/>
          <w:sz w:val="24"/>
          <w:highlight w:val="none"/>
        </w:rPr>
      </w:pPr>
      <w:r>
        <w:rPr>
          <w:rFonts w:hint="eastAsia" w:ascii="宋体" w:hAnsi="宋体" w:eastAsia="宋体" w:cs="宋体"/>
          <w:sz w:val="24"/>
          <w:highlight w:val="none"/>
        </w:rPr>
        <w:t>（十三）无不可抗力因素，拒绝提供售后服务、售后服务态度恶劣、故意提高维修配件价格（高于市场平均价）；</w:t>
      </w:r>
    </w:p>
    <w:p w14:paraId="283ED1DF">
      <w:pPr>
        <w:spacing w:line="380" w:lineRule="exact"/>
        <w:ind w:firstLine="360" w:firstLineChars="150"/>
        <w:jc w:val="left"/>
        <w:rPr>
          <w:rFonts w:hint="eastAsia" w:ascii="宋体" w:hAnsi="宋体" w:eastAsia="宋体" w:cs="宋体"/>
          <w:sz w:val="24"/>
          <w:highlight w:val="none"/>
        </w:rPr>
      </w:pPr>
      <w:r>
        <w:rPr>
          <w:rFonts w:hint="eastAsia" w:ascii="宋体" w:hAnsi="宋体" w:eastAsia="宋体" w:cs="宋体"/>
          <w:sz w:val="24"/>
          <w:highlight w:val="none"/>
        </w:rPr>
        <w:t>（十四）开标后对招标文件的相关内容再进行质疑；</w:t>
      </w:r>
    </w:p>
    <w:p w14:paraId="3A464F7B">
      <w:pPr>
        <w:spacing w:line="380" w:lineRule="exact"/>
        <w:ind w:firstLine="360" w:firstLineChars="150"/>
        <w:jc w:val="left"/>
        <w:rPr>
          <w:rFonts w:hint="eastAsia" w:ascii="宋体" w:hAnsi="宋体" w:eastAsia="宋体" w:cs="宋体"/>
          <w:sz w:val="24"/>
          <w:highlight w:val="none"/>
        </w:rPr>
      </w:pPr>
      <w:r>
        <w:rPr>
          <w:rFonts w:hint="eastAsia" w:ascii="宋体" w:hAnsi="宋体" w:eastAsia="宋体" w:cs="宋体"/>
          <w:sz w:val="24"/>
          <w:highlight w:val="none"/>
        </w:rPr>
        <w:t>（十五）恶意投诉的行为：投诉经查无实据的、捏造事实或者提供虚假设诉材料；</w:t>
      </w:r>
    </w:p>
    <w:p w14:paraId="456F15A4">
      <w:pPr>
        <w:spacing w:line="380" w:lineRule="exact"/>
        <w:ind w:firstLine="240" w:firstLineChars="100"/>
        <w:jc w:val="left"/>
        <w:rPr>
          <w:rFonts w:hint="eastAsia" w:ascii="宋体" w:hAnsi="宋体" w:eastAsia="宋体" w:cs="宋体"/>
          <w:sz w:val="24"/>
          <w:highlight w:val="none"/>
        </w:rPr>
      </w:pPr>
      <w:r>
        <w:rPr>
          <w:rFonts w:hint="eastAsia" w:ascii="宋体" w:hAnsi="宋体" w:eastAsia="宋体" w:cs="宋体"/>
          <w:sz w:val="24"/>
          <w:highlight w:val="none"/>
        </w:rPr>
        <w:t>（十六）拒绝有关部门监督检查或者提供虚假情况；</w:t>
      </w:r>
    </w:p>
    <w:p w14:paraId="0E6EC395">
      <w:pPr>
        <w:spacing w:line="380" w:lineRule="exact"/>
        <w:ind w:firstLine="240" w:firstLineChars="100"/>
        <w:jc w:val="left"/>
        <w:rPr>
          <w:rFonts w:hint="eastAsia" w:ascii="宋体" w:hAnsi="宋体" w:eastAsia="宋体" w:cs="宋体"/>
          <w:sz w:val="24"/>
          <w:highlight w:val="none"/>
        </w:rPr>
      </w:pPr>
      <w:r>
        <w:rPr>
          <w:rFonts w:hint="eastAsia" w:ascii="宋体" w:hAnsi="宋体" w:eastAsia="宋体" w:cs="宋体"/>
          <w:sz w:val="24"/>
          <w:highlight w:val="none"/>
        </w:rPr>
        <w:t>（十七）政府采购监管部门认定的其他政府采购活动中的不诚信行为。</w:t>
      </w:r>
    </w:p>
    <w:p w14:paraId="35B0D34B">
      <w:pPr>
        <w:spacing w:line="380" w:lineRule="exact"/>
        <w:jc w:val="center"/>
        <w:rPr>
          <w:rFonts w:hint="eastAsia" w:ascii="宋体" w:hAnsi="宋体" w:eastAsia="宋体" w:cs="宋体"/>
          <w:sz w:val="24"/>
          <w:highlight w:val="none"/>
        </w:rPr>
      </w:pPr>
    </w:p>
    <w:p w14:paraId="3FAB9971">
      <w:pPr>
        <w:spacing w:line="380" w:lineRule="exact"/>
        <w:jc w:val="center"/>
        <w:rPr>
          <w:rFonts w:hint="eastAsia" w:ascii="宋体" w:hAnsi="宋体" w:eastAsia="宋体" w:cs="宋体"/>
          <w:sz w:val="24"/>
          <w:highlight w:val="none"/>
        </w:rPr>
      </w:pPr>
      <w:r>
        <w:rPr>
          <w:rFonts w:hint="eastAsia" w:ascii="宋体" w:hAnsi="宋体" w:eastAsia="宋体" w:cs="宋体"/>
          <w:sz w:val="24"/>
          <w:highlight w:val="none"/>
        </w:rPr>
        <w:t>供应商名称：（电子</w:t>
      </w:r>
      <w:r>
        <w:rPr>
          <w:rFonts w:hint="eastAsia" w:ascii="宋体" w:hAnsi="宋体" w:eastAsia="宋体" w:cs="宋体"/>
          <w:sz w:val="24"/>
          <w:highlight w:val="none"/>
          <w:lang w:val="en-US" w:eastAsia="zh-CN"/>
        </w:rPr>
        <w:t>公</w:t>
      </w:r>
      <w:r>
        <w:rPr>
          <w:rFonts w:hint="eastAsia" w:ascii="宋体" w:hAnsi="宋体" w:eastAsia="宋体" w:cs="宋体"/>
          <w:sz w:val="24"/>
          <w:highlight w:val="none"/>
        </w:rPr>
        <w:t>章）</w:t>
      </w:r>
    </w:p>
    <w:p w14:paraId="63F0D2BD">
      <w:pPr>
        <w:spacing w:line="380" w:lineRule="exact"/>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 xml:space="preserve"> </w:t>
      </w:r>
    </w:p>
    <w:p w14:paraId="6A099A2A">
      <w:pPr>
        <w:spacing w:line="380" w:lineRule="exact"/>
        <w:jc w:val="center"/>
        <w:rPr>
          <w:rFonts w:hint="eastAsia" w:ascii="宋体" w:hAnsi="宋体" w:eastAsia="宋体" w:cs="宋体"/>
          <w:sz w:val="24"/>
          <w:highlight w:val="none"/>
        </w:rPr>
      </w:pPr>
    </w:p>
    <w:p w14:paraId="6F32BAFA">
      <w:pPr>
        <w:spacing w:line="380" w:lineRule="exact"/>
        <w:jc w:val="center"/>
        <w:rPr>
          <w:rFonts w:hint="eastAsia" w:ascii="宋体" w:hAnsi="宋体" w:eastAsia="宋体" w:cs="宋体"/>
          <w:sz w:val="24"/>
          <w:highlight w:val="none"/>
        </w:rPr>
      </w:pPr>
      <w:r>
        <w:rPr>
          <w:rFonts w:hint="eastAsia" w:ascii="宋体" w:hAnsi="宋体" w:eastAsia="宋体" w:cs="宋体"/>
          <w:sz w:val="24"/>
          <w:highlight w:val="none"/>
        </w:rPr>
        <w:t>法人代表</w:t>
      </w:r>
      <w:r>
        <w:rPr>
          <w:rFonts w:hint="eastAsia" w:ascii="宋体" w:hAnsi="宋体" w:eastAsia="宋体" w:cs="宋体"/>
          <w:sz w:val="24"/>
          <w:highlight w:val="none"/>
          <w:lang w:val="en-US" w:eastAsia="zh-CN"/>
        </w:rPr>
        <w:t>和</w:t>
      </w:r>
      <w:r>
        <w:rPr>
          <w:rFonts w:hint="eastAsia" w:ascii="宋体" w:hAnsi="宋体" w:eastAsia="宋体" w:cs="宋体"/>
          <w:sz w:val="24"/>
          <w:highlight w:val="none"/>
        </w:rPr>
        <w:t>授权委托人：（签</w:t>
      </w:r>
      <w:r>
        <w:rPr>
          <w:rFonts w:hint="eastAsia" w:ascii="宋体" w:hAnsi="宋体" w:eastAsia="宋体" w:cs="宋体"/>
          <w:sz w:val="24"/>
          <w:highlight w:val="none"/>
          <w:lang w:val="en-US" w:eastAsia="zh-CN"/>
        </w:rPr>
        <w:t>章</w:t>
      </w:r>
      <w:r>
        <w:rPr>
          <w:rFonts w:hint="eastAsia" w:ascii="宋体" w:hAnsi="宋体" w:eastAsia="宋体" w:cs="宋体"/>
          <w:sz w:val="24"/>
          <w:highlight w:val="none"/>
        </w:rPr>
        <w:t>）</w:t>
      </w:r>
    </w:p>
    <w:p w14:paraId="654FC8A2">
      <w:pPr>
        <w:spacing w:line="380" w:lineRule="exact"/>
        <w:jc w:val="center"/>
        <w:rPr>
          <w:rFonts w:hint="eastAsia" w:ascii="宋体" w:hAnsi="宋体" w:eastAsia="宋体" w:cs="宋体"/>
          <w:sz w:val="24"/>
          <w:highlight w:val="none"/>
        </w:rPr>
      </w:pPr>
    </w:p>
    <w:p w14:paraId="7E73DC71">
      <w:pPr>
        <w:jc w:val="center"/>
        <w:rPr>
          <w:rFonts w:hint="eastAsia" w:ascii="宋体" w:hAnsi="宋体" w:eastAsia="宋体" w:cs="宋体"/>
          <w:sz w:val="24"/>
          <w:highlight w:val="none"/>
        </w:rPr>
      </w:pPr>
      <w:r>
        <w:rPr>
          <w:rFonts w:hint="eastAsia" w:ascii="宋体" w:hAnsi="宋体" w:eastAsia="宋体" w:cs="宋体"/>
          <w:sz w:val="24"/>
          <w:highlight w:val="none"/>
        </w:rPr>
        <w:t xml:space="preserve">               日期：      年   月    日</w:t>
      </w:r>
    </w:p>
    <w:p w14:paraId="2A381049">
      <w:pPr>
        <w:pStyle w:val="26"/>
        <w:ind w:firstLine="210"/>
        <w:rPr>
          <w:rFonts w:hint="eastAsia" w:ascii="宋体" w:hAnsi="宋体" w:eastAsia="宋体" w:cs="宋体"/>
          <w:highlight w:val="none"/>
        </w:rPr>
      </w:pPr>
    </w:p>
    <w:p w14:paraId="3A890DF5">
      <w:pPr>
        <w:pStyle w:val="3"/>
        <w:bidi w:val="0"/>
        <w:rPr>
          <w:rFonts w:hint="eastAsia" w:ascii="宋体" w:hAnsi="宋体" w:eastAsia="宋体" w:cs="宋体"/>
          <w:highlight w:val="none"/>
        </w:rPr>
      </w:pPr>
      <w:bookmarkStart w:id="201" w:name="_Toc12913"/>
      <w:r>
        <w:rPr>
          <w:rFonts w:hint="eastAsia" w:ascii="宋体" w:hAnsi="宋体" w:eastAsia="宋体" w:cs="宋体"/>
          <w:highlight w:val="none"/>
        </w:rPr>
        <w:t>周口市政府采购合同融资政策告知函</w:t>
      </w:r>
      <w:bookmarkEnd w:id="201"/>
    </w:p>
    <w:p w14:paraId="1E085F52">
      <w:pPr>
        <w:pStyle w:val="26"/>
        <w:ind w:firstLine="240"/>
        <w:rPr>
          <w:rFonts w:hint="eastAsia" w:ascii="宋体" w:hAnsi="宋体" w:eastAsia="宋体" w:cs="宋体"/>
          <w:sz w:val="24"/>
          <w:szCs w:val="24"/>
          <w:highlight w:val="none"/>
        </w:rPr>
      </w:pPr>
    </w:p>
    <w:p w14:paraId="18531060">
      <w:pPr>
        <w:pStyle w:val="26"/>
        <w:ind w:firstLine="240"/>
        <w:rPr>
          <w:rFonts w:hint="eastAsia" w:ascii="宋体" w:hAnsi="宋体" w:eastAsia="宋体" w:cs="宋体"/>
          <w:sz w:val="24"/>
          <w:szCs w:val="24"/>
          <w:highlight w:val="none"/>
        </w:rPr>
      </w:pPr>
    </w:p>
    <w:p w14:paraId="6E89FDA2">
      <w:pPr>
        <w:pStyle w:val="26"/>
        <w:ind w:firstLine="240"/>
        <w:rPr>
          <w:rFonts w:hint="eastAsia" w:ascii="宋体" w:hAnsi="宋体" w:eastAsia="宋体" w:cs="宋体"/>
          <w:sz w:val="24"/>
          <w:szCs w:val="24"/>
          <w:highlight w:val="none"/>
        </w:rPr>
      </w:pPr>
    </w:p>
    <w:p w14:paraId="7587F911">
      <w:pPr>
        <w:pStyle w:val="26"/>
        <w:keepNext w:val="0"/>
        <w:keepLines w:val="0"/>
        <w:pageBreakBefore w:val="0"/>
        <w:kinsoku/>
        <w:wordWrap/>
        <w:overflowPunct/>
        <w:topLinePunct w:val="0"/>
        <w:autoSpaceDE/>
        <w:autoSpaceDN/>
        <w:bidi w:val="0"/>
        <w:adjustRightInd/>
        <w:snapToGrid/>
        <w:spacing w:line="360" w:lineRule="auto"/>
        <w:ind w:firstLine="24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各供应商：</w:t>
      </w:r>
    </w:p>
    <w:p w14:paraId="1EBC1315">
      <w:pPr>
        <w:pStyle w:val="26"/>
        <w:keepNext w:val="0"/>
        <w:keepLines w:val="0"/>
        <w:pageBreakBefore w:val="0"/>
        <w:kinsoku/>
        <w:wordWrap/>
        <w:overflowPunct/>
        <w:topLinePunct w:val="0"/>
        <w:autoSpaceDE/>
        <w:autoSpaceDN/>
        <w:bidi w:val="0"/>
        <w:adjustRightInd/>
        <w:snapToGrid/>
        <w:spacing w:line="360" w:lineRule="auto"/>
        <w:ind w:firstLine="24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欢迎贵公司参与周口市政府采购活动！</w:t>
      </w:r>
    </w:p>
    <w:p w14:paraId="1E46E193">
      <w:pPr>
        <w:pStyle w:val="26"/>
        <w:keepNext w:val="0"/>
        <w:keepLines w:val="0"/>
        <w:pageBreakBefore w:val="0"/>
        <w:kinsoku/>
        <w:wordWrap/>
        <w:overflowPunct/>
        <w:topLinePunct w:val="0"/>
        <w:autoSpaceDE/>
        <w:autoSpaceDN/>
        <w:bidi w:val="0"/>
        <w:adjustRightInd/>
        <w:snapToGrid/>
        <w:spacing w:line="360" w:lineRule="auto"/>
        <w:ind w:firstLine="24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578E2687">
      <w:pPr>
        <w:pStyle w:val="18"/>
        <w:keepNext w:val="0"/>
        <w:keepLines w:val="0"/>
        <w:pageBreakBefore w:val="0"/>
        <w:shd w:val="clear" w:color="auto" w:fill="auto"/>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贷款渠道和提供贷款的金融机构，可在河南省政府采购网“河南省政府采购合同融资平台”查询联系。</w:t>
      </w:r>
    </w:p>
    <w:p w14:paraId="2CED0DF4">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0AD7BD1E">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236F09BD">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0DC2EC1C">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516AEF29">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6F996C0B">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2D9C601C">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7ED0DA99">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37FD9BF5">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102C0813">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52CF57B6">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0560C58F">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314DEFE6">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019601D8">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3FC1FB93">
      <w:pPr>
        <w:pStyle w:val="18"/>
        <w:shd w:val="clear" w:color="auto" w:fill="auto"/>
        <w:spacing w:before="0" w:beforeAutospacing="0" w:after="0" w:afterAutospacing="0" w:line="330" w:lineRule="atLeast"/>
        <w:rPr>
          <w:rFonts w:hint="eastAsia" w:cs="仿宋_GB2312"/>
          <w:b/>
          <w:bCs/>
          <w:color w:val="0000FF"/>
          <w:sz w:val="21"/>
          <w:szCs w:val="21"/>
          <w:highlight w:val="none"/>
        </w:rPr>
      </w:pPr>
    </w:p>
    <w:p w14:paraId="7169E56E">
      <w:pPr>
        <w:pStyle w:val="26"/>
        <w:ind w:left="0" w:leftChars="0" w:firstLine="0" w:firstLineChars="0"/>
        <w:rPr>
          <w:rFonts w:hint="eastAsia" w:ascii="宋体" w:hAnsi="宋体" w:eastAsia="宋体" w:cs="宋体"/>
          <w:sz w:val="24"/>
          <w:szCs w:val="24"/>
          <w:highlight w:val="none"/>
        </w:rPr>
      </w:pPr>
    </w:p>
    <w:p w14:paraId="6FBE935F">
      <w:pPr>
        <w:rPr>
          <w:highlight w:val="none"/>
        </w:rPr>
      </w:pPr>
    </w:p>
    <w:p w14:paraId="2BD86CA7">
      <w:pPr>
        <w:rPr>
          <w:highlight w:val="none"/>
        </w:rPr>
      </w:pPr>
    </w:p>
    <w:sectPr>
      <w:pgSz w:w="11906" w:h="16838"/>
      <w:pgMar w:top="1389" w:right="1304" w:bottom="1440" w:left="130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19C8F">
    <w:pPr>
      <w:pStyle w:val="13"/>
      <w:tabs>
        <w:tab w:val="clear" w:pos="8306"/>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4625" cy="210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74625" cy="210820"/>
                      </a:xfrm>
                      <a:prstGeom prst="rect">
                        <a:avLst/>
                      </a:prstGeom>
                      <a:noFill/>
                      <a:ln>
                        <a:noFill/>
                      </a:ln>
                    </wps:spPr>
                    <wps:txbx>
                      <w:txbxContent>
                        <w:p w14:paraId="40EB3F91">
                          <w:pPr>
                            <w:pStyle w:val="13"/>
                            <w:rPr>
                              <w:rStyle w:val="24"/>
                              <w:rFonts w:hint="eastAsia"/>
                            </w:rPr>
                          </w:pPr>
                          <w:r>
                            <w:fldChar w:fldCharType="begin"/>
                          </w:r>
                          <w:r>
                            <w:rPr>
                              <w:rStyle w:val="24"/>
                            </w:rPr>
                            <w:instrText xml:space="preserve">PAGE   \* MERGEFORMAT</w:instrText>
                          </w:r>
                          <w:r>
                            <w:fldChar w:fldCharType="separate"/>
                          </w:r>
                          <w:r>
                            <w:rPr>
                              <w:rStyle w:val="24"/>
                              <w:lang w:val="zh-CN"/>
                            </w:rPr>
                            <w:t>15</w:t>
                          </w:r>
                          <w:r>
                            <w:fldChar w:fldCharType="end"/>
                          </w:r>
                        </w:p>
                      </w:txbxContent>
                    </wps:txbx>
                    <wps:bodyPr lIns="0" tIns="0" rIns="0" bIns="0" upright="0"/>
                  </wps:wsp>
                </a:graphicData>
              </a:graphic>
            </wp:anchor>
          </w:drawing>
        </mc:Choice>
        <mc:Fallback>
          <w:pict>
            <v:shape id="_x0000_s1026" o:spid="_x0000_s1026" o:spt="202" type="#_x0000_t202" style="position:absolute;left:0pt;margin-top:0pt;height:16.6pt;width:13.75pt;mso-position-horizontal:center;mso-position-horizontal-relative:margin;z-index:251659264;mso-width-relative:page;mso-height-relative:page;" filled="f" stroked="f" coordsize="21600,21600" o:gfxdata="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dfaW9QAAAADAQAADwAAAAAAAAABACAAAAAiAAAAZHJzL2Rvd25yZXYueG1sUEsBAhQAFAAA&#10;AAgAh07iQPSI/xq6AQAAcQMAAA4AAAAAAAAAAQAgAAAAIwEAAGRycy9lMm9Eb2MueG1sUEsFBgAA&#10;AAAGAAYAWQEAAE8FAAAAAA==&#10;">
              <v:fill on="f" focussize="0,0"/>
              <v:stroke on="f"/>
              <v:imagedata o:title=""/>
              <o:lock v:ext="edit" aspectratio="f"/>
              <v:textbox inset="0mm,0mm,0mm,0mm">
                <w:txbxContent>
                  <w:p w14:paraId="40EB3F91">
                    <w:pPr>
                      <w:pStyle w:val="13"/>
                      <w:rPr>
                        <w:rStyle w:val="24"/>
                        <w:rFonts w:hint="eastAsia"/>
                      </w:rPr>
                    </w:pPr>
                    <w:r>
                      <w:fldChar w:fldCharType="begin"/>
                    </w:r>
                    <w:r>
                      <w:rPr>
                        <w:rStyle w:val="24"/>
                      </w:rPr>
                      <w:instrText xml:space="preserve">PAGE   \* MERGEFORMAT</w:instrText>
                    </w:r>
                    <w:r>
                      <w:fldChar w:fldCharType="separate"/>
                    </w:r>
                    <w:r>
                      <w:rPr>
                        <w:rStyle w:val="24"/>
                        <w:lang w:val="zh-CN"/>
                      </w:rP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26696"/>
    <w:multiLevelType w:val="singleLevel"/>
    <w:tmpl w:val="94526696"/>
    <w:lvl w:ilvl="0" w:tentative="0">
      <w:start w:val="1"/>
      <w:numFmt w:val="decimal"/>
      <w:lvlText w:val="%1."/>
      <w:lvlJc w:val="left"/>
      <w:pPr>
        <w:tabs>
          <w:tab w:val="left" w:pos="312"/>
        </w:tabs>
      </w:pPr>
    </w:lvl>
  </w:abstractNum>
  <w:abstractNum w:abstractNumId="1">
    <w:nsid w:val="1223B73C"/>
    <w:multiLevelType w:val="singleLevel"/>
    <w:tmpl w:val="1223B73C"/>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zZmMxYjlmMTMxY2IwNTUyNWNmN2ZmZmY2MjI0YjYifQ=="/>
  </w:docVars>
  <w:rsids>
    <w:rsidRoot w:val="62403DEC"/>
    <w:rsid w:val="087B6A7B"/>
    <w:rsid w:val="0B437949"/>
    <w:rsid w:val="0EB97BEC"/>
    <w:rsid w:val="0FE02217"/>
    <w:rsid w:val="125F7BDE"/>
    <w:rsid w:val="14473B08"/>
    <w:rsid w:val="15A87505"/>
    <w:rsid w:val="1B230FF9"/>
    <w:rsid w:val="233D0CCE"/>
    <w:rsid w:val="253352B5"/>
    <w:rsid w:val="277906A0"/>
    <w:rsid w:val="2ACC7FF6"/>
    <w:rsid w:val="38EB0A86"/>
    <w:rsid w:val="3F680FE6"/>
    <w:rsid w:val="47827AB2"/>
    <w:rsid w:val="4804016F"/>
    <w:rsid w:val="516E6F68"/>
    <w:rsid w:val="5335632C"/>
    <w:rsid w:val="57417B42"/>
    <w:rsid w:val="57F976E9"/>
    <w:rsid w:val="58057D47"/>
    <w:rsid w:val="58A3650F"/>
    <w:rsid w:val="5DEA5872"/>
    <w:rsid w:val="5F864151"/>
    <w:rsid w:val="62403DEC"/>
    <w:rsid w:val="65AB02D0"/>
    <w:rsid w:val="694A23C9"/>
    <w:rsid w:val="69D8371A"/>
    <w:rsid w:val="71924DDF"/>
    <w:rsid w:val="71DE36A5"/>
    <w:rsid w:val="76E61883"/>
    <w:rsid w:val="78992CEF"/>
    <w:rsid w:val="7B651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rFonts w:ascii="Times New Roman" w:hAnsi="Times New Roman" w:eastAsia="宋体"/>
      <w:b/>
      <w:bCs/>
      <w:kern w:val="44"/>
      <w:sz w:val="30"/>
      <w:szCs w:val="44"/>
    </w:rPr>
  </w:style>
  <w:style w:type="paragraph" w:styleId="4">
    <w:name w:val="heading 2"/>
    <w:basedOn w:val="1"/>
    <w:next w:val="1"/>
    <w:qFormat/>
    <w:uiPriority w:val="9"/>
    <w:pPr>
      <w:keepNext/>
      <w:keepLines/>
      <w:spacing w:before="260" w:after="260" w:line="416" w:lineRule="auto"/>
      <w:ind w:firstLine="628"/>
      <w:jc w:val="center"/>
      <w:outlineLvl w:val="1"/>
    </w:pPr>
    <w:rPr>
      <w:rFonts w:ascii="Arial" w:eastAsia="黑体"/>
      <w:b/>
      <w:bCs/>
      <w:sz w:val="32"/>
      <w:szCs w:val="32"/>
    </w:rPr>
  </w:style>
  <w:style w:type="paragraph" w:styleId="5">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23">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宋体" w:hAnsi="Arial"/>
      <w:sz w:val="28"/>
    </w:rPr>
  </w:style>
  <w:style w:type="paragraph" w:styleId="6">
    <w:name w:val="caption"/>
    <w:basedOn w:val="1"/>
    <w:next w:val="1"/>
    <w:qFormat/>
    <w:uiPriority w:val="0"/>
    <w:rPr>
      <w:rFonts w:ascii="Cambria" w:hAnsi="Cambria" w:eastAsia="黑体"/>
      <w:sz w:val="20"/>
    </w:rPr>
  </w:style>
  <w:style w:type="paragraph" w:styleId="7">
    <w:name w:val="annotation text"/>
    <w:basedOn w:val="1"/>
    <w:qFormat/>
    <w:uiPriority w:val="0"/>
    <w:pPr>
      <w:jc w:val="left"/>
    </w:pPr>
  </w:style>
  <w:style w:type="paragraph" w:styleId="8">
    <w:name w:val="Body Text 3"/>
    <w:basedOn w:val="1"/>
    <w:qFormat/>
    <w:uiPriority w:val="0"/>
    <w:rPr>
      <w:rFonts w:ascii="黑体" w:hAnsi="Arial" w:eastAsia="黑体"/>
      <w:b/>
      <w:sz w:val="28"/>
    </w:rPr>
  </w:style>
  <w:style w:type="paragraph" w:styleId="9">
    <w:name w:val="Body Text Indent"/>
    <w:basedOn w:val="1"/>
    <w:next w:val="1"/>
    <w:qFormat/>
    <w:uiPriority w:val="0"/>
    <w:pPr>
      <w:ind w:firstLine="645"/>
    </w:pPr>
    <w:rPr>
      <w:rFonts w:ascii="楷体_GB2312" w:eastAsia="楷体_GB2312"/>
      <w:sz w:val="32"/>
    </w:rPr>
  </w:style>
  <w:style w:type="paragraph" w:styleId="10">
    <w:name w:val="HTML Address"/>
    <w:basedOn w:val="1"/>
    <w:qFormat/>
    <w:uiPriority w:val="0"/>
    <w:rPr>
      <w:i/>
    </w:rPr>
  </w:style>
  <w:style w:type="paragraph" w:styleId="11">
    <w:name w:val="Plain Text"/>
    <w:basedOn w:val="1"/>
    <w:next w:val="2"/>
    <w:qFormat/>
    <w:uiPriority w:val="0"/>
    <w:rPr>
      <w:rFonts w:ascii="宋体" w:hAnsi="Courier New"/>
    </w:rPr>
  </w:style>
  <w:style w:type="paragraph" w:styleId="12">
    <w:name w:val="Date"/>
    <w:basedOn w:val="1"/>
    <w:next w:val="1"/>
    <w:qFormat/>
    <w:uiPriority w:val="0"/>
    <w:rPr>
      <w:b/>
      <w:sz w:val="2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rPr>
  </w:style>
  <w:style w:type="paragraph" w:styleId="15">
    <w:name w:val="footnote text"/>
    <w:basedOn w:val="1"/>
    <w:qFormat/>
    <w:uiPriority w:val="99"/>
    <w:pPr>
      <w:snapToGrid w:val="0"/>
      <w:jc w:val="left"/>
    </w:pPr>
    <w:rPr>
      <w:sz w:val="18"/>
      <w:szCs w:val="18"/>
    </w:rPr>
  </w:style>
  <w:style w:type="paragraph" w:styleId="16">
    <w:name w:val="toc 2"/>
    <w:basedOn w:val="1"/>
    <w:next w:val="1"/>
    <w:qFormat/>
    <w:uiPriority w:val="39"/>
    <w:pPr>
      <w:ind w:left="210"/>
      <w:jc w:val="left"/>
    </w:pPr>
    <w:rPr>
      <w:smallCaps/>
      <w:sz w:val="28"/>
      <w:szCs w:val="24"/>
    </w:rPr>
  </w:style>
  <w:style w:type="paragraph" w:styleId="17">
    <w:name w:val="Body Text 2"/>
    <w:basedOn w:val="1"/>
    <w:next w:val="2"/>
    <w:qFormat/>
    <w:uiPriority w:val="0"/>
    <w:pPr>
      <w:spacing w:line="360" w:lineRule="auto"/>
    </w:pPr>
    <w:rPr>
      <w:sz w:val="24"/>
      <w:szCs w:val="20"/>
    </w:rPr>
  </w:style>
  <w:style w:type="paragraph" w:styleId="18">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19">
    <w:name w:val="index 1"/>
    <w:basedOn w:val="1"/>
    <w:next w:val="1"/>
    <w:qFormat/>
    <w:uiPriority w:val="0"/>
    <w:pPr>
      <w:jc w:val="center"/>
    </w:pPr>
    <w:rPr>
      <w:rFonts w:ascii="仿宋_GB2312" w:eastAsia="仿宋_GB2312"/>
      <w:b/>
      <w:bCs/>
      <w:sz w:val="28"/>
    </w:rPr>
  </w:style>
  <w:style w:type="paragraph" w:styleId="20">
    <w:name w:val="Body Text First Indent"/>
    <w:basedOn w:val="2"/>
    <w:next w:val="21"/>
    <w:qFormat/>
    <w:uiPriority w:val="0"/>
    <w:pPr>
      <w:autoSpaceDE w:val="0"/>
      <w:autoSpaceDN w:val="0"/>
      <w:adjustRightInd w:val="0"/>
      <w:spacing w:line="360" w:lineRule="auto"/>
      <w:ind w:right="-24" w:rightChars="-10" w:firstLine="425" w:firstLineChars="225"/>
    </w:pPr>
    <w:rPr>
      <w:rFonts w:ascii="Arial" w:eastAsia="仿宋_GB2312"/>
      <w:kern w:val="0"/>
      <w:sz w:val="24"/>
      <w:szCs w:val="32"/>
    </w:rPr>
  </w:style>
  <w:style w:type="paragraph" w:styleId="21">
    <w:name w:val="Body Text First Indent 2"/>
    <w:basedOn w:val="9"/>
    <w:next w:val="1"/>
    <w:qFormat/>
    <w:uiPriority w:val="0"/>
    <w:pPr>
      <w:spacing w:after="120"/>
      <w:ind w:left="420" w:firstLine="210"/>
    </w:pPr>
    <w:rPr>
      <w:rFonts w:ascii="Times New Roman"/>
    </w:rPr>
  </w:style>
  <w:style w:type="character" w:styleId="24">
    <w:name w:val="page number"/>
    <w:basedOn w:val="23"/>
    <w:qFormat/>
    <w:uiPriority w:val="0"/>
  </w:style>
  <w:style w:type="paragraph" w:customStyle="1" w:styleId="25">
    <w:name w:val="无间隔1"/>
    <w:next w:val="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BodyText1I"/>
    <w:basedOn w:val="27"/>
    <w:qFormat/>
    <w:uiPriority w:val="99"/>
    <w:pPr>
      <w:ind w:firstLine="420" w:firstLineChars="100"/>
    </w:pPr>
  </w:style>
  <w:style w:type="paragraph" w:customStyle="1" w:styleId="27">
    <w:name w:val="BodyText"/>
    <w:basedOn w:val="1"/>
    <w:qFormat/>
    <w:uiPriority w:val="99"/>
    <w:pPr>
      <w:spacing w:after="120"/>
    </w:pPr>
  </w:style>
  <w:style w:type="paragraph" w:customStyle="1" w:styleId="28">
    <w:name w:val="D&amp;L"/>
    <w:basedOn w:val="14"/>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29">
    <w:name w:val="Table Text"/>
    <w:qFormat/>
    <w:uiPriority w:val="0"/>
    <w:pPr>
      <w:snapToGrid w:val="0"/>
      <w:spacing w:before="80" w:after="80"/>
    </w:pPr>
    <w:rPr>
      <w:rFonts w:ascii="Arial" w:hAnsi="Arial" w:eastAsia="宋体" w:cs="Times New Roman"/>
      <w:kern w:val="2"/>
      <w:sz w:val="18"/>
      <w:szCs w:val="18"/>
      <w:lang w:val="en-US" w:eastAsia="zh-CN" w:bidi="ar-SA"/>
    </w:rPr>
  </w:style>
  <w:style w:type="paragraph" w:customStyle="1" w:styleId="30">
    <w:name w:val="Default"/>
    <w:basedOn w:val="11"/>
    <w:next w:val="1"/>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1">
    <w:name w:val="正文1"/>
    <w:basedOn w:val="1"/>
    <w:qFormat/>
    <w:uiPriority w:val="0"/>
    <w:pPr>
      <w:widowControl/>
      <w:topLinePunct/>
      <w:spacing w:before="156" w:beforeLines="50" w:after="156" w:afterLines="50" w:line="300" w:lineRule="auto"/>
      <w:ind w:left="420"/>
    </w:pPr>
    <w:rPr>
      <w:szCs w:val="24"/>
    </w:rPr>
  </w:style>
  <w:style w:type="paragraph" w:customStyle="1" w:styleId="32">
    <w:name w:val="Char Char Char Char Char Char Char1 Char"/>
    <w:basedOn w:val="1"/>
    <w:qFormat/>
    <w:uiPriority w:val="0"/>
    <w:rPr>
      <w:rFonts w:ascii="Tahoma" w:hAnsi="Tahom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18039</Words>
  <Characters>19170</Characters>
  <Lines>0</Lines>
  <Paragraphs>0</Paragraphs>
  <TotalTime>38</TotalTime>
  <ScaleCrop>false</ScaleCrop>
  <LinksUpToDate>false</LinksUpToDate>
  <CharactersWithSpaces>19519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2026-06-17T09:41:00Z</dcterms:created>
  <dc:creator>雪Angel丹妮</dc:creator>
  <cp:lastModifiedBy>user</cp:lastModifiedBy>
  <dcterms:modified xsi:type="dcterms:W3CDTF">2026-09-15T07:40:40Z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4CF85D04E3004644911544F04B058AF1_13</vt:lpwstr>
  </property>
  <property fmtid="{D5CDD505-2E9C-101B-9397-08002B2CF9AE}" pid="4" name="KSOTemplateDocerSaveRecord">
    <vt:lpwstr>eyJoZGlkIjoiMGI2ZDFmZmVjNjhiYmI3Nzg5YTgxNzM4YzkzMWZjMzEiLCJ1c2VySWQiOiIxMDQyNjE2NTI1In0=</vt:lpwstr>
  </property>
</Properties>
</file>