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0D876">
      <w:pPr>
        <w:spacing w:line="256" w:lineRule="auto"/>
        <w:rPr>
          <w:rFonts w:ascii="Arial"/>
          <w:sz w:val="21"/>
        </w:rPr>
      </w:pPr>
    </w:p>
    <w:p w14:paraId="69B83E6A">
      <w:pPr>
        <w:widowControl w:val="0"/>
        <w:tabs>
          <w:tab w:val="left" w:pos="420"/>
        </w:tabs>
        <w:kinsoku/>
        <w:autoSpaceDE/>
        <w:autoSpaceDN/>
        <w:adjustRightInd/>
        <w:snapToGrid/>
        <w:spacing w:line="1700" w:lineRule="exact"/>
        <w:jc w:val="center"/>
        <w:textAlignment w:val="auto"/>
        <w:rPr>
          <w:rFonts w:hint="eastAsia" w:ascii="宋体" w:hAnsi="宋体" w:eastAsia="宋体" w:cs="宋体"/>
          <w:b/>
          <w:snapToGrid/>
          <w:spacing w:val="36"/>
          <w:kern w:val="2"/>
          <w:sz w:val="72"/>
          <w:szCs w:val="72"/>
          <w:lang w:eastAsia="zh-CN"/>
        </w:rPr>
      </w:pPr>
      <w:r>
        <w:rPr>
          <w:rFonts w:hint="eastAsia" w:ascii="宋体" w:hAnsi="宋体" w:eastAsia="宋体" w:cs="宋体"/>
          <w:b/>
          <w:bCs/>
          <w:snapToGrid/>
          <w:kern w:val="0"/>
          <w:sz w:val="72"/>
          <w:szCs w:val="72"/>
          <w:lang w:eastAsia="zh-CN"/>
        </w:rPr>
        <w:t>周口市公共资源交易中心</w:t>
      </w:r>
    </w:p>
    <w:p w14:paraId="681AF286">
      <w:pPr>
        <w:widowControl w:val="0"/>
        <w:kinsoku/>
        <w:autoSpaceDE/>
        <w:autoSpaceDN/>
        <w:adjustRightInd/>
        <w:snapToGrid/>
        <w:spacing w:line="240" w:lineRule="auto"/>
        <w:jc w:val="both"/>
        <w:textAlignment w:val="auto"/>
        <w:rPr>
          <w:rFonts w:ascii="楷体_GB2312" w:hAnsi="Times New Roman" w:eastAsia="楷体_GB2312" w:cs="Times New Roman"/>
          <w:snapToGrid/>
          <w:color w:val="auto"/>
          <w:kern w:val="2"/>
          <w:szCs w:val="24"/>
          <w:highlight w:val="none"/>
          <w:lang w:eastAsia="zh-CN"/>
        </w:rPr>
      </w:pPr>
    </w:p>
    <w:p w14:paraId="32377996">
      <w:pPr>
        <w:widowControl w:val="0"/>
        <w:kinsoku/>
        <w:autoSpaceDE/>
        <w:autoSpaceDN/>
        <w:adjustRightInd/>
        <w:snapToGrid/>
        <w:spacing w:line="240" w:lineRule="auto"/>
        <w:jc w:val="both"/>
        <w:textAlignment w:val="auto"/>
        <w:rPr>
          <w:rFonts w:ascii="楷体_GB2312" w:hAnsi="Times New Roman" w:eastAsia="楷体_GB2312" w:cs="Times New Roman"/>
          <w:snapToGrid/>
          <w:color w:val="auto"/>
          <w:kern w:val="2"/>
          <w:szCs w:val="24"/>
          <w:highlight w:val="none"/>
          <w:lang w:eastAsia="zh-CN"/>
        </w:rPr>
      </w:pPr>
    </w:p>
    <w:p w14:paraId="4DE65504">
      <w:pPr>
        <w:widowControl w:val="0"/>
        <w:kinsoku/>
        <w:autoSpaceDE/>
        <w:autoSpaceDN/>
        <w:adjustRightInd/>
        <w:snapToGrid/>
        <w:spacing w:line="240" w:lineRule="auto"/>
        <w:jc w:val="both"/>
        <w:textAlignment w:val="auto"/>
        <w:rPr>
          <w:rFonts w:ascii="楷体_GB2312" w:hAnsi="Times New Roman" w:eastAsia="楷体_GB2312" w:cs="Times New Roman"/>
          <w:snapToGrid/>
          <w:color w:val="auto"/>
          <w:kern w:val="2"/>
          <w:szCs w:val="24"/>
          <w:highlight w:val="none"/>
          <w:lang w:eastAsia="zh-CN"/>
        </w:rPr>
      </w:pPr>
    </w:p>
    <w:p w14:paraId="1F426D1A">
      <w:pPr>
        <w:widowControl w:val="0"/>
        <w:kinsoku/>
        <w:autoSpaceDE/>
        <w:autoSpaceDN/>
        <w:adjustRightInd/>
        <w:snapToGrid/>
        <w:spacing w:line="240" w:lineRule="auto"/>
        <w:jc w:val="center"/>
        <w:textAlignment w:val="auto"/>
        <w:rPr>
          <w:rFonts w:hint="eastAsia" w:ascii="宋体" w:hAnsi="宋体" w:eastAsia="宋体" w:cs="Times New Roman"/>
          <w:b/>
          <w:snapToGrid/>
          <w:color w:val="auto"/>
          <w:kern w:val="2"/>
          <w:sz w:val="96"/>
          <w:szCs w:val="100"/>
          <w:highlight w:val="none"/>
          <w:lang w:eastAsia="zh-CN"/>
        </w:rPr>
      </w:pPr>
    </w:p>
    <w:p w14:paraId="43549E39">
      <w:pPr>
        <w:widowControl w:val="0"/>
        <w:kinsoku/>
        <w:autoSpaceDE/>
        <w:autoSpaceDN/>
        <w:adjustRightInd/>
        <w:snapToGrid/>
        <w:spacing w:line="240" w:lineRule="auto"/>
        <w:jc w:val="center"/>
        <w:textAlignment w:val="auto"/>
        <w:rPr>
          <w:rFonts w:hint="eastAsia" w:ascii="宋体" w:hAnsi="宋体" w:eastAsia="宋体" w:cs="Times New Roman"/>
          <w:b/>
          <w:snapToGrid/>
          <w:color w:val="auto"/>
          <w:kern w:val="2"/>
          <w:sz w:val="96"/>
          <w:szCs w:val="100"/>
          <w:highlight w:val="none"/>
          <w:lang w:eastAsia="zh-CN"/>
        </w:rPr>
      </w:pPr>
    </w:p>
    <w:p w14:paraId="1B138D60">
      <w:pPr>
        <w:widowControl w:val="0"/>
        <w:kinsoku/>
        <w:autoSpaceDE/>
        <w:autoSpaceDN/>
        <w:adjustRightInd/>
        <w:snapToGrid/>
        <w:spacing w:line="240" w:lineRule="auto"/>
        <w:jc w:val="center"/>
        <w:textAlignment w:val="auto"/>
        <w:rPr>
          <w:rFonts w:ascii="宋体" w:hAnsi="宋体" w:eastAsia="宋体" w:cs="Times New Roman"/>
          <w:b/>
          <w:snapToGrid/>
          <w:color w:val="auto"/>
          <w:kern w:val="2"/>
          <w:sz w:val="96"/>
          <w:szCs w:val="100"/>
          <w:highlight w:val="none"/>
          <w:lang w:eastAsia="zh-CN"/>
        </w:rPr>
      </w:pPr>
      <w:r>
        <w:rPr>
          <w:rFonts w:hint="eastAsia" w:ascii="宋体" w:hAnsi="宋体" w:eastAsia="宋体" w:cs="Times New Roman"/>
          <w:b/>
          <w:snapToGrid/>
          <w:color w:val="auto"/>
          <w:kern w:val="2"/>
          <w:sz w:val="96"/>
          <w:szCs w:val="100"/>
          <w:highlight w:val="none"/>
          <w:lang w:val="en-US" w:eastAsia="zh-CN"/>
        </w:rPr>
        <w:t>政府采购招标</w:t>
      </w:r>
      <w:r>
        <w:rPr>
          <w:rFonts w:hint="eastAsia" w:ascii="宋体" w:hAnsi="宋体" w:eastAsia="宋体" w:cs="Times New Roman"/>
          <w:b/>
          <w:snapToGrid/>
          <w:color w:val="auto"/>
          <w:kern w:val="2"/>
          <w:sz w:val="96"/>
          <w:szCs w:val="100"/>
          <w:highlight w:val="none"/>
          <w:lang w:eastAsia="zh-CN"/>
        </w:rPr>
        <w:t>文件</w:t>
      </w:r>
    </w:p>
    <w:p w14:paraId="40ACD890">
      <w:pPr>
        <w:keepNext w:val="0"/>
        <w:keepLines w:val="0"/>
        <w:pageBreakBefore w:val="0"/>
        <w:widowControl w:val="0"/>
        <w:tabs>
          <w:tab w:val="left" w:pos="1080"/>
        </w:tabs>
        <w:kinsoku/>
        <w:wordWrap/>
        <w:overflowPunct/>
        <w:topLinePunct w:val="0"/>
        <w:autoSpaceDE/>
        <w:autoSpaceDN/>
        <w:bidi w:val="0"/>
        <w:adjustRightInd/>
        <w:snapToGrid/>
        <w:spacing w:line="360" w:lineRule="auto"/>
        <w:ind w:left="0" w:leftChars="0" w:firstLine="0" w:firstLineChars="0"/>
        <w:jc w:val="center"/>
        <w:textAlignment w:val="auto"/>
        <w:rPr>
          <w:rFonts w:hint="default" w:ascii="宋体" w:hAnsi="宋体" w:eastAsia="宋体" w:cs="宋体"/>
          <w:b/>
          <w:bCs/>
          <w:color w:val="auto"/>
          <w:kern w:val="0"/>
          <w:sz w:val="36"/>
          <w:szCs w:val="36"/>
          <w:highlight w:val="none"/>
          <w:lang w:val="en-US" w:eastAsia="zh-CN"/>
        </w:rPr>
      </w:pPr>
      <w:r>
        <w:rPr>
          <w:rFonts w:hint="eastAsia" w:ascii="宋体" w:hAnsi="宋体" w:eastAsia="宋体" w:cs="宋体"/>
          <w:b/>
          <w:bCs/>
          <w:color w:val="auto"/>
          <w:kern w:val="0"/>
          <w:sz w:val="36"/>
          <w:szCs w:val="36"/>
          <w:highlight w:val="none"/>
          <w:lang w:val="en-US" w:eastAsia="zh-CN"/>
        </w:rPr>
        <w:t>项目编号：鹿财公开-2026-34</w:t>
      </w:r>
    </w:p>
    <w:p w14:paraId="18067B5E">
      <w:pPr>
        <w:widowControl w:val="0"/>
        <w:kinsoku/>
        <w:autoSpaceDE/>
        <w:autoSpaceDN/>
        <w:adjustRightInd/>
        <w:snapToGrid/>
        <w:spacing w:line="600" w:lineRule="exact"/>
        <w:ind w:firstLine="600" w:firstLineChars="200"/>
        <w:jc w:val="both"/>
        <w:textAlignment w:val="auto"/>
        <w:rPr>
          <w:rFonts w:ascii="宋体" w:hAnsi="宋体" w:eastAsia="宋体" w:cs="Times New Roman"/>
          <w:bCs/>
          <w:snapToGrid/>
          <w:color w:val="auto"/>
          <w:kern w:val="2"/>
          <w:sz w:val="30"/>
          <w:szCs w:val="30"/>
          <w:highlight w:val="none"/>
          <w:lang w:eastAsia="zh-CN"/>
        </w:rPr>
      </w:pPr>
    </w:p>
    <w:p w14:paraId="1B532A26">
      <w:pPr>
        <w:widowControl w:val="0"/>
        <w:kinsoku/>
        <w:autoSpaceDE/>
        <w:autoSpaceDN/>
        <w:adjustRightInd/>
        <w:snapToGrid/>
        <w:spacing w:line="240" w:lineRule="auto"/>
        <w:jc w:val="both"/>
        <w:textAlignment w:val="auto"/>
        <w:rPr>
          <w:rFonts w:ascii="楷体_GB2312" w:hAnsi="Times New Roman" w:eastAsia="楷体_GB2312" w:cs="Times New Roman"/>
          <w:snapToGrid/>
          <w:color w:val="auto"/>
          <w:kern w:val="2"/>
          <w:szCs w:val="24"/>
          <w:highlight w:val="none"/>
          <w:u w:val="single"/>
          <w:lang w:eastAsia="zh-CN"/>
        </w:rPr>
      </w:pPr>
    </w:p>
    <w:p w14:paraId="74DE5276">
      <w:pPr>
        <w:widowControl w:val="0"/>
        <w:kinsoku/>
        <w:autoSpaceDE/>
        <w:autoSpaceDN/>
        <w:adjustRightInd/>
        <w:snapToGrid/>
        <w:spacing w:line="240" w:lineRule="auto"/>
        <w:jc w:val="center"/>
        <w:textAlignment w:val="auto"/>
        <w:rPr>
          <w:rFonts w:ascii="楷体_GB2312" w:hAnsi="Times New Roman" w:eastAsia="楷体_GB2312" w:cs="Times New Roman"/>
          <w:snapToGrid/>
          <w:color w:val="auto"/>
          <w:kern w:val="2"/>
          <w:szCs w:val="24"/>
          <w:highlight w:val="none"/>
          <w:u w:val="single"/>
          <w:lang w:eastAsia="zh-CN"/>
        </w:rPr>
      </w:pPr>
    </w:p>
    <w:p w14:paraId="3709CD8C">
      <w:pPr>
        <w:widowControl w:val="0"/>
        <w:kinsoku/>
        <w:autoSpaceDE/>
        <w:autoSpaceDN/>
        <w:adjustRightInd/>
        <w:snapToGrid/>
        <w:spacing w:line="240" w:lineRule="auto"/>
        <w:jc w:val="both"/>
        <w:textAlignment w:val="auto"/>
        <w:rPr>
          <w:rFonts w:ascii="楷体_GB2312" w:hAnsi="Times New Roman" w:eastAsia="楷体_GB2312" w:cs="Times New Roman"/>
          <w:snapToGrid/>
          <w:color w:val="auto"/>
          <w:kern w:val="2"/>
          <w:szCs w:val="24"/>
          <w:highlight w:val="none"/>
          <w:u w:val="single"/>
          <w:lang w:eastAsia="zh-CN"/>
        </w:rPr>
      </w:pPr>
    </w:p>
    <w:p w14:paraId="66DC6EE5">
      <w:pPr>
        <w:widowControl w:val="0"/>
        <w:kinsoku/>
        <w:autoSpaceDE/>
        <w:autoSpaceDN/>
        <w:adjustRightInd/>
        <w:snapToGrid/>
        <w:spacing w:line="240" w:lineRule="auto"/>
        <w:jc w:val="both"/>
        <w:textAlignment w:val="auto"/>
        <w:rPr>
          <w:rFonts w:ascii="楷体_GB2312" w:hAnsi="Times New Roman" w:eastAsia="楷体_GB2312" w:cs="Times New Roman"/>
          <w:snapToGrid/>
          <w:color w:val="auto"/>
          <w:kern w:val="2"/>
          <w:szCs w:val="24"/>
          <w:highlight w:val="none"/>
          <w:u w:val="single"/>
          <w:lang w:eastAsia="zh-CN"/>
        </w:rPr>
      </w:pPr>
    </w:p>
    <w:p w14:paraId="53C1A9B6">
      <w:pPr>
        <w:widowControl w:val="0"/>
        <w:kinsoku/>
        <w:autoSpaceDE/>
        <w:autoSpaceDN/>
        <w:adjustRightInd/>
        <w:snapToGrid/>
        <w:spacing w:line="240" w:lineRule="auto"/>
        <w:jc w:val="both"/>
        <w:textAlignment w:val="auto"/>
        <w:rPr>
          <w:rFonts w:ascii="楷体_GB2312" w:hAnsi="Times New Roman" w:eastAsia="楷体_GB2312" w:cs="Times New Roman"/>
          <w:snapToGrid/>
          <w:color w:val="auto"/>
          <w:kern w:val="2"/>
          <w:szCs w:val="24"/>
          <w:highlight w:val="none"/>
          <w:u w:val="single"/>
          <w:lang w:eastAsia="zh-CN"/>
        </w:rPr>
      </w:pPr>
    </w:p>
    <w:p w14:paraId="4068E218">
      <w:pPr>
        <w:widowControl w:val="0"/>
        <w:kinsoku/>
        <w:autoSpaceDE/>
        <w:autoSpaceDN/>
        <w:adjustRightInd/>
        <w:snapToGrid/>
        <w:spacing w:line="240" w:lineRule="auto"/>
        <w:jc w:val="both"/>
        <w:textAlignment w:val="auto"/>
        <w:rPr>
          <w:rFonts w:hint="eastAsia" w:ascii="楷体_GB2312" w:hAnsi="Times New Roman" w:eastAsia="楷体_GB2312" w:cs="Times New Roman"/>
          <w:snapToGrid/>
          <w:color w:val="auto"/>
          <w:kern w:val="2"/>
          <w:szCs w:val="24"/>
          <w:highlight w:val="none"/>
          <w:u w:val="single"/>
          <w:lang w:eastAsia="zh-CN"/>
        </w:rPr>
      </w:pPr>
    </w:p>
    <w:p w14:paraId="1586E678">
      <w:pPr>
        <w:widowControl w:val="0"/>
        <w:kinsoku/>
        <w:autoSpaceDE/>
        <w:autoSpaceDN/>
        <w:adjustRightInd/>
        <w:snapToGrid/>
        <w:spacing w:after="120" w:line="240" w:lineRule="auto"/>
        <w:ind w:firstLine="210" w:firstLineChars="100"/>
        <w:jc w:val="both"/>
        <w:textAlignment w:val="auto"/>
        <w:rPr>
          <w:rFonts w:hint="eastAsia" w:ascii="楷体_GB2312" w:hAnsi="Times New Roman" w:eastAsia="楷体_GB2312" w:cs="Times New Roman"/>
          <w:snapToGrid/>
          <w:color w:val="auto"/>
          <w:kern w:val="2"/>
          <w:sz w:val="21"/>
          <w:szCs w:val="24"/>
          <w:highlight w:val="none"/>
          <w:u w:val="single"/>
          <w:lang w:val="en-US" w:eastAsia="zh-CN" w:bidi="ar-SA"/>
        </w:rPr>
      </w:pPr>
    </w:p>
    <w:p w14:paraId="412ED8E8">
      <w:pPr>
        <w:widowControl w:val="0"/>
        <w:kinsoku/>
        <w:autoSpaceDE/>
        <w:autoSpaceDN/>
        <w:adjustRightInd/>
        <w:snapToGrid/>
        <w:spacing w:after="120" w:line="240" w:lineRule="auto"/>
        <w:ind w:firstLine="210" w:firstLineChars="100"/>
        <w:jc w:val="both"/>
        <w:textAlignment w:val="auto"/>
        <w:rPr>
          <w:rFonts w:hint="eastAsia" w:ascii="楷体_GB2312" w:hAnsi="Times New Roman" w:eastAsia="楷体_GB2312" w:cs="Times New Roman"/>
          <w:snapToGrid/>
          <w:color w:val="auto"/>
          <w:kern w:val="2"/>
          <w:sz w:val="21"/>
          <w:szCs w:val="24"/>
          <w:highlight w:val="none"/>
          <w:u w:val="single"/>
          <w:lang w:val="en-US" w:eastAsia="zh-CN" w:bidi="ar-SA"/>
        </w:rPr>
      </w:pPr>
    </w:p>
    <w:p w14:paraId="43FC1549">
      <w:pPr>
        <w:widowControl w:val="0"/>
        <w:kinsoku/>
        <w:autoSpaceDE/>
        <w:autoSpaceDN/>
        <w:adjustRightInd/>
        <w:snapToGrid/>
        <w:spacing w:after="120" w:line="240" w:lineRule="auto"/>
        <w:ind w:firstLine="210" w:firstLineChars="100"/>
        <w:jc w:val="both"/>
        <w:textAlignment w:val="auto"/>
        <w:rPr>
          <w:rFonts w:hint="eastAsia" w:ascii="楷体_GB2312" w:hAnsi="Times New Roman" w:eastAsia="楷体_GB2312" w:cs="Times New Roman"/>
          <w:snapToGrid/>
          <w:color w:val="auto"/>
          <w:kern w:val="2"/>
          <w:sz w:val="21"/>
          <w:szCs w:val="24"/>
          <w:highlight w:val="none"/>
          <w:u w:val="single"/>
          <w:lang w:val="en-US" w:eastAsia="zh-CN" w:bidi="ar-SA"/>
        </w:rPr>
      </w:pPr>
    </w:p>
    <w:p w14:paraId="03E6D6CE">
      <w:pPr>
        <w:widowControl w:val="0"/>
        <w:kinsoku/>
        <w:autoSpaceDE/>
        <w:autoSpaceDN/>
        <w:adjustRightInd/>
        <w:snapToGrid/>
        <w:spacing w:after="120" w:line="360" w:lineRule="auto"/>
        <w:ind w:firstLine="210" w:firstLineChars="100"/>
        <w:jc w:val="both"/>
        <w:textAlignment w:val="auto"/>
        <w:rPr>
          <w:rFonts w:hint="eastAsia" w:ascii="楷体_GB2312" w:hAnsi="Times New Roman" w:eastAsia="楷体_GB2312" w:cs="Times New Roman"/>
          <w:snapToGrid/>
          <w:color w:val="auto"/>
          <w:kern w:val="2"/>
          <w:sz w:val="21"/>
          <w:szCs w:val="24"/>
          <w:highlight w:val="none"/>
          <w:u w:val="single"/>
          <w:lang w:val="en-US" w:eastAsia="zh-CN" w:bidi="ar-SA"/>
        </w:rPr>
      </w:pPr>
    </w:p>
    <w:p w14:paraId="48183B03">
      <w:pPr>
        <w:keepNext w:val="0"/>
        <w:keepLines w:val="0"/>
        <w:pageBreakBefore w:val="0"/>
        <w:widowControl w:val="0"/>
        <w:tabs>
          <w:tab w:val="left" w:pos="1080"/>
        </w:tabs>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bCs/>
          <w:snapToGrid/>
          <w:color w:val="auto"/>
          <w:kern w:val="0"/>
          <w:sz w:val="36"/>
          <w:szCs w:val="36"/>
          <w:highlight w:val="none"/>
          <w:lang w:val="en-US" w:eastAsia="zh-CN"/>
        </w:rPr>
      </w:pPr>
      <w:r>
        <w:rPr>
          <w:rFonts w:hint="eastAsia" w:ascii="宋体" w:hAnsi="宋体" w:eastAsia="宋体" w:cs="宋体"/>
          <w:b/>
          <w:bCs/>
          <w:snapToGrid/>
          <w:color w:val="auto"/>
          <w:kern w:val="0"/>
          <w:sz w:val="36"/>
          <w:szCs w:val="36"/>
          <w:highlight w:val="none"/>
          <w:lang w:eastAsia="zh-CN"/>
        </w:rPr>
        <w:t>项目名称：</w:t>
      </w:r>
      <w:r>
        <w:rPr>
          <w:rFonts w:hint="eastAsia" w:ascii="宋体" w:hAnsi="宋体" w:eastAsia="宋体" w:cs="宋体"/>
          <w:b/>
          <w:bCs/>
          <w:snapToGrid/>
          <w:color w:val="auto"/>
          <w:kern w:val="0"/>
          <w:sz w:val="36"/>
          <w:szCs w:val="36"/>
          <w:highlight w:val="none"/>
          <w:lang w:val="en-US" w:eastAsia="zh-CN"/>
        </w:rPr>
        <w:t>鹿邑县 2026 年玉米单产提升工程项目</w:t>
      </w:r>
    </w:p>
    <w:p w14:paraId="072B6921">
      <w:pPr>
        <w:keepNext w:val="0"/>
        <w:keepLines w:val="0"/>
        <w:pageBreakBefore w:val="0"/>
        <w:widowControl w:val="0"/>
        <w:tabs>
          <w:tab w:val="left" w:pos="1080"/>
        </w:tabs>
        <w:kinsoku/>
        <w:wordWrap/>
        <w:overflowPunct/>
        <w:topLinePunct w:val="0"/>
        <w:autoSpaceDE/>
        <w:autoSpaceDN/>
        <w:bidi w:val="0"/>
        <w:adjustRightInd/>
        <w:snapToGrid/>
        <w:spacing w:line="360" w:lineRule="auto"/>
        <w:jc w:val="both"/>
        <w:textAlignment w:val="auto"/>
        <w:rPr>
          <w:rFonts w:hint="default" w:ascii="宋体" w:hAnsi="宋体" w:eastAsia="宋体" w:cs="宋体"/>
          <w:b/>
          <w:snapToGrid/>
          <w:color w:val="auto"/>
          <w:kern w:val="0"/>
          <w:sz w:val="36"/>
          <w:szCs w:val="36"/>
          <w:highlight w:val="none"/>
          <w:lang w:val="en-US" w:eastAsia="zh-CN"/>
        </w:rPr>
      </w:pPr>
      <w:r>
        <w:rPr>
          <w:rFonts w:hint="eastAsia" w:ascii="宋体" w:hAnsi="宋体" w:eastAsia="宋体" w:cs="宋体"/>
          <w:b/>
          <w:bCs/>
          <w:snapToGrid/>
          <w:color w:val="auto"/>
          <w:kern w:val="0"/>
          <w:sz w:val="36"/>
          <w:szCs w:val="36"/>
          <w:highlight w:val="none"/>
          <w:lang w:eastAsia="zh-CN"/>
        </w:rPr>
        <w:t>采购人</w:t>
      </w:r>
      <w:r>
        <w:rPr>
          <w:rFonts w:hint="eastAsia" w:ascii="宋体" w:hAnsi="宋体" w:eastAsia="宋体" w:cs="宋体"/>
          <w:b/>
          <w:snapToGrid/>
          <w:color w:val="auto"/>
          <w:kern w:val="0"/>
          <w:sz w:val="36"/>
          <w:szCs w:val="36"/>
          <w:highlight w:val="none"/>
          <w:lang w:eastAsia="zh-CN"/>
        </w:rPr>
        <w:t>：鹿邑县农业农村局（</w:t>
      </w:r>
      <w:r>
        <w:rPr>
          <w:rFonts w:hint="eastAsia" w:ascii="宋体" w:hAnsi="宋体" w:eastAsia="宋体" w:cs="宋体"/>
          <w:b/>
          <w:snapToGrid/>
          <w:color w:val="auto"/>
          <w:kern w:val="0"/>
          <w:sz w:val="36"/>
          <w:szCs w:val="36"/>
          <w:highlight w:val="none"/>
          <w:lang w:val="en-US" w:eastAsia="zh-CN"/>
        </w:rPr>
        <w:t>盖章)</w:t>
      </w:r>
    </w:p>
    <w:p w14:paraId="58FA3F29">
      <w:pPr>
        <w:keepNext w:val="0"/>
        <w:keepLines w:val="0"/>
        <w:pageBreakBefore w:val="0"/>
        <w:widowControl w:val="0"/>
        <w:tabs>
          <w:tab w:val="left" w:pos="1080"/>
        </w:tabs>
        <w:kinsoku/>
        <w:wordWrap/>
        <w:overflowPunct/>
        <w:topLinePunct w:val="0"/>
        <w:autoSpaceDE/>
        <w:autoSpaceDN/>
        <w:bidi w:val="0"/>
        <w:adjustRightInd/>
        <w:snapToGrid/>
        <w:spacing w:line="360" w:lineRule="auto"/>
        <w:jc w:val="both"/>
        <w:textAlignment w:val="auto"/>
        <w:rPr>
          <w:rFonts w:hint="eastAsia" w:ascii="宋体" w:hAnsi="宋体" w:eastAsia="宋体" w:cs="宋体"/>
          <w:b/>
          <w:snapToGrid/>
          <w:color w:val="auto"/>
          <w:kern w:val="0"/>
          <w:sz w:val="36"/>
          <w:szCs w:val="36"/>
          <w:highlight w:val="none"/>
          <w:lang w:eastAsia="zh-CN"/>
        </w:rPr>
      </w:pPr>
      <w:r>
        <w:rPr>
          <w:rFonts w:hint="eastAsia" w:ascii="宋体" w:hAnsi="宋体" w:eastAsia="宋体" w:cs="宋体"/>
          <w:b/>
          <w:snapToGrid/>
          <w:color w:val="auto"/>
          <w:kern w:val="0"/>
          <w:sz w:val="36"/>
          <w:szCs w:val="36"/>
          <w:highlight w:val="none"/>
          <w:lang w:eastAsia="zh-CN"/>
        </w:rPr>
        <w:t>采购代理机构：</w:t>
      </w:r>
      <w:r>
        <w:rPr>
          <w:rFonts w:hint="eastAsia" w:ascii="宋体" w:hAnsi="宋体" w:eastAsia="宋体" w:cs="宋体"/>
          <w:b/>
          <w:snapToGrid/>
          <w:color w:val="auto"/>
          <w:spacing w:val="34"/>
          <w:kern w:val="0"/>
          <w:sz w:val="36"/>
          <w:szCs w:val="36"/>
          <w:highlight w:val="none"/>
          <w:lang w:eastAsia="zh-CN"/>
        </w:rPr>
        <w:t>河南海华工程建设管理有限公司</w:t>
      </w:r>
    </w:p>
    <w:p w14:paraId="5D91FEBC">
      <w:pPr>
        <w:widowControl w:val="0"/>
        <w:tabs>
          <w:tab w:val="left" w:pos="1080"/>
        </w:tabs>
        <w:kinsoku/>
        <w:autoSpaceDE/>
        <w:autoSpaceDN/>
        <w:adjustRightInd/>
        <w:snapToGrid/>
        <w:spacing w:line="360" w:lineRule="auto"/>
        <w:ind w:firstLine="538" w:firstLineChars="149"/>
        <w:jc w:val="center"/>
        <w:textAlignment w:val="auto"/>
        <w:rPr>
          <w:rFonts w:ascii="Times New Roman" w:hAnsi="Times New Roman" w:eastAsia="宋体" w:cs="Times New Roman"/>
          <w:snapToGrid/>
          <w:color w:val="000000"/>
          <w:kern w:val="2"/>
          <w:szCs w:val="24"/>
          <w:lang w:eastAsia="zh-CN"/>
        </w:rPr>
      </w:pPr>
      <w:r>
        <w:rPr>
          <w:rFonts w:hint="eastAsia" w:ascii="宋体" w:hAnsi="宋体" w:eastAsia="宋体" w:cs="宋体"/>
          <w:b/>
          <w:snapToGrid/>
          <w:color w:val="000000"/>
          <w:kern w:val="0"/>
          <w:sz w:val="36"/>
          <w:szCs w:val="36"/>
          <w:highlight w:val="none"/>
          <w:lang w:eastAsia="zh-CN"/>
        </w:rPr>
        <w:t xml:space="preserve">二 〇 二 </w:t>
      </w:r>
      <w:r>
        <w:rPr>
          <w:rFonts w:hint="eastAsia" w:ascii="宋体" w:hAnsi="宋体" w:eastAsia="宋体" w:cs="宋体"/>
          <w:b/>
          <w:snapToGrid/>
          <w:color w:val="000000"/>
          <w:kern w:val="0"/>
          <w:sz w:val="36"/>
          <w:szCs w:val="36"/>
          <w:highlight w:val="none"/>
          <w:lang w:val="en-US" w:eastAsia="zh-CN"/>
        </w:rPr>
        <w:t xml:space="preserve">六 </w:t>
      </w:r>
      <w:r>
        <w:rPr>
          <w:rFonts w:hint="eastAsia" w:ascii="宋体" w:hAnsi="宋体" w:eastAsia="宋体" w:cs="宋体"/>
          <w:b/>
          <w:snapToGrid/>
          <w:color w:val="000000"/>
          <w:kern w:val="0"/>
          <w:sz w:val="36"/>
          <w:szCs w:val="36"/>
          <w:highlight w:val="none"/>
          <w:lang w:eastAsia="zh-CN"/>
        </w:rPr>
        <w:t xml:space="preserve">年 </w:t>
      </w:r>
      <w:r>
        <w:rPr>
          <w:rFonts w:hint="eastAsia" w:ascii="宋体" w:hAnsi="宋体" w:eastAsia="宋体" w:cs="宋体"/>
          <w:b/>
          <w:snapToGrid/>
          <w:color w:val="000000"/>
          <w:kern w:val="0"/>
          <w:sz w:val="36"/>
          <w:szCs w:val="36"/>
          <w:highlight w:val="none"/>
          <w:lang w:val="en-US" w:eastAsia="zh-CN"/>
        </w:rPr>
        <w:t>十 月</w:t>
      </w:r>
    </w:p>
    <w:p w14:paraId="14025A7A">
      <w:pPr>
        <w:widowControl w:val="0"/>
        <w:tabs>
          <w:tab w:val="left" w:pos="1080"/>
        </w:tabs>
        <w:kinsoku/>
        <w:autoSpaceDE/>
        <w:autoSpaceDN/>
        <w:adjustRightInd/>
        <w:snapToGrid/>
        <w:spacing w:line="600" w:lineRule="auto"/>
        <w:jc w:val="both"/>
        <w:textAlignment w:val="auto"/>
        <w:rPr>
          <w:rFonts w:ascii="Times New Roman" w:hAnsi="Times New Roman" w:eastAsia="宋体" w:cs="Times New Roman"/>
          <w:snapToGrid/>
          <w:color w:val="FF0000"/>
          <w:kern w:val="2"/>
          <w:szCs w:val="24"/>
          <w:lang w:eastAsia="zh-CN"/>
        </w:rPr>
      </w:pPr>
    </w:p>
    <w:p w14:paraId="41F4985E">
      <w:pPr>
        <w:widowControl w:val="0"/>
        <w:tabs>
          <w:tab w:val="left" w:pos="1080"/>
        </w:tabs>
        <w:kinsoku/>
        <w:autoSpaceDE/>
        <w:autoSpaceDN/>
        <w:adjustRightInd/>
        <w:snapToGrid/>
        <w:spacing w:line="600" w:lineRule="auto"/>
        <w:jc w:val="both"/>
        <w:textAlignment w:val="auto"/>
        <w:rPr>
          <w:rFonts w:ascii="Times New Roman" w:hAnsi="Times New Roman" w:eastAsia="宋体" w:cs="Times New Roman"/>
          <w:snapToGrid/>
          <w:color w:val="FF0000"/>
          <w:kern w:val="2"/>
          <w:szCs w:val="24"/>
          <w:lang w:eastAsia="zh-CN"/>
        </w:rPr>
      </w:pPr>
      <w:r>
        <w:rPr>
          <w:rFonts w:ascii="Times New Roman" w:hAnsi="Times New Roman" w:eastAsia="宋体" w:cs="Times New Roman"/>
          <w:snapToGrid/>
          <w:color w:val="FF0000"/>
          <w:kern w:val="2"/>
          <w:szCs w:val="24"/>
          <w:lang w:eastAsia="zh-CN"/>
        </w:rPr>
        <w:drawing>
          <wp:inline distT="0" distB="0" distL="114300" distR="114300">
            <wp:extent cx="5320665" cy="7525385"/>
            <wp:effectExtent l="0" t="0" r="13335" b="18415"/>
            <wp:docPr id="2" name="图片 2" descr="玉米提升文件封面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玉米提升文件封面_01(1)"/>
                    <pic:cNvPicPr>
                      <a:picLocks noChangeAspect="1"/>
                    </pic:cNvPicPr>
                  </pic:nvPicPr>
                  <pic:blipFill>
                    <a:blip r:embed="rId36"/>
                    <a:stretch>
                      <a:fillRect/>
                    </a:stretch>
                  </pic:blipFill>
                  <pic:spPr>
                    <a:xfrm>
                      <a:off x="0" y="0"/>
                      <a:ext cx="5320665" cy="7525385"/>
                    </a:xfrm>
                    <a:prstGeom prst="rect">
                      <a:avLst/>
                    </a:prstGeom>
                  </pic:spPr>
                </pic:pic>
              </a:graphicData>
            </a:graphic>
          </wp:inline>
        </w:drawing>
      </w:r>
    </w:p>
    <w:sdt>
      <w:sdtPr>
        <w:rPr>
          <w:rFonts w:ascii="宋体" w:hAnsi="宋体" w:eastAsia="宋体" w:cs="宋体"/>
          <w:sz w:val="28"/>
          <w:szCs w:val="28"/>
        </w:rPr>
        <w:id w:val="147467787"/>
        <w:docPartObj>
          <w:docPartGallery w:val="Table of Contents"/>
          <w:docPartUnique/>
        </w:docPartObj>
      </w:sdtPr>
      <w:sdtEndPr>
        <w:rPr>
          <w:rFonts w:ascii="Times New Roman" w:hAnsi="Times New Roman" w:eastAsia="Times New Roman" w:cs="Times New Roman"/>
          <w:sz w:val="24"/>
          <w:szCs w:val="24"/>
        </w:rPr>
      </w:sdtEndPr>
      <w:sdtContent>
        <w:p w14:paraId="6578E6E9">
          <w:pPr>
            <w:pStyle w:val="8"/>
            <w:spacing w:before="185" w:line="222" w:lineRule="auto"/>
            <w:ind w:left="3970"/>
            <w:rPr>
              <w:rFonts w:ascii="宋体" w:hAnsi="宋体" w:eastAsia="宋体" w:cs="宋体"/>
              <w:sz w:val="28"/>
              <w:szCs w:val="28"/>
            </w:rPr>
          </w:pPr>
        </w:p>
        <w:p w14:paraId="1734660D">
          <w:pPr>
            <w:pStyle w:val="8"/>
            <w:spacing w:before="185" w:line="222" w:lineRule="auto"/>
            <w:ind w:left="3970"/>
            <w:rPr>
              <w:rFonts w:ascii="宋体" w:hAnsi="宋体" w:eastAsia="宋体" w:cs="宋体"/>
              <w:sz w:val="28"/>
              <w:szCs w:val="28"/>
            </w:rPr>
          </w:pPr>
        </w:p>
        <w:p w14:paraId="1710269E">
          <w:pPr>
            <w:pStyle w:val="8"/>
            <w:spacing w:before="185" w:line="222" w:lineRule="auto"/>
            <w:ind w:left="3970"/>
            <w:rPr>
              <w:b/>
              <w:bCs/>
              <w:spacing w:val="-19"/>
              <w:sz w:val="28"/>
              <w:szCs w:val="28"/>
            </w:rPr>
          </w:pPr>
        </w:p>
        <w:p w14:paraId="27C70BCB">
          <w:pPr>
            <w:pStyle w:val="8"/>
            <w:spacing w:before="185" w:line="222" w:lineRule="auto"/>
            <w:ind w:left="3970"/>
            <w:rPr>
              <w:sz w:val="28"/>
              <w:szCs w:val="28"/>
            </w:rPr>
          </w:pPr>
          <w:r>
            <w:rPr>
              <w:b/>
              <w:bCs/>
              <w:spacing w:val="-19"/>
              <w:sz w:val="28"/>
              <w:szCs w:val="28"/>
            </w:rPr>
            <w:t>目</w:t>
          </w:r>
          <w:r>
            <w:rPr>
              <w:rFonts w:hint="eastAsia"/>
              <w:b/>
              <w:bCs/>
              <w:spacing w:val="-19"/>
              <w:sz w:val="28"/>
              <w:szCs w:val="28"/>
              <w:lang w:val="en-US" w:eastAsia="zh-CN"/>
            </w:rPr>
            <w:t xml:space="preserve">   </w:t>
          </w:r>
          <w:r>
            <w:rPr>
              <w:b/>
              <w:bCs/>
              <w:spacing w:val="-19"/>
              <w:sz w:val="28"/>
              <w:szCs w:val="28"/>
            </w:rPr>
            <w:t>录</w:t>
          </w:r>
        </w:p>
        <w:p w14:paraId="7CAB8541">
          <w:pPr>
            <w:pStyle w:val="8"/>
            <w:tabs>
              <w:tab w:val="right" w:leader="dot" w:pos="8382"/>
            </w:tabs>
            <w:spacing w:before="217" w:line="198" w:lineRule="auto"/>
            <w:ind w:left="211"/>
            <w:rPr>
              <w:rFonts w:ascii="Times New Roman" w:hAnsi="Times New Roman" w:eastAsia="Times New Roman" w:cs="Times New Roman"/>
              <w:sz w:val="24"/>
              <w:szCs w:val="24"/>
            </w:rPr>
          </w:pPr>
          <w:r>
            <w:fldChar w:fldCharType="begin"/>
          </w:r>
          <w:r>
            <w:instrText xml:space="preserve"> HYPERLINK \l "bookmark1" </w:instrText>
          </w:r>
          <w:r>
            <w:fldChar w:fldCharType="separate"/>
          </w:r>
          <w:r>
            <w:rPr>
              <w:spacing w:val="-5"/>
              <w:sz w:val="24"/>
              <w:szCs w:val="24"/>
            </w:rPr>
            <w:t>第一章 招标公告</w:t>
          </w:r>
          <w:r>
            <w:rPr>
              <w:spacing w:val="-61"/>
              <w:sz w:val="24"/>
              <w:szCs w:val="24"/>
            </w:rPr>
            <w:t xml:space="preserve"> </w:t>
          </w:r>
          <w:r>
            <w:rPr>
              <w:sz w:val="24"/>
              <w:szCs w:val="24"/>
            </w:rPr>
            <w:tab/>
          </w:r>
          <w:r>
            <w:rPr>
              <w:rFonts w:ascii="Times New Roman" w:hAnsi="Times New Roman" w:eastAsia="Times New Roman" w:cs="Times New Roman"/>
              <w:spacing w:val="7"/>
              <w:sz w:val="24"/>
              <w:szCs w:val="24"/>
            </w:rPr>
            <w:t>3</w:t>
          </w:r>
          <w:r>
            <w:rPr>
              <w:rFonts w:ascii="Times New Roman" w:hAnsi="Times New Roman" w:eastAsia="Times New Roman" w:cs="Times New Roman"/>
              <w:spacing w:val="7"/>
              <w:sz w:val="24"/>
              <w:szCs w:val="24"/>
            </w:rPr>
            <w:fldChar w:fldCharType="end"/>
          </w:r>
        </w:p>
        <w:p w14:paraId="7EBEBF1B">
          <w:pPr>
            <w:pStyle w:val="8"/>
            <w:tabs>
              <w:tab w:val="right" w:leader="dot" w:pos="8382"/>
            </w:tabs>
            <w:spacing w:before="263" w:line="198" w:lineRule="auto"/>
            <w:ind w:left="211"/>
            <w:rPr>
              <w:rFonts w:ascii="Times New Roman" w:hAnsi="Times New Roman" w:eastAsia="Times New Roman" w:cs="Times New Roman"/>
              <w:sz w:val="24"/>
              <w:szCs w:val="24"/>
            </w:rPr>
          </w:pPr>
          <w:r>
            <w:fldChar w:fldCharType="begin"/>
          </w:r>
          <w:r>
            <w:instrText xml:space="preserve"> HYPERLINK \l "bookmark2" </w:instrText>
          </w:r>
          <w:r>
            <w:fldChar w:fldCharType="separate"/>
          </w:r>
          <w:r>
            <w:rPr>
              <w:spacing w:val="-3"/>
              <w:sz w:val="24"/>
              <w:szCs w:val="24"/>
            </w:rPr>
            <w:t>第二章 投标人须知前附表</w:t>
          </w:r>
          <w:r>
            <w:rPr>
              <w:spacing w:val="-65"/>
              <w:sz w:val="24"/>
              <w:szCs w:val="24"/>
            </w:rPr>
            <w:t xml:space="preserve"> </w:t>
          </w:r>
          <w:r>
            <w:rPr>
              <w:sz w:val="24"/>
              <w:szCs w:val="24"/>
            </w:rPr>
            <w:tab/>
          </w:r>
          <w:r>
            <w:rPr>
              <w:rFonts w:ascii="Times New Roman" w:hAnsi="Times New Roman" w:eastAsia="Times New Roman" w:cs="Times New Roman"/>
              <w:spacing w:val="8"/>
              <w:sz w:val="24"/>
              <w:szCs w:val="24"/>
            </w:rPr>
            <w:t>7</w:t>
          </w:r>
          <w:r>
            <w:rPr>
              <w:rFonts w:ascii="Times New Roman" w:hAnsi="Times New Roman" w:eastAsia="Times New Roman" w:cs="Times New Roman"/>
              <w:spacing w:val="8"/>
              <w:sz w:val="24"/>
              <w:szCs w:val="24"/>
            </w:rPr>
            <w:fldChar w:fldCharType="end"/>
          </w:r>
        </w:p>
        <w:p w14:paraId="03971759">
          <w:pPr>
            <w:pStyle w:val="8"/>
            <w:tabs>
              <w:tab w:val="right" w:leader="dot" w:pos="8382"/>
            </w:tabs>
            <w:spacing w:before="263" w:line="198" w:lineRule="auto"/>
            <w:ind w:left="211"/>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spacing w:val="-4"/>
              <w:sz w:val="24"/>
              <w:szCs w:val="24"/>
            </w:rPr>
            <w:t>第三章 需求一览表</w:t>
          </w:r>
          <w:r>
            <w:rPr>
              <w:spacing w:val="-65"/>
              <w:sz w:val="24"/>
              <w:szCs w:val="24"/>
            </w:rPr>
            <w:t xml:space="preserve"> </w:t>
          </w:r>
          <w:r>
            <w:rPr>
              <w:sz w:val="24"/>
              <w:szCs w:val="24"/>
            </w:rPr>
            <w:tab/>
          </w:r>
          <w:r>
            <w:rPr>
              <w:rFonts w:ascii="Times New Roman" w:hAnsi="Times New Roman" w:eastAsia="Times New Roman" w:cs="Times New Roman"/>
              <w:spacing w:val="7"/>
              <w:sz w:val="24"/>
              <w:szCs w:val="24"/>
            </w:rPr>
            <w:t>9</w:t>
          </w:r>
          <w:r>
            <w:rPr>
              <w:rFonts w:ascii="Times New Roman" w:hAnsi="Times New Roman" w:eastAsia="Times New Roman" w:cs="Times New Roman"/>
              <w:spacing w:val="7"/>
              <w:sz w:val="24"/>
              <w:szCs w:val="24"/>
            </w:rPr>
            <w:fldChar w:fldCharType="end"/>
          </w:r>
        </w:p>
        <w:p w14:paraId="060643A0">
          <w:pPr>
            <w:pStyle w:val="8"/>
            <w:tabs>
              <w:tab w:val="right" w:leader="dot" w:pos="8382"/>
            </w:tabs>
            <w:spacing w:before="261" w:line="198" w:lineRule="auto"/>
            <w:ind w:left="211"/>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spacing w:val="-5"/>
              <w:sz w:val="24"/>
              <w:szCs w:val="24"/>
            </w:rPr>
            <w:t>第四章 评标办法</w:t>
          </w:r>
          <w:r>
            <w:rPr>
              <w:spacing w:val="-61"/>
              <w:sz w:val="24"/>
              <w:szCs w:val="24"/>
            </w:rPr>
            <w:t xml:space="preserve"> </w:t>
          </w:r>
          <w:r>
            <w:rPr>
              <w:sz w:val="24"/>
              <w:szCs w:val="24"/>
            </w:rPr>
            <w:tab/>
          </w:r>
          <w:r>
            <w:rPr>
              <w:rFonts w:ascii="Times New Roman" w:hAnsi="Times New Roman" w:eastAsia="Times New Roman" w:cs="Times New Roman"/>
              <w:spacing w:val="3"/>
              <w:sz w:val="24"/>
              <w:szCs w:val="24"/>
            </w:rPr>
            <w:t>13</w:t>
          </w:r>
          <w:r>
            <w:rPr>
              <w:rFonts w:ascii="Times New Roman" w:hAnsi="Times New Roman" w:eastAsia="Times New Roman" w:cs="Times New Roman"/>
              <w:spacing w:val="3"/>
              <w:sz w:val="24"/>
              <w:szCs w:val="24"/>
            </w:rPr>
            <w:fldChar w:fldCharType="end"/>
          </w:r>
        </w:p>
        <w:p w14:paraId="7F63FB64">
          <w:pPr>
            <w:spacing w:line="303" w:lineRule="auto"/>
            <w:rPr>
              <w:rFonts w:ascii="Arial"/>
              <w:sz w:val="21"/>
            </w:rPr>
          </w:pPr>
        </w:p>
        <w:p w14:paraId="7AD6A429">
          <w:pPr>
            <w:pStyle w:val="8"/>
            <w:tabs>
              <w:tab w:val="right" w:leader="dot" w:pos="8382"/>
            </w:tabs>
            <w:spacing w:before="78" w:line="198" w:lineRule="auto"/>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spacing w:val="-2"/>
              <w:sz w:val="24"/>
              <w:szCs w:val="24"/>
            </w:rPr>
            <w:t>招标文件第二部分</w:t>
          </w:r>
          <w:r>
            <w:rPr>
              <w:spacing w:val="-56"/>
              <w:sz w:val="24"/>
              <w:szCs w:val="24"/>
            </w:rPr>
            <w:t xml:space="preserve"> </w:t>
          </w:r>
          <w:r>
            <w:rPr>
              <w:sz w:val="24"/>
              <w:szCs w:val="24"/>
            </w:rPr>
            <w:tab/>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5F97A0A4">
          <w:pPr>
            <w:spacing w:line="303" w:lineRule="auto"/>
            <w:rPr>
              <w:rFonts w:ascii="Arial"/>
              <w:sz w:val="21"/>
            </w:rPr>
          </w:pPr>
        </w:p>
        <w:p w14:paraId="3EA59179">
          <w:pPr>
            <w:pStyle w:val="8"/>
            <w:tabs>
              <w:tab w:val="right" w:leader="dot" w:pos="8382"/>
            </w:tabs>
            <w:spacing w:before="78" w:line="198" w:lineRule="auto"/>
            <w:ind w:left="211"/>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spacing w:val="-4"/>
              <w:sz w:val="24"/>
              <w:szCs w:val="24"/>
            </w:rPr>
            <w:t>第五章 投标人须知</w:t>
          </w:r>
          <w:r>
            <w:rPr>
              <w:spacing w:val="-65"/>
              <w:sz w:val="24"/>
              <w:szCs w:val="24"/>
            </w:rPr>
            <w:t xml:space="preserve"> </w:t>
          </w:r>
          <w:r>
            <w:rPr>
              <w:sz w:val="24"/>
              <w:szCs w:val="24"/>
            </w:rPr>
            <w:tab/>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6E072CB6">
          <w:pPr>
            <w:pStyle w:val="8"/>
            <w:tabs>
              <w:tab w:val="right" w:leader="dot" w:pos="8382"/>
            </w:tabs>
            <w:spacing w:before="262" w:line="198" w:lineRule="auto"/>
            <w:ind w:left="211"/>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spacing w:val="-1"/>
              <w:sz w:val="24"/>
              <w:szCs w:val="24"/>
            </w:rPr>
            <w:t>第六章 周口市政府采购合同（服务类）标准文本</w:t>
          </w:r>
          <w:r>
            <w:rPr>
              <w:spacing w:val="-79"/>
              <w:sz w:val="24"/>
              <w:szCs w:val="24"/>
            </w:rPr>
            <w:t xml:space="preserve"> </w:t>
          </w:r>
          <w:r>
            <w:rPr>
              <w:sz w:val="24"/>
              <w:szCs w:val="24"/>
            </w:rPr>
            <w:tab/>
          </w:r>
          <w:r>
            <w:rPr>
              <w:rFonts w:ascii="Times New Roman" w:hAnsi="Times New Roman" w:eastAsia="Times New Roman" w:cs="Times New Roman"/>
              <w:spacing w:val="3"/>
              <w:sz w:val="24"/>
              <w:szCs w:val="24"/>
            </w:rPr>
            <w:t>33</w:t>
          </w:r>
          <w:r>
            <w:rPr>
              <w:rFonts w:ascii="Times New Roman" w:hAnsi="Times New Roman" w:eastAsia="Times New Roman" w:cs="Times New Roman"/>
              <w:spacing w:val="3"/>
              <w:sz w:val="24"/>
              <w:szCs w:val="24"/>
            </w:rPr>
            <w:fldChar w:fldCharType="end"/>
          </w:r>
        </w:p>
        <w:p w14:paraId="30E6B417">
          <w:pPr>
            <w:spacing w:line="302" w:lineRule="auto"/>
            <w:rPr>
              <w:rFonts w:ascii="Arial"/>
              <w:sz w:val="21"/>
            </w:rPr>
          </w:pPr>
        </w:p>
        <w:p w14:paraId="3135C831">
          <w:pPr>
            <w:pStyle w:val="8"/>
            <w:tabs>
              <w:tab w:val="right" w:leader="dot" w:pos="8382"/>
            </w:tabs>
            <w:spacing w:before="78" w:line="233" w:lineRule="auto"/>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spacing w:val="-1"/>
              <w:sz w:val="24"/>
              <w:szCs w:val="24"/>
            </w:rPr>
            <w:t>第七章 投标文件格式</w:t>
          </w:r>
          <w:r>
            <w:rPr>
              <w:spacing w:val="-60"/>
              <w:sz w:val="24"/>
              <w:szCs w:val="24"/>
            </w:rPr>
            <w:t xml:space="preserve"> </w:t>
          </w:r>
          <w:r>
            <w:rPr>
              <w:sz w:val="24"/>
              <w:szCs w:val="24"/>
            </w:rPr>
            <w:tab/>
          </w:r>
          <w:r>
            <w:rPr>
              <w:rFonts w:ascii="Times New Roman" w:hAnsi="Times New Roman" w:eastAsia="Times New Roman" w:cs="Times New Roman"/>
              <w:spacing w:val="3"/>
              <w:sz w:val="24"/>
              <w:szCs w:val="24"/>
            </w:rPr>
            <w:t>41</w:t>
          </w:r>
          <w:r>
            <w:rPr>
              <w:rFonts w:ascii="Times New Roman" w:hAnsi="Times New Roman" w:eastAsia="Times New Roman" w:cs="Times New Roman"/>
              <w:spacing w:val="3"/>
              <w:sz w:val="24"/>
              <w:szCs w:val="24"/>
            </w:rPr>
            <w:fldChar w:fldCharType="end"/>
          </w:r>
        </w:p>
      </w:sdtContent>
    </w:sdt>
    <w:p w14:paraId="53821792">
      <w:pPr>
        <w:spacing w:line="233" w:lineRule="auto"/>
        <w:rPr>
          <w:rFonts w:ascii="Times New Roman" w:hAnsi="Times New Roman" w:eastAsia="Times New Roman" w:cs="Times New Roman"/>
          <w:sz w:val="24"/>
          <w:szCs w:val="24"/>
        </w:rPr>
        <w:sectPr>
          <w:footerReference r:id="rId5" w:type="default"/>
          <w:pgSz w:w="11907" w:h="16839"/>
          <w:pgMar w:top="1431" w:right="1757" w:bottom="1154" w:left="1766" w:header="0" w:footer="952" w:gutter="0"/>
          <w:cols w:space="720" w:num="1"/>
        </w:sectPr>
      </w:pPr>
    </w:p>
    <w:p w14:paraId="3B783C79">
      <w:pPr>
        <w:widowControl w:val="0"/>
        <w:kinsoku/>
        <w:autoSpaceDE/>
        <w:autoSpaceDN/>
        <w:adjustRightInd/>
        <w:snapToGrid/>
        <w:spacing w:line="240" w:lineRule="auto"/>
        <w:jc w:val="center"/>
        <w:textAlignment w:val="auto"/>
        <w:outlineLvl w:val="1"/>
        <w:rPr>
          <w:rFonts w:hint="eastAsia" w:ascii="宋体" w:hAnsi="宋体" w:eastAsia="宋体" w:cs="宋体"/>
          <w:snapToGrid/>
          <w:kern w:val="2"/>
          <w:szCs w:val="20"/>
          <w:lang w:eastAsia="zh-CN"/>
        </w:rPr>
      </w:pPr>
      <w:bookmarkStart w:id="0" w:name="bookmark1"/>
      <w:bookmarkEnd w:id="0"/>
      <w:bookmarkStart w:id="1" w:name="bookmark2"/>
      <w:bookmarkEnd w:id="1"/>
      <w:bookmarkStart w:id="2" w:name="_Toc454"/>
      <w:r>
        <w:rPr>
          <w:rFonts w:hint="eastAsia" w:ascii="宋体" w:hAnsi="宋体" w:eastAsia="宋体" w:cs="宋体"/>
          <w:b/>
          <w:bCs/>
          <w:snapToGrid/>
          <w:kern w:val="2"/>
          <w:sz w:val="32"/>
          <w:szCs w:val="32"/>
          <w:lang w:eastAsia="zh-CN"/>
        </w:rPr>
        <w:t>第一章 招标公告</w:t>
      </w:r>
      <w:bookmarkEnd w:id="2"/>
    </w:p>
    <w:p w14:paraId="094A6F0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项目概况</w:t>
      </w:r>
    </w:p>
    <w:p w14:paraId="660F1848">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kern w:val="2"/>
          <w:sz w:val="24"/>
          <w:szCs w:val="24"/>
          <w:lang w:eastAsia="zh-CN"/>
        </w:rPr>
        <w:t>鹿邑县 2026 年玉米单产提升工程项目的潜在投标人应在周口市公共资源交易中心网（http://jyzx.zhoukou.gov.cn）获取招标文件</w:t>
      </w:r>
      <w:r>
        <w:rPr>
          <w:rFonts w:hint="eastAsia" w:ascii="宋体" w:hAnsi="宋体" w:eastAsia="宋体" w:cs="宋体"/>
          <w:snapToGrid/>
          <w:color w:val="auto"/>
          <w:kern w:val="2"/>
          <w:sz w:val="24"/>
          <w:szCs w:val="24"/>
          <w:lang w:eastAsia="zh-CN"/>
        </w:rPr>
        <w:t>，并于202</w:t>
      </w:r>
      <w:r>
        <w:rPr>
          <w:rFonts w:hint="eastAsia" w:ascii="宋体" w:hAnsi="宋体" w:eastAsia="宋体" w:cs="宋体"/>
          <w:snapToGrid/>
          <w:color w:val="auto"/>
          <w:kern w:val="2"/>
          <w:sz w:val="24"/>
          <w:szCs w:val="24"/>
          <w:lang w:val="en-US" w:eastAsia="zh-CN"/>
        </w:rPr>
        <w:t>6</w:t>
      </w:r>
      <w:r>
        <w:rPr>
          <w:rFonts w:hint="eastAsia" w:ascii="宋体" w:hAnsi="宋体" w:eastAsia="宋体" w:cs="宋体"/>
          <w:snapToGrid/>
          <w:color w:val="auto"/>
          <w:kern w:val="2"/>
          <w:sz w:val="24"/>
          <w:szCs w:val="24"/>
          <w:lang w:eastAsia="zh-CN"/>
        </w:rPr>
        <w:t>年</w:t>
      </w:r>
      <w:r>
        <w:rPr>
          <w:rFonts w:hint="eastAsia" w:ascii="宋体" w:hAnsi="宋体" w:eastAsia="宋体" w:cs="宋体"/>
          <w:snapToGrid/>
          <w:color w:val="auto"/>
          <w:kern w:val="2"/>
          <w:sz w:val="24"/>
          <w:szCs w:val="24"/>
          <w:lang w:val="en-US" w:eastAsia="zh-CN"/>
        </w:rPr>
        <w:t>10</w:t>
      </w:r>
      <w:r>
        <w:rPr>
          <w:rFonts w:hint="eastAsia" w:ascii="宋体" w:hAnsi="宋体" w:eastAsia="宋体" w:cs="宋体"/>
          <w:snapToGrid/>
          <w:color w:val="auto"/>
          <w:kern w:val="2"/>
          <w:sz w:val="24"/>
          <w:szCs w:val="24"/>
          <w:lang w:eastAsia="zh-CN"/>
        </w:rPr>
        <w:t>月</w:t>
      </w:r>
      <w:r>
        <w:rPr>
          <w:rFonts w:hint="eastAsia" w:ascii="宋体" w:hAnsi="宋体" w:eastAsia="宋体" w:cs="宋体"/>
          <w:snapToGrid/>
          <w:color w:val="auto"/>
          <w:kern w:val="2"/>
          <w:sz w:val="24"/>
          <w:szCs w:val="24"/>
          <w:lang w:val="en-US" w:eastAsia="zh-CN"/>
        </w:rPr>
        <w:t xml:space="preserve"> 30</w:t>
      </w:r>
      <w:r>
        <w:rPr>
          <w:rFonts w:hint="eastAsia" w:ascii="宋体" w:hAnsi="宋体" w:eastAsia="宋体" w:cs="宋体"/>
          <w:snapToGrid/>
          <w:color w:val="auto"/>
          <w:kern w:val="2"/>
          <w:sz w:val="24"/>
          <w:szCs w:val="24"/>
          <w:lang w:eastAsia="zh-CN"/>
        </w:rPr>
        <w:t xml:space="preserve"> 日10时00分（北京时间）前递交投标文件。</w:t>
      </w:r>
    </w:p>
    <w:p w14:paraId="188EC432">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color w:val="auto"/>
          <w:kern w:val="2"/>
          <w:sz w:val="24"/>
          <w:szCs w:val="24"/>
          <w:lang w:eastAsia="zh-CN"/>
        </w:rPr>
      </w:pPr>
      <w:bookmarkStart w:id="3" w:name="_Toc35393790"/>
      <w:bookmarkStart w:id="4" w:name="_Toc35393621"/>
      <w:bookmarkStart w:id="5" w:name="_Toc28359002"/>
      <w:bookmarkStart w:id="6" w:name="_Toc28359079"/>
      <w:bookmarkStart w:id="7" w:name="_Hlk24379207"/>
      <w:r>
        <w:rPr>
          <w:rFonts w:hint="eastAsia" w:ascii="宋体" w:hAnsi="宋体" w:eastAsia="宋体" w:cs="宋体"/>
          <w:snapToGrid/>
          <w:color w:val="auto"/>
          <w:kern w:val="2"/>
          <w:sz w:val="24"/>
          <w:szCs w:val="24"/>
          <w:lang w:eastAsia="zh-CN"/>
        </w:rPr>
        <w:t>一、项目基本情况</w:t>
      </w:r>
      <w:bookmarkEnd w:id="3"/>
      <w:bookmarkEnd w:id="4"/>
      <w:bookmarkEnd w:id="5"/>
      <w:bookmarkEnd w:id="6"/>
    </w:p>
    <w:p w14:paraId="519DF00A">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val="en-US" w:eastAsia="zh-CN"/>
        </w:rPr>
      </w:pPr>
      <w:r>
        <w:rPr>
          <w:rFonts w:hint="eastAsia" w:ascii="宋体" w:hAnsi="宋体" w:eastAsia="宋体" w:cs="宋体"/>
          <w:snapToGrid/>
          <w:kern w:val="2"/>
          <w:sz w:val="24"/>
          <w:szCs w:val="24"/>
          <w:lang w:val="en-US" w:eastAsia="zh-CN"/>
        </w:rPr>
        <w:t>项目编号：鹿财公开-2026-34</w:t>
      </w:r>
    </w:p>
    <w:p w14:paraId="4AF672C8">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项目名称：鹿邑县 2026 年玉米单产提升工程项目</w:t>
      </w:r>
    </w:p>
    <w:bookmarkEnd w:id="7"/>
    <w:p w14:paraId="5411F031">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预算金额：</w:t>
      </w:r>
      <w:r>
        <w:rPr>
          <w:rFonts w:hint="eastAsia" w:ascii="宋体" w:hAnsi="宋体" w:eastAsia="宋体" w:cs="宋体"/>
          <w:snapToGrid/>
          <w:kern w:val="2"/>
          <w:sz w:val="24"/>
          <w:szCs w:val="24"/>
          <w:lang w:val="en-US" w:eastAsia="zh-CN"/>
        </w:rPr>
        <w:t>3000万</w:t>
      </w:r>
      <w:r>
        <w:rPr>
          <w:rFonts w:hint="eastAsia" w:ascii="宋体" w:hAnsi="宋体" w:eastAsia="宋体" w:cs="宋体"/>
          <w:snapToGrid/>
          <w:kern w:val="2"/>
          <w:sz w:val="24"/>
          <w:szCs w:val="24"/>
          <w:lang w:eastAsia="zh-CN"/>
        </w:rPr>
        <w:t>元</w:t>
      </w:r>
    </w:p>
    <w:p w14:paraId="43886253">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最高限价（如有）：</w:t>
      </w:r>
      <w:r>
        <w:rPr>
          <w:rFonts w:hint="eastAsia" w:ascii="宋体" w:hAnsi="宋体" w:eastAsia="宋体" w:cs="宋体"/>
          <w:snapToGrid/>
          <w:kern w:val="2"/>
          <w:sz w:val="24"/>
          <w:szCs w:val="24"/>
          <w:lang w:val="en-US" w:eastAsia="zh-CN"/>
        </w:rPr>
        <w:t>3000万</w:t>
      </w:r>
      <w:r>
        <w:rPr>
          <w:rFonts w:hint="eastAsia" w:ascii="宋体" w:hAnsi="宋体" w:eastAsia="宋体" w:cs="宋体"/>
          <w:snapToGrid/>
          <w:kern w:val="2"/>
          <w:sz w:val="24"/>
          <w:szCs w:val="24"/>
          <w:lang w:eastAsia="zh-CN"/>
        </w:rPr>
        <w:t>元</w:t>
      </w:r>
    </w:p>
    <w:p w14:paraId="721A4FF3">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both"/>
        <w:textAlignment w:val="auto"/>
        <w:rPr>
          <w:rFonts w:hint="eastAsia" w:ascii="宋体" w:hAnsi="Arial" w:eastAsia="宋体" w:cs="Times New Roman"/>
          <w:kern w:val="2"/>
          <w:sz w:val="28"/>
          <w:lang w:val="en-US" w:eastAsia="zh-CN" w:bidi="ar-SA"/>
        </w:rPr>
      </w:pPr>
      <w:r>
        <w:rPr>
          <w:rFonts w:hint="eastAsia" w:ascii="宋体" w:hAnsi="宋体" w:eastAsia="宋体" w:cs="宋体"/>
          <w:kern w:val="0"/>
          <w:sz w:val="24"/>
          <w:szCs w:val="24"/>
          <w:lang w:val="en-US" w:eastAsia="zh-CN" w:bidi="ar-SA"/>
        </w:rPr>
        <w:t>采购方式：公开招标</w:t>
      </w:r>
    </w:p>
    <w:p w14:paraId="1E16F91B">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包别划分：</w:t>
      </w:r>
      <w:r>
        <w:rPr>
          <w:rFonts w:hint="eastAsia" w:ascii="宋体" w:hAnsi="宋体" w:eastAsia="宋体" w:cs="宋体"/>
          <w:snapToGrid/>
          <w:kern w:val="2"/>
          <w:sz w:val="24"/>
          <w:szCs w:val="24"/>
          <w:u w:val="single"/>
          <w:lang w:eastAsia="zh-CN"/>
        </w:rPr>
        <w:t xml:space="preserve"> </w:t>
      </w:r>
      <w:r>
        <w:rPr>
          <w:rFonts w:hint="eastAsia" w:ascii="宋体" w:hAnsi="宋体" w:eastAsia="宋体" w:cs="宋体"/>
          <w:snapToGrid/>
          <w:kern w:val="2"/>
          <w:sz w:val="24"/>
          <w:szCs w:val="24"/>
          <w:u w:val="single"/>
          <w:lang w:val="en-US" w:eastAsia="zh-CN"/>
        </w:rPr>
        <w:t>11</w:t>
      </w:r>
      <w:r>
        <w:rPr>
          <w:rFonts w:hint="eastAsia" w:ascii="宋体" w:hAnsi="宋体" w:eastAsia="宋体" w:cs="宋体"/>
          <w:snapToGrid/>
          <w:kern w:val="2"/>
          <w:sz w:val="24"/>
          <w:szCs w:val="24"/>
          <w:lang w:eastAsia="zh-CN"/>
        </w:rPr>
        <w:t>个包</w:t>
      </w:r>
    </w:p>
    <w:tbl>
      <w:tblPr>
        <w:tblStyle w:val="14"/>
        <w:tblW w:w="879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5"/>
        <w:gridCol w:w="2573"/>
        <w:gridCol w:w="735"/>
        <w:gridCol w:w="1623"/>
        <w:gridCol w:w="2986"/>
      </w:tblGrid>
      <w:tr w14:paraId="5921B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A3D3BF2">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包号</w:t>
            </w:r>
          </w:p>
        </w:tc>
        <w:tc>
          <w:tcPr>
            <w:tcW w:w="257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23968B">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包名称</w:t>
            </w:r>
          </w:p>
        </w:tc>
        <w:tc>
          <w:tcPr>
            <w:tcW w:w="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E8AC6D9">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套数</w:t>
            </w:r>
          </w:p>
        </w:tc>
        <w:tc>
          <w:tcPr>
            <w:tcW w:w="16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0EE2348">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包最高限价(元)</w:t>
            </w:r>
          </w:p>
        </w:tc>
        <w:tc>
          <w:tcPr>
            <w:tcW w:w="298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F1BE61">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备注</w:t>
            </w:r>
          </w:p>
        </w:tc>
      </w:tr>
      <w:tr w14:paraId="3E699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5E1F4610">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1</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30BD2AE5">
            <w:pPr>
              <w:keepNext w:val="0"/>
              <w:keepLines w:val="0"/>
              <w:widowControl/>
              <w:suppressLineNumbers w:val="0"/>
              <w:kinsoku/>
              <w:autoSpaceDE/>
              <w:autoSpaceDN/>
              <w:adjustRightInd/>
              <w:snapToGrid/>
              <w:spacing w:line="240" w:lineRule="auto"/>
              <w:jc w:val="left"/>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年玉米单产提升工程项目1包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24E2A7FB">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152</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69052F58">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3127221.83</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6DF54CD2">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赵村乡移动式水肥一体化设备、设备配套附件</w:t>
            </w:r>
          </w:p>
        </w:tc>
      </w:tr>
      <w:tr w14:paraId="0EA28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438E3925">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2</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07765E08">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年玉米单产提升工程项目2包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1943D4A5">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143</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1A02A137">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2942057.38</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04A200F1">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穆店乡移动式水肥一体化设备、设备配套附件</w:t>
            </w:r>
          </w:p>
        </w:tc>
      </w:tr>
      <w:tr w14:paraId="20E54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084C09D7">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3</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1B788508">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年玉米单产提升工程项目3包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2DA3572F">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143</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1E615684">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2942057.38</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174E4600">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试量镇移动式水肥一体化设备、设备配套附件</w:t>
            </w:r>
          </w:p>
        </w:tc>
      </w:tr>
      <w:tr w14:paraId="4520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40D7D639">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4</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7EEBE11C">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年玉米单产提升工程项目4包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2ED4758D">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170</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49A962D2">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3497550.73</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077440A4">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邱集乡移动式水肥一体化设备、设备配套附件</w:t>
            </w:r>
          </w:p>
        </w:tc>
      </w:tr>
      <w:tr w14:paraId="3222E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335B5E18">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5</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2B0C8F91">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年玉米单产提升工程项目5包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14BE0ED8">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129</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41042309">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2654023.79</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55971BAF">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玄武镇移动式水肥一体化设备、设备配套附件</w:t>
            </w:r>
          </w:p>
        </w:tc>
      </w:tr>
      <w:tr w14:paraId="1D22E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638396AF">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6</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59F309CB">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年玉米单产提升工程项目6包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4AD57F8F">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137</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4F041837">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2818614.42</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779AD0C6">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辛集镇移动式水肥一体化设备、设备配套附件</w:t>
            </w:r>
          </w:p>
        </w:tc>
      </w:tr>
      <w:tr w14:paraId="09D1B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60C94EB4">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7</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1B65884A">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年玉米单产提升工程项目7包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3953C790">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142</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42A33394">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2921483.55</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6F867A7C">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张店镇移动式水肥一体化设备、设备配套附件</w:t>
            </w:r>
          </w:p>
        </w:tc>
      </w:tr>
      <w:tr w14:paraId="187BE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06719023">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8</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742D38F5">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年玉米单产提升工程项目8包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3E1F7663">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116</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6672253C">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2386564.05</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75607383">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贾滩镇移动式水肥一体化设备、设备配套附件</w:t>
            </w:r>
          </w:p>
        </w:tc>
      </w:tr>
      <w:tr w14:paraId="41C08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29C1DCD0">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9</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7732D209">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年玉米单产提升工程项目9包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7FFFB71A">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snapToGrid/>
                <w:color w:val="auto"/>
                <w:kern w:val="0"/>
                <w:sz w:val="21"/>
                <w:szCs w:val="21"/>
                <w:u w:val="none"/>
                <w:lang w:val="en-US" w:eastAsia="zh-CN" w:bidi="ar"/>
              </w:rPr>
              <w:t>175</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4A7C48D0">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eastAsia="zh-CN"/>
              </w:rPr>
            </w:pPr>
            <w:r>
              <w:rPr>
                <w:rFonts w:hint="eastAsia" w:ascii="宋体" w:hAnsi="宋体" w:eastAsia="宋体" w:cs="宋体"/>
                <w:i w:val="0"/>
                <w:iCs w:val="0"/>
                <w:color w:val="auto"/>
                <w:kern w:val="0"/>
                <w:sz w:val="21"/>
                <w:szCs w:val="21"/>
                <w:u w:val="none"/>
                <w:lang w:val="en-US" w:eastAsia="zh-CN" w:bidi="ar"/>
              </w:rPr>
              <w:t>3600419.87</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436B4C71">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2"/>
                <w:sz w:val="21"/>
                <w:szCs w:val="21"/>
                <w:u w:val="none"/>
                <w:lang w:eastAsia="zh-CN"/>
              </w:rPr>
            </w:pPr>
            <w:r>
              <w:rPr>
                <w:rFonts w:hint="eastAsia" w:ascii="宋体" w:hAnsi="宋体" w:eastAsia="宋体" w:cs="宋体"/>
                <w:i w:val="0"/>
                <w:iCs w:val="0"/>
                <w:snapToGrid/>
                <w:color w:val="000000"/>
                <w:kern w:val="0"/>
                <w:sz w:val="21"/>
                <w:szCs w:val="21"/>
                <w:u w:val="none"/>
                <w:lang w:val="en-US" w:eastAsia="zh-CN" w:bidi="ar"/>
              </w:rPr>
              <w:t>高集乡移动式水肥一体化设备、设备配套附件</w:t>
            </w:r>
          </w:p>
        </w:tc>
      </w:tr>
      <w:tr w14:paraId="2565B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1C8A0BB4">
            <w:pPr>
              <w:keepNext w:val="0"/>
              <w:keepLines w:val="0"/>
              <w:widowControl/>
              <w:suppressLineNumbers w:val="0"/>
              <w:kinsoku/>
              <w:autoSpaceDE/>
              <w:autoSpaceDN/>
              <w:adjustRightInd/>
              <w:snapToGrid/>
              <w:spacing w:line="240" w:lineRule="auto"/>
              <w:jc w:val="center"/>
              <w:textAlignment w:val="bottom"/>
              <w:rPr>
                <w:rFonts w:hint="default" w:ascii="宋体" w:hAnsi="宋体" w:eastAsia="宋体" w:cs="宋体"/>
                <w:i w:val="0"/>
                <w:iCs w:val="0"/>
                <w:snapToGrid/>
                <w:color w:val="000000"/>
                <w:kern w:val="0"/>
                <w:sz w:val="21"/>
                <w:szCs w:val="21"/>
                <w:u w:val="none"/>
                <w:lang w:val="en-US" w:eastAsia="zh-CN" w:bidi="ar"/>
              </w:rPr>
            </w:pPr>
            <w:r>
              <w:rPr>
                <w:rFonts w:hint="eastAsia" w:ascii="宋体" w:hAnsi="宋体" w:eastAsia="宋体" w:cs="宋体"/>
                <w:i w:val="0"/>
                <w:iCs w:val="0"/>
                <w:snapToGrid/>
                <w:color w:val="000000"/>
                <w:kern w:val="0"/>
                <w:sz w:val="21"/>
                <w:szCs w:val="21"/>
                <w:u w:val="none"/>
                <w:lang w:val="en-US" w:eastAsia="zh-CN" w:bidi="ar"/>
              </w:rPr>
              <w:t>10</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1E082F70">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年玉米单产提升工程项目10包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29FAD80E">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snapToGrid/>
                <w:color w:val="auto"/>
                <w:kern w:val="0"/>
                <w:sz w:val="21"/>
                <w:szCs w:val="21"/>
                <w:u w:val="none"/>
                <w:lang w:val="en-US" w:eastAsia="zh-CN" w:bidi="ar"/>
              </w:rPr>
              <w:t>122</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4FEAFB13">
            <w:pPr>
              <w:keepNext w:val="0"/>
              <w:keepLines w:val="0"/>
              <w:widowControl/>
              <w:suppressLineNumbers w:val="0"/>
              <w:jc w:val="center"/>
              <w:textAlignment w:val="center"/>
              <w:rPr>
                <w:rFonts w:hint="eastAsia" w:ascii="宋体" w:hAnsi="宋体" w:eastAsia="宋体" w:cs="宋体"/>
                <w:i w:val="0"/>
                <w:iCs w:val="0"/>
                <w:snapToGrid/>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2510007</w:t>
            </w:r>
          </w:p>
        </w:tc>
        <w:tc>
          <w:tcPr>
            <w:tcW w:w="2986" w:type="dxa"/>
            <w:tcBorders>
              <w:top w:val="nil"/>
              <w:left w:val="single" w:color="000000" w:sz="8" w:space="0"/>
              <w:bottom w:val="single" w:color="000000" w:sz="8" w:space="0"/>
              <w:right w:val="single" w:color="000000" w:sz="8" w:space="0"/>
            </w:tcBorders>
            <w:shd w:val="clear" w:color="auto" w:fill="auto"/>
            <w:vAlign w:val="top"/>
          </w:tcPr>
          <w:p w14:paraId="05BEE7C5">
            <w:pPr>
              <w:keepNext w:val="0"/>
              <w:keepLines w:val="0"/>
              <w:widowControl/>
              <w:suppressLineNumbers w:val="0"/>
              <w:kinsoku/>
              <w:autoSpaceDE/>
              <w:autoSpaceDN/>
              <w:adjustRightInd/>
              <w:snapToGrid/>
              <w:spacing w:line="240" w:lineRule="auto"/>
              <w:jc w:val="both"/>
              <w:textAlignment w:val="top"/>
              <w:rPr>
                <w:rFonts w:hint="eastAsia" w:ascii="宋体" w:hAnsi="宋体" w:eastAsia="宋体" w:cs="宋体"/>
                <w:i w:val="0"/>
                <w:iCs w:val="0"/>
                <w:snapToGrid/>
                <w:color w:val="000000"/>
                <w:kern w:val="0"/>
                <w:sz w:val="21"/>
                <w:szCs w:val="21"/>
                <w:u w:val="none"/>
                <w:lang w:val="en-US" w:eastAsia="zh-CN" w:bidi="ar"/>
              </w:rPr>
            </w:pPr>
            <w:r>
              <w:rPr>
                <w:rFonts w:hint="eastAsia" w:ascii="宋体" w:hAnsi="宋体" w:eastAsia="宋体" w:cs="宋体"/>
                <w:i w:val="0"/>
                <w:iCs w:val="0"/>
                <w:snapToGrid/>
                <w:color w:val="000000"/>
                <w:kern w:val="0"/>
                <w:sz w:val="21"/>
                <w:szCs w:val="21"/>
                <w:u w:val="none"/>
                <w:lang w:val="en-US" w:eastAsia="zh-CN" w:bidi="ar"/>
              </w:rPr>
              <w:t>生铁冢镇移动式水肥一体化设备、设备配套附件</w:t>
            </w:r>
          </w:p>
        </w:tc>
      </w:tr>
      <w:tr w14:paraId="7B1F1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shd w:val="clear" w:color="auto" w:fill="auto"/>
            <w:vAlign w:val="bottom"/>
          </w:tcPr>
          <w:p w14:paraId="0121A84F">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snapToGrid/>
                <w:color w:val="000000"/>
                <w:kern w:val="0"/>
                <w:sz w:val="21"/>
                <w:szCs w:val="21"/>
                <w:u w:val="none"/>
                <w:lang w:val="en-US" w:eastAsia="zh-CN" w:bidi="ar"/>
              </w:rPr>
              <w:t>11</w:t>
            </w:r>
          </w:p>
        </w:tc>
        <w:tc>
          <w:tcPr>
            <w:tcW w:w="2573" w:type="dxa"/>
            <w:tcBorders>
              <w:top w:val="nil"/>
              <w:left w:val="single" w:color="000000" w:sz="8" w:space="0"/>
              <w:bottom w:val="single" w:color="000000" w:sz="8" w:space="0"/>
              <w:right w:val="single" w:color="000000" w:sz="8" w:space="0"/>
            </w:tcBorders>
            <w:shd w:val="clear" w:color="auto" w:fill="auto"/>
            <w:vAlign w:val="bottom"/>
          </w:tcPr>
          <w:p w14:paraId="7F21A702">
            <w:pPr>
              <w:keepNext w:val="0"/>
              <w:keepLines w:val="0"/>
              <w:widowControl/>
              <w:suppressLineNumbers w:val="0"/>
              <w:kinsoku/>
              <w:autoSpaceDE/>
              <w:autoSpaceDN/>
              <w:adjustRightInd/>
              <w:snapToGrid/>
              <w:spacing w:line="240" w:lineRule="auto"/>
              <w:jc w:val="center"/>
              <w:textAlignment w:val="bottom"/>
              <w:rPr>
                <w:rFonts w:hint="eastAsia" w:ascii="宋体" w:hAnsi="宋体" w:eastAsia="宋体" w:cs="宋体"/>
                <w:i w:val="0"/>
                <w:iCs w:val="0"/>
                <w:snapToGrid/>
                <w:color w:val="auto"/>
                <w:kern w:val="2"/>
                <w:sz w:val="21"/>
                <w:szCs w:val="21"/>
                <w:u w:val="none"/>
                <w:lang w:val="en-US" w:eastAsia="zh-CN" w:bidi="ar-SA"/>
              </w:rPr>
            </w:pPr>
            <w:r>
              <w:rPr>
                <w:rFonts w:hint="eastAsia" w:ascii="宋体" w:hAnsi="宋体" w:eastAsia="宋体" w:cs="宋体"/>
                <w:i w:val="0"/>
                <w:iCs w:val="0"/>
                <w:snapToGrid/>
                <w:color w:val="auto"/>
                <w:kern w:val="0"/>
                <w:sz w:val="21"/>
                <w:szCs w:val="21"/>
                <w:u w:val="none"/>
                <w:lang w:val="en-US" w:eastAsia="zh-CN" w:bidi="ar"/>
              </w:rPr>
              <w:t>鹿邑县 2026 年玉米单产提升工程项目11包</w:t>
            </w:r>
          </w:p>
        </w:tc>
        <w:tc>
          <w:tcPr>
            <w:tcW w:w="735" w:type="dxa"/>
            <w:tcBorders>
              <w:top w:val="nil"/>
              <w:left w:val="single" w:color="000000" w:sz="8" w:space="0"/>
              <w:bottom w:val="single" w:color="000000" w:sz="8" w:space="0"/>
              <w:right w:val="single" w:color="000000" w:sz="8" w:space="0"/>
            </w:tcBorders>
            <w:shd w:val="clear" w:color="auto" w:fill="auto"/>
            <w:vAlign w:val="center"/>
          </w:tcPr>
          <w:p w14:paraId="0555C29A">
            <w:pPr>
              <w:keepNext w:val="0"/>
              <w:keepLines w:val="0"/>
              <w:widowControl/>
              <w:suppressLineNumbers w:val="0"/>
              <w:kinsoku/>
              <w:autoSpaceDE/>
              <w:autoSpaceDN/>
              <w:adjustRightInd/>
              <w:snapToGrid/>
              <w:spacing w:line="240" w:lineRule="auto"/>
              <w:jc w:val="left"/>
              <w:textAlignment w:val="center"/>
              <w:rPr>
                <w:rFonts w:hint="eastAsia" w:ascii="宋体" w:hAnsi="宋体" w:eastAsia="宋体" w:cs="宋体"/>
                <w:i w:val="0"/>
                <w:iCs w:val="0"/>
                <w:snapToGrid/>
                <w:color w:val="auto"/>
                <w:kern w:val="2"/>
                <w:sz w:val="21"/>
                <w:szCs w:val="21"/>
                <w:u w:val="none"/>
                <w:lang w:val="en-US" w:eastAsia="zh-CN" w:bidi="ar-SA"/>
              </w:rPr>
            </w:pPr>
            <w:r>
              <w:rPr>
                <w:rFonts w:hint="eastAsia" w:ascii="宋体" w:hAnsi="宋体" w:eastAsia="宋体" w:cs="宋体"/>
                <w:i w:val="0"/>
                <w:iCs w:val="0"/>
                <w:snapToGrid/>
                <w:color w:val="auto"/>
                <w:kern w:val="0"/>
                <w:sz w:val="21"/>
                <w:szCs w:val="21"/>
                <w:u w:val="none"/>
                <w:lang w:val="en-US" w:eastAsia="zh-CN" w:bidi="ar"/>
              </w:rPr>
              <w:t>1</w:t>
            </w:r>
          </w:p>
        </w:tc>
        <w:tc>
          <w:tcPr>
            <w:tcW w:w="1623" w:type="dxa"/>
            <w:tcBorders>
              <w:top w:val="nil"/>
              <w:left w:val="single" w:color="000000" w:sz="8" w:space="0"/>
              <w:bottom w:val="single" w:color="000000" w:sz="8" w:space="0"/>
              <w:right w:val="single" w:color="000000" w:sz="8" w:space="0"/>
            </w:tcBorders>
            <w:shd w:val="clear" w:color="auto" w:fill="auto"/>
            <w:vAlign w:val="center"/>
          </w:tcPr>
          <w:p w14:paraId="0E0A0A84">
            <w:pPr>
              <w:keepNext w:val="0"/>
              <w:keepLines w:val="0"/>
              <w:widowControl/>
              <w:suppressLineNumbers w:val="0"/>
              <w:jc w:val="center"/>
              <w:textAlignment w:val="center"/>
              <w:rPr>
                <w:rFonts w:hint="eastAsia" w:ascii="宋体" w:hAnsi="宋体" w:eastAsia="宋体" w:cs="宋体"/>
                <w:i w:val="0"/>
                <w:iCs w:val="0"/>
                <w:snapToGrid/>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600000</w:t>
            </w:r>
          </w:p>
        </w:tc>
        <w:tc>
          <w:tcPr>
            <w:tcW w:w="2986" w:type="dxa"/>
            <w:tcBorders>
              <w:top w:val="nil"/>
              <w:left w:val="single" w:color="000000" w:sz="8" w:space="0"/>
              <w:bottom w:val="single" w:color="000000" w:sz="8" w:space="0"/>
              <w:right w:val="single" w:color="000000" w:sz="8" w:space="0"/>
            </w:tcBorders>
            <w:shd w:val="clear" w:color="auto" w:fill="auto"/>
            <w:vAlign w:val="center"/>
          </w:tcPr>
          <w:p w14:paraId="354768D7">
            <w:pPr>
              <w:keepNext w:val="0"/>
              <w:keepLines w:val="0"/>
              <w:widowControl/>
              <w:suppressLineNumbers w:val="0"/>
              <w:kinsoku/>
              <w:autoSpaceDE/>
              <w:autoSpaceDN/>
              <w:adjustRightInd/>
              <w:snapToGrid/>
              <w:spacing w:line="240" w:lineRule="auto"/>
              <w:jc w:val="left"/>
              <w:textAlignment w:val="center"/>
              <w:rPr>
                <w:rFonts w:hint="eastAsia" w:ascii="??" w:hAnsi="??" w:eastAsia="??" w:cs="??"/>
                <w:i w:val="0"/>
                <w:iCs w:val="0"/>
                <w:snapToGrid/>
                <w:color w:val="000000"/>
                <w:kern w:val="2"/>
                <w:sz w:val="22"/>
                <w:szCs w:val="22"/>
                <w:u w:val="none"/>
                <w:lang w:val="en-US" w:eastAsia="zh-CN" w:bidi="ar-SA"/>
              </w:rPr>
            </w:pPr>
            <w:r>
              <w:rPr>
                <w:rFonts w:hint="eastAsia" w:ascii="宋体" w:hAnsi="宋体" w:eastAsia="宋体" w:cs="宋体"/>
                <w:i w:val="0"/>
                <w:iCs w:val="0"/>
                <w:snapToGrid/>
                <w:color w:val="000000"/>
                <w:kern w:val="0"/>
                <w:sz w:val="21"/>
                <w:szCs w:val="21"/>
                <w:u w:val="none"/>
                <w:lang w:val="en-US" w:eastAsia="zh-CN" w:bidi="ar"/>
              </w:rPr>
              <w:t>信息化应用管理系统</w:t>
            </w:r>
          </w:p>
        </w:tc>
      </w:tr>
    </w:tbl>
    <w:p w14:paraId="62C95994">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采购需求：鹿邑县 2026 年玉米单产提升工程项目（包括但不限于标的的名称、数量、简要技术需求或服务要求等）</w:t>
      </w:r>
    </w:p>
    <w:p w14:paraId="4AC6ABD9">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合同履行期限：</w:t>
      </w:r>
      <w:r>
        <w:rPr>
          <w:rFonts w:hint="eastAsia" w:ascii="宋体" w:hAnsi="宋体" w:eastAsia="宋体" w:cs="Times New Roman"/>
          <w:snapToGrid/>
          <w:kern w:val="2"/>
          <w:sz w:val="24"/>
          <w:szCs w:val="24"/>
          <w:lang w:eastAsia="zh-CN"/>
        </w:rPr>
        <w:t>合同签订后</w:t>
      </w:r>
      <w:r>
        <w:rPr>
          <w:rFonts w:hint="eastAsia" w:ascii="宋体" w:hAnsi="宋体" w:eastAsia="宋体" w:cs="宋体"/>
          <w:snapToGrid/>
          <w:kern w:val="2"/>
          <w:sz w:val="24"/>
          <w:szCs w:val="24"/>
          <w:lang w:eastAsia="zh-CN"/>
        </w:rPr>
        <w:t>30</w:t>
      </w:r>
      <w:r>
        <w:rPr>
          <w:rFonts w:hint="eastAsia" w:ascii="宋体" w:hAnsi="宋体" w:eastAsia="宋体" w:cs="Times New Roman"/>
          <w:snapToGrid/>
          <w:kern w:val="2"/>
          <w:sz w:val="24"/>
          <w:szCs w:val="24"/>
          <w:lang w:eastAsia="zh-CN"/>
        </w:rPr>
        <w:t>日历天内</w:t>
      </w:r>
    </w:p>
    <w:p w14:paraId="66274BDE">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bookmarkStart w:id="8" w:name="_Toc35393791"/>
      <w:bookmarkStart w:id="9" w:name="_Toc35393622"/>
      <w:bookmarkStart w:id="10" w:name="_Toc28359080"/>
      <w:bookmarkStart w:id="11" w:name="_Toc28359003"/>
      <w:r>
        <w:rPr>
          <w:rFonts w:hint="eastAsia" w:ascii="宋体" w:hAnsi="宋体" w:eastAsia="宋体" w:cs="宋体"/>
          <w:snapToGrid/>
          <w:kern w:val="2"/>
          <w:sz w:val="24"/>
          <w:szCs w:val="24"/>
          <w:lang w:eastAsia="zh-CN"/>
        </w:rPr>
        <w:t>是否接受进口产品：否</w:t>
      </w:r>
    </w:p>
    <w:p w14:paraId="72B3F57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本项目是否接受联合体投标：否</w:t>
      </w:r>
    </w:p>
    <w:p w14:paraId="2901CB6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本项目是否为只面向中小企业采购：</w:t>
      </w:r>
      <w:r>
        <w:rPr>
          <w:rFonts w:hint="eastAsia" w:ascii="宋体" w:hAnsi="宋体" w:eastAsia="宋体" w:cs="宋体"/>
          <w:snapToGrid/>
          <w:kern w:val="2"/>
          <w:sz w:val="24"/>
          <w:szCs w:val="24"/>
          <w:lang w:val="en-US" w:eastAsia="zh-CN"/>
        </w:rPr>
        <w:t>否</w:t>
      </w:r>
    </w:p>
    <w:p w14:paraId="06ABDC01">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二、申请人的资格要求：</w:t>
      </w:r>
      <w:bookmarkEnd w:id="8"/>
      <w:bookmarkEnd w:id="9"/>
      <w:bookmarkEnd w:id="10"/>
      <w:bookmarkEnd w:id="11"/>
    </w:p>
    <w:p w14:paraId="1A997CA5">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1.满足《中华人民共和国政府采购法》第二十二条规定；</w:t>
      </w:r>
    </w:p>
    <w:p w14:paraId="17E6CBC9">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（1）具有独立承担民事责任的能力（企业营业执照等证明文件）；</w:t>
      </w:r>
    </w:p>
    <w:p w14:paraId="4EBA507F">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（2）具有良好的商业信誉和健全的财务会计制度；</w:t>
      </w:r>
    </w:p>
    <w:p w14:paraId="1F13AD90">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（3）具有履行合同所必需的设备和专业技术能力；</w:t>
      </w:r>
    </w:p>
    <w:p w14:paraId="6617A5E6">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（4）有依法缴纳税收和社会保障资金的良好记录（缴纳的税收凭据、社会保险凭据，依法免税或不需要缴纳社会保障资金的供应商应提供相应的证明文件）；</w:t>
      </w:r>
    </w:p>
    <w:p w14:paraId="1E8AD3EB">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jc w:val="both"/>
        <w:textAlignment w:val="auto"/>
        <w:rPr>
          <w:rFonts w:hint="eastAsia" w:ascii="宋体" w:hAnsi="Arial" w:eastAsia="宋体" w:cs="Times New Roman"/>
          <w:kern w:val="2"/>
          <w:sz w:val="28"/>
          <w:lang w:val="en-US" w:eastAsia="zh-CN" w:bidi="ar-SA"/>
        </w:rPr>
      </w:pPr>
      <w:r>
        <w:rPr>
          <w:rFonts w:hint="eastAsia" w:ascii="宋体" w:hAnsi="宋体" w:eastAsia="宋体" w:cs="宋体"/>
          <w:kern w:val="2"/>
          <w:sz w:val="24"/>
          <w:szCs w:val="24"/>
          <w:lang w:val="en-US" w:eastAsia="zh-CN" w:bidi="ar-SA"/>
        </w:rPr>
        <w:t>（5）参加政府采购活动前三年内，在经营活动中没有重大违法记录（提供没有重大违法记录的书面声明函，格式自拟）；</w:t>
      </w:r>
    </w:p>
    <w:p w14:paraId="6351DE26">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bookmarkStart w:id="12" w:name="_Toc28359004"/>
      <w:bookmarkStart w:id="13" w:name="_Toc28359081"/>
      <w:r>
        <w:rPr>
          <w:rFonts w:hint="eastAsia" w:ascii="宋体" w:hAnsi="宋体" w:eastAsia="宋体" w:cs="宋体"/>
          <w:snapToGrid/>
          <w:kern w:val="2"/>
          <w:sz w:val="24"/>
          <w:szCs w:val="24"/>
          <w:lang w:eastAsia="zh-CN"/>
        </w:rPr>
        <w:t>2.落实政府采购政策需满足的资格要求：促进中小企业和监狱企业发展扶持政策、政府强制采购节能产品强制采购、节能产品及环境标志产品优先采购、促进残疾人就业政府采购政策。</w:t>
      </w:r>
    </w:p>
    <w:p w14:paraId="358392E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3.本项目的特定资格要求：（1）根据《关于在政府采购活动中查询及使用信用记录有关问题的通知》(财库[2016]125号)和豫财购【2016】15号的规定，对列入“信用中国”网站（</w:t>
      </w:r>
      <w:r>
        <w:rPr>
          <w:rFonts w:hint="eastAsia" w:ascii="宋体" w:hAnsi="宋体" w:eastAsia="宋体" w:cs="宋体"/>
          <w:snapToGrid/>
          <w:kern w:val="2"/>
          <w:sz w:val="24"/>
          <w:szCs w:val="24"/>
          <w:lang w:eastAsia="zh-CN"/>
        </w:rPr>
        <w:fldChar w:fldCharType="begin"/>
      </w:r>
      <w:r>
        <w:rPr>
          <w:rFonts w:hint="eastAsia" w:ascii="宋体" w:hAnsi="宋体" w:eastAsia="宋体" w:cs="宋体"/>
          <w:snapToGrid/>
          <w:kern w:val="2"/>
          <w:sz w:val="24"/>
          <w:szCs w:val="24"/>
          <w:lang w:eastAsia="zh-CN"/>
        </w:rPr>
        <w:instrText xml:space="preserve">HYPERLINK "http://www.creditchina.gov.cn/"</w:instrText>
      </w:r>
      <w:r>
        <w:rPr>
          <w:rFonts w:hint="eastAsia" w:ascii="宋体" w:hAnsi="宋体" w:eastAsia="宋体" w:cs="宋体"/>
          <w:snapToGrid/>
          <w:kern w:val="2"/>
          <w:sz w:val="24"/>
          <w:szCs w:val="24"/>
          <w:lang w:eastAsia="zh-CN"/>
        </w:rPr>
        <w:fldChar w:fldCharType="separate"/>
      </w:r>
      <w:r>
        <w:rPr>
          <w:rFonts w:hint="eastAsia" w:ascii="宋体" w:hAnsi="宋体" w:eastAsia="宋体" w:cs="宋体"/>
          <w:snapToGrid/>
          <w:kern w:val="2"/>
          <w:sz w:val="24"/>
          <w:szCs w:val="24"/>
          <w:lang w:eastAsia="zh-CN"/>
        </w:rPr>
        <w:t>www.creditchina.gov.cn</w:t>
      </w:r>
      <w:r>
        <w:rPr>
          <w:rFonts w:hint="eastAsia" w:ascii="宋体" w:hAnsi="宋体" w:eastAsia="宋体" w:cs="宋体"/>
          <w:snapToGrid/>
          <w:kern w:val="2"/>
          <w:sz w:val="24"/>
          <w:szCs w:val="24"/>
          <w:lang w:eastAsia="zh-CN"/>
        </w:rPr>
        <w:fldChar w:fldCharType="end"/>
      </w:r>
      <w:r>
        <w:rPr>
          <w:rFonts w:hint="eastAsia" w:ascii="宋体" w:hAnsi="宋体" w:eastAsia="宋体" w:cs="宋体"/>
          <w:snapToGrid/>
          <w:kern w:val="2"/>
          <w:sz w:val="24"/>
          <w:szCs w:val="24"/>
          <w:lang w:eastAsia="zh-CN"/>
        </w:rPr>
        <w:t>）的“失信被执行人”、“重大税收违法失信主体”和“中国政府采购”网站(</w:t>
      </w:r>
      <w:r>
        <w:rPr>
          <w:rFonts w:hint="eastAsia" w:ascii="宋体" w:hAnsi="宋体" w:eastAsia="宋体" w:cs="宋体"/>
          <w:snapToGrid/>
          <w:kern w:val="2"/>
          <w:sz w:val="24"/>
          <w:szCs w:val="24"/>
          <w:lang w:eastAsia="zh-CN"/>
        </w:rPr>
        <w:fldChar w:fldCharType="begin"/>
      </w:r>
      <w:r>
        <w:rPr>
          <w:rFonts w:hint="eastAsia" w:ascii="宋体" w:hAnsi="宋体" w:eastAsia="宋体" w:cs="宋体"/>
          <w:snapToGrid/>
          <w:kern w:val="2"/>
          <w:sz w:val="24"/>
          <w:szCs w:val="24"/>
          <w:lang w:eastAsia="zh-CN"/>
        </w:rPr>
        <w:instrText xml:space="preserve">HYPERLINK "http://www.ccgp.gov.cn/"</w:instrText>
      </w:r>
      <w:r>
        <w:rPr>
          <w:rFonts w:hint="eastAsia" w:ascii="宋体" w:hAnsi="宋体" w:eastAsia="宋体" w:cs="宋体"/>
          <w:snapToGrid/>
          <w:kern w:val="2"/>
          <w:sz w:val="24"/>
          <w:szCs w:val="24"/>
          <w:lang w:eastAsia="zh-CN"/>
        </w:rPr>
        <w:fldChar w:fldCharType="separate"/>
      </w:r>
      <w:r>
        <w:rPr>
          <w:rFonts w:hint="eastAsia" w:ascii="宋体" w:hAnsi="宋体" w:eastAsia="宋体" w:cs="宋体"/>
          <w:snapToGrid/>
          <w:kern w:val="2"/>
          <w:sz w:val="24"/>
          <w:szCs w:val="24"/>
          <w:lang w:eastAsia="zh-CN"/>
        </w:rPr>
        <w:t>www.ccgp.gov.cn</w:t>
      </w:r>
      <w:r>
        <w:rPr>
          <w:rFonts w:hint="eastAsia" w:ascii="宋体" w:hAnsi="宋体" w:eastAsia="宋体" w:cs="宋体"/>
          <w:snapToGrid/>
          <w:kern w:val="2"/>
          <w:sz w:val="24"/>
          <w:szCs w:val="24"/>
          <w:lang w:eastAsia="zh-CN"/>
        </w:rPr>
        <w:fldChar w:fldCharType="end"/>
      </w:r>
      <w:r>
        <w:rPr>
          <w:rFonts w:hint="eastAsia" w:ascii="宋体" w:hAnsi="宋体" w:eastAsia="宋体" w:cs="宋体"/>
          <w:snapToGrid/>
          <w:kern w:val="2"/>
          <w:sz w:val="24"/>
          <w:szCs w:val="24"/>
          <w:lang w:eastAsia="zh-CN"/>
        </w:rPr>
        <w:t>)的“政府采购严重违法失信行为记录名单”的供应商和法定代表人，将拒绝其参加政府采购活动；在标书中附加盖公章的网页查询扫描件，查询日期为公告发布之日起至投标截止之日止。</w:t>
      </w:r>
    </w:p>
    <w:p w14:paraId="6F8F1975">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kern w:val="2"/>
          <w:sz w:val="24"/>
          <w:szCs w:val="24"/>
          <w:lang w:eastAsia="zh-CN"/>
        </w:rPr>
      </w:pPr>
      <w:bookmarkStart w:id="14" w:name="_Toc35393623"/>
      <w:bookmarkStart w:id="15" w:name="_Toc35393792"/>
      <w:r>
        <w:rPr>
          <w:rFonts w:hint="eastAsia" w:ascii="宋体" w:hAnsi="宋体" w:eastAsia="宋体" w:cs="宋体"/>
          <w:snapToGrid/>
          <w:kern w:val="2"/>
          <w:sz w:val="24"/>
          <w:szCs w:val="24"/>
          <w:lang w:eastAsia="zh-CN"/>
        </w:rPr>
        <w:t>三、获取招标文件</w:t>
      </w:r>
      <w:bookmarkEnd w:id="12"/>
      <w:bookmarkEnd w:id="13"/>
      <w:bookmarkEnd w:id="14"/>
      <w:bookmarkEnd w:id="15"/>
    </w:p>
    <w:p w14:paraId="595522AE">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时间：202</w:t>
      </w:r>
      <w:r>
        <w:rPr>
          <w:rFonts w:hint="eastAsia" w:ascii="宋体" w:hAnsi="宋体" w:eastAsia="宋体" w:cs="宋体"/>
          <w:snapToGrid/>
          <w:color w:val="auto"/>
          <w:kern w:val="2"/>
          <w:sz w:val="24"/>
          <w:szCs w:val="24"/>
          <w:lang w:val="en-US" w:eastAsia="zh-CN"/>
        </w:rPr>
        <w:t>6</w:t>
      </w:r>
      <w:r>
        <w:rPr>
          <w:rFonts w:hint="eastAsia" w:ascii="宋体" w:hAnsi="宋体" w:eastAsia="宋体" w:cs="宋体"/>
          <w:snapToGrid/>
          <w:color w:val="auto"/>
          <w:kern w:val="2"/>
          <w:sz w:val="24"/>
          <w:szCs w:val="24"/>
          <w:lang w:eastAsia="zh-CN"/>
        </w:rPr>
        <w:t>年</w:t>
      </w:r>
      <w:r>
        <w:rPr>
          <w:rFonts w:hint="eastAsia" w:ascii="宋体" w:hAnsi="宋体" w:eastAsia="宋体" w:cs="宋体"/>
          <w:snapToGrid/>
          <w:color w:val="auto"/>
          <w:kern w:val="2"/>
          <w:sz w:val="24"/>
          <w:szCs w:val="24"/>
          <w:lang w:val="en-US" w:eastAsia="zh-CN"/>
        </w:rPr>
        <w:t xml:space="preserve">10 </w:t>
      </w:r>
      <w:r>
        <w:rPr>
          <w:rFonts w:hint="eastAsia" w:ascii="宋体" w:hAnsi="宋体" w:eastAsia="宋体" w:cs="宋体"/>
          <w:snapToGrid/>
          <w:color w:val="auto"/>
          <w:kern w:val="2"/>
          <w:sz w:val="24"/>
          <w:szCs w:val="24"/>
          <w:lang w:eastAsia="zh-CN"/>
        </w:rPr>
        <w:t>月</w:t>
      </w:r>
      <w:r>
        <w:rPr>
          <w:rFonts w:hint="eastAsia" w:ascii="宋体" w:hAnsi="宋体" w:eastAsia="宋体" w:cs="宋体"/>
          <w:snapToGrid/>
          <w:color w:val="auto"/>
          <w:kern w:val="2"/>
          <w:sz w:val="24"/>
          <w:szCs w:val="24"/>
          <w:lang w:val="en-US" w:eastAsia="zh-CN"/>
        </w:rPr>
        <w:t xml:space="preserve"> 10 </w:t>
      </w:r>
      <w:r>
        <w:rPr>
          <w:rFonts w:hint="eastAsia" w:ascii="宋体" w:hAnsi="宋体" w:eastAsia="宋体" w:cs="宋体"/>
          <w:snapToGrid/>
          <w:color w:val="auto"/>
          <w:kern w:val="2"/>
          <w:sz w:val="24"/>
          <w:szCs w:val="24"/>
          <w:lang w:eastAsia="zh-CN"/>
        </w:rPr>
        <w:t>日至202</w:t>
      </w:r>
      <w:r>
        <w:rPr>
          <w:rFonts w:hint="eastAsia" w:ascii="宋体" w:hAnsi="宋体" w:eastAsia="宋体" w:cs="宋体"/>
          <w:snapToGrid/>
          <w:color w:val="auto"/>
          <w:kern w:val="2"/>
          <w:sz w:val="24"/>
          <w:szCs w:val="24"/>
          <w:lang w:val="en-US" w:eastAsia="zh-CN"/>
        </w:rPr>
        <w:t>6</w:t>
      </w:r>
      <w:r>
        <w:rPr>
          <w:rFonts w:hint="eastAsia" w:ascii="宋体" w:hAnsi="宋体" w:eastAsia="宋体" w:cs="宋体"/>
          <w:snapToGrid/>
          <w:color w:val="auto"/>
          <w:kern w:val="2"/>
          <w:sz w:val="24"/>
          <w:szCs w:val="24"/>
          <w:lang w:eastAsia="zh-CN"/>
        </w:rPr>
        <w:t>年</w:t>
      </w:r>
      <w:r>
        <w:rPr>
          <w:rFonts w:hint="eastAsia" w:ascii="宋体" w:hAnsi="宋体" w:eastAsia="宋体" w:cs="宋体"/>
          <w:snapToGrid/>
          <w:color w:val="auto"/>
          <w:kern w:val="2"/>
          <w:sz w:val="24"/>
          <w:szCs w:val="24"/>
          <w:lang w:val="en-US" w:eastAsia="zh-CN"/>
        </w:rPr>
        <w:t xml:space="preserve"> 10</w:t>
      </w:r>
      <w:r>
        <w:rPr>
          <w:rFonts w:hint="eastAsia" w:ascii="宋体" w:hAnsi="宋体" w:eastAsia="宋体" w:cs="宋体"/>
          <w:snapToGrid/>
          <w:color w:val="auto"/>
          <w:kern w:val="2"/>
          <w:sz w:val="24"/>
          <w:szCs w:val="24"/>
          <w:lang w:eastAsia="zh-CN"/>
        </w:rPr>
        <w:t xml:space="preserve"> 月</w:t>
      </w:r>
      <w:r>
        <w:rPr>
          <w:rFonts w:hint="eastAsia" w:ascii="宋体" w:hAnsi="宋体" w:eastAsia="宋体" w:cs="宋体"/>
          <w:snapToGrid/>
          <w:color w:val="auto"/>
          <w:kern w:val="2"/>
          <w:sz w:val="24"/>
          <w:szCs w:val="24"/>
          <w:lang w:val="en-US" w:eastAsia="zh-CN"/>
        </w:rPr>
        <w:t xml:space="preserve"> 15 </w:t>
      </w:r>
      <w:r>
        <w:rPr>
          <w:rFonts w:hint="eastAsia" w:ascii="宋体" w:hAnsi="宋体" w:eastAsia="宋体" w:cs="宋体"/>
          <w:snapToGrid/>
          <w:color w:val="auto"/>
          <w:kern w:val="2"/>
          <w:sz w:val="24"/>
          <w:szCs w:val="24"/>
          <w:lang w:eastAsia="zh-CN"/>
        </w:rPr>
        <w:t>日，每天上午00:00至12:00，下午12:00至23:59（北京时间，法定节假日除外）</w:t>
      </w:r>
    </w:p>
    <w:p w14:paraId="5735F1C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地点：周口市公共资源交易中心网（http://jyzx.zhoukou.gov.cn）</w:t>
      </w:r>
    </w:p>
    <w:p w14:paraId="4C7154C0">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方式：供应商请在网站自主注册后下载采购文件（zkzf格式）及资料，需办理CA数字证书后方可提交响应文件，具体办理事宜请查阅周口市公共资源交易中心网站。</w:t>
      </w:r>
    </w:p>
    <w:p w14:paraId="567BEE54">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售价：0</w:t>
      </w:r>
    </w:p>
    <w:p w14:paraId="5C960B26">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kern w:val="2"/>
          <w:sz w:val="24"/>
          <w:szCs w:val="24"/>
          <w:lang w:eastAsia="zh-CN"/>
        </w:rPr>
      </w:pPr>
      <w:bookmarkStart w:id="16" w:name="_Toc28359005"/>
      <w:bookmarkStart w:id="17" w:name="_Toc28359082"/>
      <w:bookmarkStart w:id="18" w:name="_Toc35393793"/>
      <w:bookmarkStart w:id="19" w:name="_Toc35393624"/>
      <w:r>
        <w:rPr>
          <w:rFonts w:hint="eastAsia" w:ascii="宋体" w:hAnsi="宋体" w:eastAsia="宋体" w:cs="宋体"/>
          <w:snapToGrid/>
          <w:kern w:val="2"/>
          <w:sz w:val="24"/>
          <w:szCs w:val="24"/>
          <w:lang w:eastAsia="zh-CN"/>
        </w:rPr>
        <w:t>四、提交投标文件</w:t>
      </w:r>
      <w:bookmarkEnd w:id="16"/>
      <w:bookmarkEnd w:id="17"/>
      <w:r>
        <w:rPr>
          <w:rFonts w:hint="eastAsia" w:ascii="宋体" w:hAnsi="宋体" w:eastAsia="宋体" w:cs="宋体"/>
          <w:snapToGrid/>
          <w:kern w:val="2"/>
          <w:sz w:val="24"/>
          <w:szCs w:val="24"/>
          <w:lang w:eastAsia="zh-CN"/>
        </w:rPr>
        <w:t>截止时间、开标时间和地点</w:t>
      </w:r>
      <w:bookmarkEnd w:id="18"/>
      <w:bookmarkEnd w:id="19"/>
    </w:p>
    <w:p w14:paraId="3EC288EF">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时间：202</w:t>
      </w:r>
      <w:r>
        <w:rPr>
          <w:rFonts w:hint="eastAsia" w:ascii="宋体" w:hAnsi="宋体" w:eastAsia="宋体" w:cs="宋体"/>
          <w:snapToGrid/>
          <w:color w:val="auto"/>
          <w:kern w:val="2"/>
          <w:sz w:val="24"/>
          <w:szCs w:val="24"/>
          <w:lang w:val="en-US" w:eastAsia="zh-CN"/>
        </w:rPr>
        <w:t>6</w:t>
      </w:r>
      <w:r>
        <w:rPr>
          <w:rFonts w:hint="eastAsia" w:ascii="宋体" w:hAnsi="宋体" w:eastAsia="宋体" w:cs="宋体"/>
          <w:snapToGrid/>
          <w:color w:val="auto"/>
          <w:kern w:val="2"/>
          <w:sz w:val="24"/>
          <w:szCs w:val="24"/>
          <w:lang w:eastAsia="zh-CN"/>
        </w:rPr>
        <w:t>年</w:t>
      </w:r>
      <w:r>
        <w:rPr>
          <w:rFonts w:hint="eastAsia" w:ascii="宋体" w:hAnsi="宋体" w:eastAsia="宋体" w:cs="宋体"/>
          <w:snapToGrid/>
          <w:color w:val="auto"/>
          <w:kern w:val="2"/>
          <w:sz w:val="24"/>
          <w:szCs w:val="24"/>
          <w:lang w:val="en-US" w:eastAsia="zh-CN"/>
        </w:rPr>
        <w:t xml:space="preserve">10 </w:t>
      </w:r>
      <w:r>
        <w:rPr>
          <w:rFonts w:hint="eastAsia" w:ascii="宋体" w:hAnsi="宋体" w:eastAsia="宋体" w:cs="宋体"/>
          <w:snapToGrid/>
          <w:color w:val="auto"/>
          <w:kern w:val="2"/>
          <w:sz w:val="24"/>
          <w:szCs w:val="24"/>
          <w:lang w:eastAsia="zh-CN"/>
        </w:rPr>
        <w:t>月</w:t>
      </w:r>
      <w:r>
        <w:rPr>
          <w:rFonts w:hint="eastAsia" w:ascii="宋体" w:hAnsi="宋体" w:eastAsia="宋体" w:cs="宋体"/>
          <w:snapToGrid/>
          <w:color w:val="auto"/>
          <w:kern w:val="2"/>
          <w:sz w:val="24"/>
          <w:szCs w:val="24"/>
          <w:lang w:val="en-US" w:eastAsia="zh-CN"/>
        </w:rPr>
        <w:t xml:space="preserve"> 30</w:t>
      </w:r>
      <w:r>
        <w:rPr>
          <w:rFonts w:hint="eastAsia" w:ascii="宋体" w:hAnsi="宋体" w:eastAsia="宋体" w:cs="宋体"/>
          <w:snapToGrid/>
          <w:color w:val="auto"/>
          <w:kern w:val="2"/>
          <w:sz w:val="24"/>
          <w:szCs w:val="24"/>
          <w:lang w:eastAsia="zh-CN"/>
        </w:rPr>
        <w:t>日10时00分（北京时间）</w:t>
      </w:r>
    </w:p>
    <w:p w14:paraId="22D0D732">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color w:val="FF0000"/>
          <w:kern w:val="2"/>
          <w:sz w:val="24"/>
          <w:szCs w:val="24"/>
          <w:lang w:eastAsia="zh-CN"/>
        </w:rPr>
      </w:pPr>
    </w:p>
    <w:p w14:paraId="1B999383">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地点：周口市公共资源交易中心开标室</w:t>
      </w:r>
    </w:p>
    <w:p w14:paraId="6C7E7143">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kern w:val="2"/>
          <w:sz w:val="24"/>
          <w:szCs w:val="24"/>
          <w:lang w:eastAsia="zh-CN"/>
        </w:rPr>
      </w:pPr>
      <w:bookmarkStart w:id="20" w:name="_Toc35393794"/>
      <w:bookmarkStart w:id="21" w:name="_Toc28359007"/>
      <w:bookmarkStart w:id="22" w:name="_Toc35393625"/>
      <w:bookmarkStart w:id="23" w:name="_Toc28359084"/>
      <w:r>
        <w:rPr>
          <w:rFonts w:hint="eastAsia" w:ascii="宋体" w:hAnsi="宋体" w:eastAsia="宋体" w:cs="宋体"/>
          <w:snapToGrid/>
          <w:kern w:val="2"/>
          <w:sz w:val="24"/>
          <w:szCs w:val="24"/>
          <w:lang w:eastAsia="zh-CN"/>
        </w:rPr>
        <w:t>五、公告期限</w:t>
      </w:r>
      <w:bookmarkEnd w:id="20"/>
      <w:bookmarkEnd w:id="21"/>
      <w:bookmarkEnd w:id="22"/>
      <w:bookmarkEnd w:id="23"/>
    </w:p>
    <w:p w14:paraId="6336C16A">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自本公告发布之日起5个工作日。</w:t>
      </w:r>
    </w:p>
    <w:p w14:paraId="22B2A5AB">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kern w:val="2"/>
          <w:sz w:val="24"/>
          <w:szCs w:val="24"/>
          <w:lang w:eastAsia="zh-CN"/>
        </w:rPr>
      </w:pPr>
      <w:bookmarkStart w:id="24" w:name="_Toc35393795"/>
      <w:bookmarkStart w:id="25" w:name="_Toc35393626"/>
      <w:r>
        <w:rPr>
          <w:rFonts w:hint="eastAsia" w:ascii="宋体" w:hAnsi="宋体" w:eastAsia="宋体" w:cs="宋体"/>
          <w:snapToGrid/>
          <w:kern w:val="2"/>
          <w:sz w:val="24"/>
          <w:szCs w:val="24"/>
          <w:lang w:eastAsia="zh-CN"/>
        </w:rPr>
        <w:t>六、其他补充事宜</w:t>
      </w:r>
      <w:bookmarkEnd w:id="24"/>
      <w:bookmarkEnd w:id="25"/>
    </w:p>
    <w:p w14:paraId="5B199C20">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bookmarkStart w:id="26" w:name="_Toc35393627"/>
      <w:bookmarkStart w:id="27" w:name="_Toc28359085"/>
      <w:bookmarkStart w:id="28" w:name="_Toc28359008"/>
      <w:bookmarkStart w:id="29" w:name="_Toc35393796"/>
      <w:r>
        <w:rPr>
          <w:rFonts w:hint="eastAsia" w:ascii="宋体" w:hAnsi="宋体" w:eastAsia="宋体" w:cs="宋体"/>
          <w:snapToGrid/>
          <w:kern w:val="2"/>
          <w:sz w:val="24"/>
          <w:szCs w:val="24"/>
          <w:lang w:eastAsia="zh-CN"/>
        </w:rPr>
        <w:t>无</w:t>
      </w:r>
    </w:p>
    <w:p w14:paraId="32110254">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七、对本次招标提出询问，请按以下方式联系。</w:t>
      </w:r>
      <w:bookmarkEnd w:id="26"/>
      <w:bookmarkEnd w:id="27"/>
      <w:bookmarkEnd w:id="28"/>
      <w:bookmarkEnd w:id="29"/>
    </w:p>
    <w:p w14:paraId="732E8138">
      <w:pPr>
        <w:keepNext w:val="0"/>
        <w:keepLines w:val="0"/>
        <w:pageBreakBefore w:val="0"/>
        <w:widowControl w:val="0"/>
        <w:kinsoku/>
        <w:wordWrap/>
        <w:overflowPunct/>
        <w:topLinePunct w:val="0"/>
        <w:autoSpaceDE/>
        <w:autoSpaceDN/>
        <w:bidi w:val="0"/>
        <w:adjustRightInd/>
        <w:snapToGrid/>
        <w:spacing w:line="460" w:lineRule="exact"/>
        <w:ind w:firstLine="240" w:firstLineChars="1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1.采购人信息</w:t>
      </w:r>
    </w:p>
    <w:p w14:paraId="79DFE6E6">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名 称：鹿邑县农业农村局</w:t>
      </w:r>
    </w:p>
    <w:p w14:paraId="56BC8AC5">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地址：周口市鹿邑县新通路</w:t>
      </w:r>
    </w:p>
    <w:p w14:paraId="0FA4FF97">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default" w:ascii="宋体" w:hAnsi="宋体" w:eastAsia="宋体" w:cs="宋体"/>
          <w:snapToGrid/>
          <w:color w:val="000000" w:themeColor="text1"/>
          <w:kern w:val="2"/>
          <w:sz w:val="24"/>
          <w:szCs w:val="24"/>
          <w:lang w:val="en-US"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 xml:space="preserve">项目联系人： </w:t>
      </w:r>
      <w:r>
        <w:rPr>
          <w:rFonts w:hint="eastAsia" w:ascii="宋体" w:hAnsi="宋体" w:eastAsia="宋体" w:cs="宋体"/>
          <w:snapToGrid/>
          <w:color w:val="000000" w:themeColor="text1"/>
          <w:kern w:val="2"/>
          <w:sz w:val="24"/>
          <w:szCs w:val="24"/>
          <w:lang w:val="en-US" w:eastAsia="zh-CN"/>
          <w14:textFill>
            <w14:solidFill>
              <w14:schemeClr w14:val="tx1"/>
            </w14:solidFill>
          </w14:textFill>
        </w:rPr>
        <w:t>杨光领</w:t>
      </w:r>
    </w:p>
    <w:p w14:paraId="17427A94">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default" w:ascii="宋体" w:hAnsi="宋体" w:eastAsia="宋体" w:cs="宋体"/>
          <w:snapToGrid/>
          <w:color w:val="000000" w:themeColor="text1"/>
          <w:kern w:val="2"/>
          <w:sz w:val="24"/>
          <w:szCs w:val="24"/>
          <w:lang w:val="en-US" w:eastAsia="zh-CN"/>
          <w14:textFill>
            <w14:solidFill>
              <w14:schemeClr w14:val="tx1"/>
            </w14:solidFill>
          </w14:textFill>
        </w:rPr>
      </w:pPr>
      <w:r>
        <w:rPr>
          <w:rFonts w:hint="eastAsia" w:ascii="宋体" w:hAnsi="宋体" w:eastAsia="宋体" w:cs="宋体"/>
          <w:snapToGrid/>
          <w:color w:val="000000" w:themeColor="text1"/>
          <w:kern w:val="2"/>
          <w:sz w:val="24"/>
          <w:szCs w:val="24"/>
          <w:lang w:eastAsia="zh-CN"/>
          <w14:textFill>
            <w14:solidFill>
              <w14:schemeClr w14:val="tx1"/>
            </w14:solidFill>
          </w14:textFill>
        </w:rPr>
        <w:t>联系方式：</w:t>
      </w:r>
      <w:bookmarkStart w:id="30" w:name="_Toc28359009"/>
      <w:bookmarkStart w:id="31" w:name="_Toc28359086"/>
      <w:r>
        <w:rPr>
          <w:rFonts w:hint="eastAsia" w:ascii="宋体" w:hAnsi="宋体" w:eastAsia="宋体" w:cs="宋体"/>
          <w:snapToGrid/>
          <w:color w:val="000000" w:themeColor="text1"/>
          <w:kern w:val="2"/>
          <w:sz w:val="24"/>
          <w:szCs w:val="24"/>
          <w:lang w:val="en-US" w:eastAsia="zh-CN"/>
          <w14:textFill>
            <w14:solidFill>
              <w14:schemeClr w14:val="tx1"/>
            </w14:solidFill>
          </w14:textFill>
        </w:rPr>
        <w:t>13700829377</w:t>
      </w:r>
    </w:p>
    <w:bookmarkEnd w:id="30"/>
    <w:bookmarkEnd w:id="31"/>
    <w:p w14:paraId="7952BB46">
      <w:pPr>
        <w:widowControl w:val="0"/>
        <w:kinsoku/>
        <w:autoSpaceDE/>
        <w:autoSpaceDN/>
        <w:adjustRightInd/>
        <w:snapToGrid/>
        <w:spacing w:line="560" w:lineRule="exact"/>
        <w:ind w:firstLine="240" w:firstLineChars="100"/>
        <w:jc w:val="left"/>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2.采购代理机构信息</w:t>
      </w:r>
    </w:p>
    <w:p w14:paraId="688144EF">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名称:河南海华工程建设管理有限公司</w:t>
      </w:r>
    </w:p>
    <w:p w14:paraId="068B415F">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地址:郑州市郑东新区郑开大道89号河南建设大厦西塔15楼</w:t>
      </w:r>
    </w:p>
    <w:p w14:paraId="35BD251E">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eastAsia" w:ascii="宋体" w:hAnsi="宋体" w:eastAsia="宋体" w:cs="宋体"/>
          <w:snapToGrid/>
          <w:color w:val="auto"/>
          <w:kern w:val="2"/>
          <w:sz w:val="24"/>
          <w:szCs w:val="24"/>
          <w:lang w:val="en-US" w:eastAsia="zh-CN"/>
        </w:rPr>
      </w:pPr>
      <w:r>
        <w:rPr>
          <w:rFonts w:hint="eastAsia" w:ascii="宋体" w:hAnsi="宋体" w:eastAsia="宋体" w:cs="宋体"/>
          <w:snapToGrid/>
          <w:color w:val="auto"/>
          <w:kern w:val="2"/>
          <w:sz w:val="24"/>
          <w:szCs w:val="24"/>
          <w:lang w:eastAsia="zh-CN"/>
        </w:rPr>
        <w:t>联系人:</w:t>
      </w:r>
      <w:r>
        <w:rPr>
          <w:rFonts w:hint="eastAsia" w:ascii="宋体" w:hAnsi="宋体" w:eastAsia="宋体" w:cs="宋体"/>
          <w:snapToGrid/>
          <w:color w:val="auto"/>
          <w:kern w:val="2"/>
          <w:sz w:val="24"/>
          <w:szCs w:val="24"/>
          <w:lang w:val="en-US" w:eastAsia="zh-CN"/>
        </w:rPr>
        <w:t xml:space="preserve">张景帆  </w:t>
      </w:r>
    </w:p>
    <w:p w14:paraId="28F956E0">
      <w:pPr>
        <w:widowControl w:val="0"/>
        <w:spacing w:after="120" w:line="560" w:lineRule="exact"/>
        <w:ind w:firstLine="240" w:firstLineChars="100"/>
        <w:jc w:val="both"/>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联系方式:0371-66069312   18538307276</w:t>
      </w:r>
    </w:p>
    <w:p w14:paraId="2C417CE7">
      <w:pPr>
        <w:keepNext w:val="0"/>
        <w:keepLines w:val="0"/>
        <w:pageBreakBefore w:val="0"/>
        <w:widowControl w:val="0"/>
        <w:kinsoku/>
        <w:wordWrap/>
        <w:overflowPunct/>
        <w:topLinePunct w:val="0"/>
        <w:autoSpaceDE/>
        <w:autoSpaceDN/>
        <w:bidi w:val="0"/>
        <w:spacing w:after="120" w:line="460" w:lineRule="exact"/>
        <w:ind w:firstLine="240" w:firstLineChars="100"/>
        <w:jc w:val="both"/>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3.监督单位：鹿邑县财政局政府采购监督管理科</w:t>
      </w:r>
    </w:p>
    <w:p w14:paraId="04B44217">
      <w:pPr>
        <w:keepNext w:val="0"/>
        <w:keepLines w:val="0"/>
        <w:pageBreakBefore w:val="0"/>
        <w:widowControl w:val="0"/>
        <w:kinsoku/>
        <w:wordWrap/>
        <w:overflowPunct/>
        <w:topLinePunct w:val="0"/>
        <w:autoSpaceDE/>
        <w:autoSpaceDN/>
        <w:bidi w:val="0"/>
        <w:spacing w:after="120" w:line="460" w:lineRule="exact"/>
        <w:ind w:firstLine="480" w:firstLineChars="200"/>
        <w:jc w:val="both"/>
        <w:textAlignment w:val="auto"/>
        <w:rPr>
          <w:rFonts w:hint="default" w:ascii="Times New Roman" w:hAnsi="Times New Roman" w:eastAsia="宋体" w:cs="Times New Roman"/>
          <w:kern w:val="2"/>
          <w:sz w:val="21"/>
          <w:lang w:val="en-US" w:eastAsia="zh-CN" w:bidi="ar-SA"/>
        </w:rPr>
      </w:pPr>
      <w:r>
        <w:rPr>
          <w:rFonts w:hint="eastAsia" w:ascii="宋体" w:hAnsi="宋体" w:eastAsia="宋体" w:cs="宋体"/>
          <w:kern w:val="2"/>
          <w:sz w:val="24"/>
          <w:szCs w:val="24"/>
          <w:lang w:val="en-US" w:eastAsia="zh-CN" w:bidi="ar-SA"/>
        </w:rPr>
        <w:t>联系方式：0394-7181669</w:t>
      </w:r>
    </w:p>
    <w:p w14:paraId="284C8FF8">
      <w:pPr>
        <w:keepNext w:val="0"/>
        <w:keepLines w:val="0"/>
        <w:pageBreakBefore w:val="0"/>
        <w:widowControl w:val="0"/>
        <w:kinsoku/>
        <w:wordWrap/>
        <w:overflowPunct/>
        <w:topLinePunct w:val="0"/>
        <w:autoSpaceDE/>
        <w:autoSpaceDN/>
        <w:bidi w:val="0"/>
        <w:spacing w:after="120" w:line="460" w:lineRule="exact"/>
        <w:ind w:firstLine="0" w:firstLineChars="0"/>
        <w:jc w:val="both"/>
        <w:textAlignment w:val="auto"/>
        <w:rPr>
          <w:rFonts w:ascii="Times New Roman" w:hAnsi="Times New Roman" w:eastAsia="宋体" w:cs="Times New Roman"/>
          <w:kern w:val="2"/>
          <w:sz w:val="21"/>
          <w:lang w:val="en-US" w:eastAsia="zh-CN" w:bidi="ar-SA"/>
        </w:rPr>
      </w:pPr>
    </w:p>
    <w:p w14:paraId="377FC939">
      <w:pPr>
        <w:keepNext w:val="0"/>
        <w:keepLines w:val="0"/>
        <w:pageBreakBefore w:val="0"/>
        <w:widowControl w:val="0"/>
        <w:kinsoku/>
        <w:wordWrap/>
        <w:overflowPunct/>
        <w:topLinePunct w:val="0"/>
        <w:autoSpaceDE/>
        <w:autoSpaceDN/>
        <w:bidi w:val="0"/>
        <w:adjustRightInd w:val="0"/>
        <w:snapToGrid w:val="0"/>
        <w:spacing w:line="460" w:lineRule="exact"/>
        <w:ind w:firstLine="6960" w:firstLineChars="2900"/>
        <w:jc w:val="left"/>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2026年 10月9  日</w:t>
      </w:r>
    </w:p>
    <w:p w14:paraId="00DACE27">
      <w:pPr>
        <w:pStyle w:val="8"/>
        <w:keepNext w:val="0"/>
        <w:keepLines w:val="0"/>
        <w:pageBreakBefore/>
        <w:widowControl/>
        <w:kinsoku w:val="0"/>
        <w:wordWrap/>
        <w:overflowPunct/>
        <w:topLinePunct w:val="0"/>
        <w:autoSpaceDE w:val="0"/>
        <w:autoSpaceDN w:val="0"/>
        <w:bidi w:val="0"/>
        <w:adjustRightInd w:val="0"/>
        <w:snapToGrid w:val="0"/>
        <w:spacing w:before="316" w:line="224" w:lineRule="auto"/>
        <w:ind w:left="3243"/>
        <w:textAlignment w:val="baseline"/>
        <w:outlineLvl w:val="0"/>
      </w:pPr>
      <w:r>
        <w:rPr>
          <w:b/>
          <w:bCs/>
          <w:spacing w:val="6"/>
        </w:rPr>
        <w:t>第二章</w:t>
      </w:r>
      <w:r>
        <w:rPr>
          <w:spacing w:val="6"/>
        </w:rPr>
        <w:t xml:space="preserve"> </w:t>
      </w:r>
      <w:r>
        <w:rPr>
          <w:b/>
          <w:bCs/>
          <w:spacing w:val="6"/>
        </w:rPr>
        <w:t>投标人须知前附表</w:t>
      </w:r>
    </w:p>
    <w:p w14:paraId="045AFD69">
      <w:pPr>
        <w:spacing w:before="36"/>
      </w:pPr>
    </w:p>
    <w:tbl>
      <w:tblPr>
        <w:tblStyle w:val="14"/>
        <w:tblW w:w="9505" w:type="dxa"/>
        <w:tblInd w:w="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531"/>
        <w:gridCol w:w="7074"/>
      </w:tblGrid>
      <w:tr w14:paraId="110F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900" w:type="dxa"/>
            <w:noWrap w:val="0"/>
            <w:vAlign w:val="center"/>
          </w:tcPr>
          <w:p w14:paraId="0D8AF815">
            <w:pPr>
              <w:rPr>
                <w:rFonts w:hint="eastAsia" w:ascii="宋体" w:hAnsi="宋体"/>
                <w:sz w:val="24"/>
                <w:szCs w:val="24"/>
              </w:rPr>
            </w:pPr>
            <w:r>
              <w:rPr>
                <w:rFonts w:hint="eastAsia" w:ascii="宋体" w:hAnsi="宋体"/>
                <w:sz w:val="24"/>
                <w:szCs w:val="24"/>
              </w:rPr>
              <w:t>序号</w:t>
            </w:r>
          </w:p>
        </w:tc>
        <w:tc>
          <w:tcPr>
            <w:tcW w:w="1531" w:type="dxa"/>
            <w:noWrap w:val="0"/>
            <w:vAlign w:val="center"/>
          </w:tcPr>
          <w:p w14:paraId="7634940B">
            <w:pPr>
              <w:rPr>
                <w:rFonts w:hint="eastAsia" w:ascii="宋体" w:hAnsi="宋体"/>
                <w:sz w:val="24"/>
                <w:szCs w:val="24"/>
              </w:rPr>
            </w:pPr>
            <w:r>
              <w:rPr>
                <w:rFonts w:hint="eastAsia" w:ascii="宋体" w:hAnsi="宋体"/>
                <w:sz w:val="24"/>
                <w:szCs w:val="24"/>
              </w:rPr>
              <w:t>内容</w:t>
            </w:r>
          </w:p>
        </w:tc>
        <w:tc>
          <w:tcPr>
            <w:tcW w:w="7074" w:type="dxa"/>
            <w:noWrap w:val="0"/>
            <w:vAlign w:val="center"/>
          </w:tcPr>
          <w:p w14:paraId="132AEFAF">
            <w:pPr>
              <w:rPr>
                <w:rFonts w:hint="eastAsia" w:ascii="宋体" w:hAnsi="宋体"/>
                <w:sz w:val="24"/>
                <w:szCs w:val="24"/>
              </w:rPr>
            </w:pPr>
            <w:r>
              <w:rPr>
                <w:rFonts w:hint="eastAsia" w:ascii="宋体" w:hAnsi="宋体"/>
                <w:sz w:val="24"/>
                <w:szCs w:val="24"/>
              </w:rPr>
              <w:t>说明与要求</w:t>
            </w:r>
          </w:p>
        </w:tc>
      </w:tr>
      <w:tr w14:paraId="1B27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900" w:type="dxa"/>
            <w:noWrap w:val="0"/>
            <w:vAlign w:val="center"/>
          </w:tcPr>
          <w:p w14:paraId="06E7C50F">
            <w:pPr>
              <w:rPr>
                <w:rFonts w:hint="eastAsia" w:ascii="宋体" w:hAnsi="宋体"/>
                <w:sz w:val="24"/>
                <w:szCs w:val="24"/>
              </w:rPr>
            </w:pPr>
            <w:r>
              <w:rPr>
                <w:rFonts w:hint="eastAsia" w:ascii="宋体" w:hAnsi="宋体"/>
                <w:sz w:val="24"/>
                <w:szCs w:val="24"/>
              </w:rPr>
              <w:t>1</w:t>
            </w:r>
          </w:p>
        </w:tc>
        <w:tc>
          <w:tcPr>
            <w:tcW w:w="1531" w:type="dxa"/>
            <w:noWrap w:val="0"/>
            <w:vAlign w:val="center"/>
          </w:tcPr>
          <w:p w14:paraId="6570D2D7">
            <w:pPr>
              <w:rPr>
                <w:rFonts w:hint="eastAsia" w:ascii="宋体" w:hAnsi="宋体"/>
                <w:sz w:val="24"/>
                <w:szCs w:val="24"/>
              </w:rPr>
            </w:pPr>
            <w:r>
              <w:rPr>
                <w:rFonts w:hint="eastAsia" w:ascii="宋体" w:hAnsi="宋体"/>
                <w:sz w:val="24"/>
                <w:szCs w:val="24"/>
              </w:rPr>
              <w:t>采购人</w:t>
            </w:r>
          </w:p>
        </w:tc>
        <w:tc>
          <w:tcPr>
            <w:tcW w:w="7074" w:type="dxa"/>
            <w:noWrap w:val="0"/>
            <w:vAlign w:val="center"/>
          </w:tcPr>
          <w:p w14:paraId="3C455A87">
            <w:pPr>
              <w:rPr>
                <w:rFonts w:hint="eastAsia" w:ascii="宋体" w:hAnsi="宋体"/>
                <w:sz w:val="24"/>
                <w:szCs w:val="24"/>
              </w:rPr>
            </w:pPr>
            <w:r>
              <w:rPr>
                <w:rFonts w:hint="eastAsia" w:ascii="宋体" w:hAnsi="宋体"/>
                <w:sz w:val="24"/>
                <w:szCs w:val="24"/>
                <w:lang w:eastAsia="zh-CN"/>
              </w:rPr>
              <w:t>鹿邑县农业农村局</w:t>
            </w:r>
          </w:p>
        </w:tc>
      </w:tr>
      <w:tr w14:paraId="3662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900" w:type="dxa"/>
            <w:noWrap w:val="0"/>
            <w:vAlign w:val="center"/>
          </w:tcPr>
          <w:p w14:paraId="7F1CA1BB">
            <w:pPr>
              <w:rPr>
                <w:rFonts w:hint="eastAsia" w:ascii="宋体" w:hAnsi="宋体"/>
                <w:sz w:val="24"/>
                <w:szCs w:val="24"/>
              </w:rPr>
            </w:pPr>
            <w:r>
              <w:rPr>
                <w:rFonts w:hint="eastAsia" w:ascii="宋体" w:hAnsi="宋体"/>
                <w:sz w:val="24"/>
                <w:szCs w:val="24"/>
              </w:rPr>
              <w:t>2</w:t>
            </w:r>
          </w:p>
        </w:tc>
        <w:tc>
          <w:tcPr>
            <w:tcW w:w="1531" w:type="dxa"/>
            <w:noWrap w:val="0"/>
            <w:vAlign w:val="center"/>
          </w:tcPr>
          <w:p w14:paraId="65ADD701">
            <w:pPr>
              <w:rPr>
                <w:rFonts w:hint="eastAsia" w:ascii="宋体" w:hAnsi="宋体"/>
                <w:sz w:val="24"/>
                <w:szCs w:val="24"/>
              </w:rPr>
            </w:pPr>
            <w:r>
              <w:rPr>
                <w:rFonts w:hint="eastAsia" w:ascii="宋体" w:hAnsi="宋体"/>
                <w:sz w:val="24"/>
                <w:szCs w:val="24"/>
              </w:rPr>
              <w:t>委托人</w:t>
            </w:r>
          </w:p>
        </w:tc>
        <w:tc>
          <w:tcPr>
            <w:tcW w:w="7074" w:type="dxa"/>
            <w:noWrap w:val="0"/>
            <w:vAlign w:val="center"/>
          </w:tcPr>
          <w:p w14:paraId="08FEDF0B">
            <w:pPr>
              <w:rPr>
                <w:rFonts w:hint="eastAsia" w:ascii="宋体" w:hAnsi="宋体"/>
                <w:sz w:val="24"/>
                <w:szCs w:val="24"/>
              </w:rPr>
            </w:pPr>
            <w:r>
              <w:rPr>
                <w:rFonts w:hint="eastAsia" w:ascii="宋体" w:hAnsi="宋体"/>
                <w:sz w:val="24"/>
                <w:szCs w:val="24"/>
                <w:lang w:eastAsia="zh-CN"/>
              </w:rPr>
              <w:t>鹿邑县农业农村局</w:t>
            </w:r>
          </w:p>
        </w:tc>
      </w:tr>
      <w:tr w14:paraId="258E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00" w:type="dxa"/>
            <w:noWrap w:val="0"/>
            <w:vAlign w:val="center"/>
          </w:tcPr>
          <w:p w14:paraId="0F59A045">
            <w:pPr>
              <w:rPr>
                <w:rFonts w:hint="eastAsia" w:ascii="宋体" w:hAnsi="宋体"/>
                <w:sz w:val="24"/>
                <w:szCs w:val="24"/>
              </w:rPr>
            </w:pPr>
            <w:r>
              <w:rPr>
                <w:rFonts w:hint="eastAsia" w:ascii="宋体" w:hAnsi="宋体"/>
                <w:sz w:val="24"/>
                <w:szCs w:val="24"/>
              </w:rPr>
              <w:t>3</w:t>
            </w:r>
          </w:p>
        </w:tc>
        <w:tc>
          <w:tcPr>
            <w:tcW w:w="1531" w:type="dxa"/>
            <w:noWrap w:val="0"/>
            <w:vAlign w:val="center"/>
          </w:tcPr>
          <w:p w14:paraId="45C7816A">
            <w:pPr>
              <w:rPr>
                <w:rFonts w:hint="eastAsia" w:ascii="宋体" w:hAnsi="宋体"/>
                <w:sz w:val="24"/>
                <w:szCs w:val="24"/>
              </w:rPr>
            </w:pPr>
            <w:r>
              <w:rPr>
                <w:rFonts w:hint="eastAsia" w:ascii="宋体" w:hAnsi="宋体"/>
                <w:sz w:val="24"/>
                <w:szCs w:val="24"/>
              </w:rPr>
              <w:t>采购代理机构</w:t>
            </w:r>
          </w:p>
        </w:tc>
        <w:tc>
          <w:tcPr>
            <w:tcW w:w="7074" w:type="dxa"/>
            <w:noWrap w:val="0"/>
            <w:vAlign w:val="center"/>
          </w:tcPr>
          <w:p w14:paraId="717DB4F7">
            <w:pPr>
              <w:rPr>
                <w:rFonts w:hint="eastAsia" w:ascii="宋体" w:hAnsi="宋体"/>
                <w:sz w:val="24"/>
                <w:szCs w:val="24"/>
              </w:rPr>
            </w:pPr>
            <w:r>
              <w:rPr>
                <w:rFonts w:hint="eastAsia" w:ascii="宋体" w:hAnsi="宋体"/>
                <w:sz w:val="24"/>
                <w:szCs w:val="24"/>
              </w:rPr>
              <w:t>名  称：周口市公共资源交易中心政府采购中心</w:t>
            </w:r>
          </w:p>
          <w:p w14:paraId="38844FE6">
            <w:pPr>
              <w:spacing w:line="360" w:lineRule="auto"/>
              <w:jc w:val="left"/>
              <w:rPr>
                <w:rFonts w:hint="eastAsia" w:ascii="宋体" w:hAnsi="宋体"/>
                <w:sz w:val="24"/>
                <w:szCs w:val="24"/>
              </w:rPr>
            </w:pPr>
            <w:r>
              <w:rPr>
                <w:rFonts w:hint="eastAsia" w:ascii="宋体" w:hAnsi="宋体"/>
                <w:sz w:val="24"/>
                <w:szCs w:val="24"/>
              </w:rPr>
              <w:t>地  址：</w:t>
            </w:r>
            <w:r>
              <w:rPr>
                <w:rFonts w:hint="eastAsia" w:ascii="宋体" w:hAnsi="宋体" w:cs="宋体"/>
                <w:sz w:val="24"/>
                <w:szCs w:val="24"/>
              </w:rPr>
              <w:t>周口市光明路与政通路交叉口向北100米路东</w:t>
            </w:r>
          </w:p>
        </w:tc>
      </w:tr>
      <w:tr w14:paraId="40C8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00" w:type="dxa"/>
            <w:noWrap w:val="0"/>
            <w:vAlign w:val="center"/>
          </w:tcPr>
          <w:p w14:paraId="3A005D02">
            <w:pPr>
              <w:rPr>
                <w:rFonts w:hint="eastAsia" w:ascii="宋体" w:hAnsi="宋体"/>
                <w:sz w:val="24"/>
                <w:szCs w:val="24"/>
              </w:rPr>
            </w:pPr>
            <w:r>
              <w:rPr>
                <w:rFonts w:hint="eastAsia" w:ascii="宋体" w:hAnsi="宋体"/>
                <w:sz w:val="24"/>
                <w:szCs w:val="24"/>
              </w:rPr>
              <w:t>4</w:t>
            </w:r>
          </w:p>
        </w:tc>
        <w:tc>
          <w:tcPr>
            <w:tcW w:w="1531" w:type="dxa"/>
            <w:noWrap w:val="0"/>
            <w:vAlign w:val="center"/>
          </w:tcPr>
          <w:p w14:paraId="017579B0">
            <w:pPr>
              <w:rPr>
                <w:rFonts w:hint="eastAsia" w:ascii="宋体" w:hAnsi="宋体"/>
                <w:sz w:val="24"/>
                <w:szCs w:val="24"/>
              </w:rPr>
            </w:pPr>
            <w:r>
              <w:rPr>
                <w:rFonts w:hint="eastAsia" w:ascii="宋体" w:hAnsi="宋体"/>
                <w:sz w:val="24"/>
                <w:szCs w:val="24"/>
              </w:rPr>
              <w:t>项目名称</w:t>
            </w:r>
          </w:p>
        </w:tc>
        <w:tc>
          <w:tcPr>
            <w:tcW w:w="7074" w:type="dxa"/>
            <w:noWrap w:val="0"/>
            <w:vAlign w:val="center"/>
          </w:tcPr>
          <w:p w14:paraId="099E78AE">
            <w:pPr>
              <w:spacing w:line="440" w:lineRule="exact"/>
              <w:rPr>
                <w:rFonts w:hint="eastAsia" w:ascii="宋体" w:hAnsi="宋体" w:eastAsia="宋体"/>
                <w:sz w:val="24"/>
                <w:szCs w:val="24"/>
                <w:lang w:eastAsia="zh-CN"/>
              </w:rPr>
            </w:pPr>
            <w:r>
              <w:rPr>
                <w:rFonts w:hint="eastAsia" w:ascii="宋体" w:hAnsi="宋体" w:cs="宋体"/>
                <w:sz w:val="24"/>
                <w:szCs w:val="24"/>
                <w:lang w:eastAsia="zh-CN"/>
              </w:rPr>
              <w:t>鹿邑县 2026 年玉米单产提升工程项目</w:t>
            </w:r>
          </w:p>
        </w:tc>
      </w:tr>
      <w:tr w14:paraId="6F4A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900" w:type="dxa"/>
            <w:noWrap w:val="0"/>
            <w:vAlign w:val="center"/>
          </w:tcPr>
          <w:p w14:paraId="2BAE454D">
            <w:pPr>
              <w:rPr>
                <w:rFonts w:hint="eastAsia" w:ascii="宋体" w:hAnsi="宋体"/>
                <w:color w:val="auto"/>
                <w:sz w:val="24"/>
                <w:szCs w:val="24"/>
              </w:rPr>
            </w:pPr>
            <w:r>
              <w:rPr>
                <w:rFonts w:hint="eastAsia" w:ascii="宋体" w:hAnsi="宋体"/>
                <w:color w:val="auto"/>
                <w:sz w:val="24"/>
                <w:szCs w:val="24"/>
              </w:rPr>
              <w:t>5</w:t>
            </w:r>
          </w:p>
        </w:tc>
        <w:tc>
          <w:tcPr>
            <w:tcW w:w="1531" w:type="dxa"/>
            <w:noWrap w:val="0"/>
            <w:vAlign w:val="center"/>
          </w:tcPr>
          <w:p w14:paraId="3B6EEEF6">
            <w:pPr>
              <w:rPr>
                <w:rFonts w:hint="eastAsia" w:ascii="宋体" w:hAnsi="宋体"/>
                <w:color w:val="auto"/>
                <w:sz w:val="24"/>
                <w:szCs w:val="24"/>
              </w:rPr>
            </w:pPr>
            <w:r>
              <w:rPr>
                <w:rFonts w:hint="eastAsia" w:ascii="宋体" w:hAnsi="宋体"/>
                <w:color w:val="auto"/>
                <w:sz w:val="24"/>
                <w:szCs w:val="24"/>
              </w:rPr>
              <w:t>项目编号</w:t>
            </w:r>
          </w:p>
        </w:tc>
        <w:tc>
          <w:tcPr>
            <w:tcW w:w="7074" w:type="dxa"/>
            <w:noWrap w:val="0"/>
            <w:vAlign w:val="center"/>
          </w:tcPr>
          <w:p w14:paraId="0B8A7E84">
            <w:pPr>
              <w:spacing w:line="440" w:lineRule="exact"/>
              <w:rPr>
                <w:rFonts w:hint="eastAsia" w:ascii="宋体" w:hAnsi="宋体"/>
                <w:sz w:val="24"/>
                <w:szCs w:val="24"/>
              </w:rPr>
            </w:pPr>
            <w:r>
              <w:rPr>
                <w:rFonts w:hint="eastAsia" w:ascii="宋体" w:hAnsi="宋体"/>
                <w:sz w:val="24"/>
                <w:szCs w:val="24"/>
                <w:lang w:val="en-US" w:eastAsia="zh-CN"/>
              </w:rPr>
              <w:t>鹿财公开-2026-34</w:t>
            </w:r>
            <w:bookmarkStart w:id="86" w:name="_GoBack"/>
            <w:bookmarkEnd w:id="86"/>
          </w:p>
        </w:tc>
      </w:tr>
      <w:tr w14:paraId="6C91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900" w:type="dxa"/>
            <w:noWrap w:val="0"/>
            <w:vAlign w:val="center"/>
          </w:tcPr>
          <w:p w14:paraId="2E67446A">
            <w:pPr>
              <w:rPr>
                <w:rFonts w:hint="eastAsia" w:ascii="宋体" w:hAnsi="宋体"/>
                <w:sz w:val="24"/>
                <w:szCs w:val="24"/>
              </w:rPr>
            </w:pPr>
            <w:r>
              <w:rPr>
                <w:rFonts w:hint="eastAsia" w:ascii="宋体" w:hAnsi="宋体"/>
                <w:sz w:val="24"/>
                <w:szCs w:val="24"/>
              </w:rPr>
              <w:t>6</w:t>
            </w:r>
          </w:p>
        </w:tc>
        <w:tc>
          <w:tcPr>
            <w:tcW w:w="1531" w:type="dxa"/>
            <w:noWrap w:val="0"/>
            <w:vAlign w:val="center"/>
          </w:tcPr>
          <w:p w14:paraId="4C9DE37B">
            <w:pPr>
              <w:rPr>
                <w:rFonts w:hint="eastAsia" w:ascii="宋体" w:hAnsi="宋体"/>
                <w:sz w:val="24"/>
                <w:szCs w:val="24"/>
              </w:rPr>
            </w:pPr>
            <w:r>
              <w:rPr>
                <w:rFonts w:hint="eastAsia" w:ascii="宋体" w:hAnsi="宋体"/>
                <w:sz w:val="24"/>
                <w:szCs w:val="24"/>
              </w:rPr>
              <w:t>项目性质</w:t>
            </w:r>
          </w:p>
        </w:tc>
        <w:tc>
          <w:tcPr>
            <w:tcW w:w="7074" w:type="dxa"/>
            <w:noWrap w:val="0"/>
            <w:vAlign w:val="center"/>
          </w:tcPr>
          <w:p w14:paraId="46EEFCA6">
            <w:pPr>
              <w:rPr>
                <w:rFonts w:hint="eastAsia" w:ascii="宋体" w:hAnsi="宋体"/>
                <w:sz w:val="24"/>
                <w:szCs w:val="24"/>
              </w:rPr>
            </w:pPr>
            <w:r>
              <w:rPr>
                <w:rFonts w:hint="eastAsia" w:ascii="宋体" w:hAnsi="宋体"/>
                <w:sz w:val="24"/>
                <w:szCs w:val="24"/>
              </w:rPr>
              <w:t>货物类</w:t>
            </w:r>
          </w:p>
        </w:tc>
      </w:tr>
      <w:tr w14:paraId="121C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00" w:type="dxa"/>
            <w:noWrap w:val="0"/>
            <w:vAlign w:val="center"/>
          </w:tcPr>
          <w:p w14:paraId="300B014F">
            <w:pPr>
              <w:rPr>
                <w:rFonts w:hint="eastAsia" w:ascii="宋体" w:hAnsi="宋体"/>
                <w:sz w:val="24"/>
                <w:szCs w:val="24"/>
              </w:rPr>
            </w:pPr>
            <w:r>
              <w:rPr>
                <w:rFonts w:hint="eastAsia" w:ascii="宋体" w:hAnsi="宋体"/>
                <w:sz w:val="24"/>
                <w:szCs w:val="24"/>
              </w:rPr>
              <w:t>7</w:t>
            </w:r>
          </w:p>
        </w:tc>
        <w:tc>
          <w:tcPr>
            <w:tcW w:w="1531" w:type="dxa"/>
            <w:noWrap w:val="0"/>
            <w:vAlign w:val="center"/>
          </w:tcPr>
          <w:p w14:paraId="133BFA82">
            <w:pPr>
              <w:rPr>
                <w:rFonts w:hint="eastAsia" w:ascii="宋体" w:hAnsi="宋体"/>
                <w:sz w:val="24"/>
                <w:szCs w:val="24"/>
              </w:rPr>
            </w:pPr>
            <w:r>
              <w:rPr>
                <w:rFonts w:hint="eastAsia" w:ascii="宋体" w:hAnsi="宋体"/>
                <w:sz w:val="24"/>
                <w:szCs w:val="24"/>
              </w:rPr>
              <w:t>资金来源</w:t>
            </w:r>
          </w:p>
        </w:tc>
        <w:tc>
          <w:tcPr>
            <w:tcW w:w="7074" w:type="dxa"/>
            <w:noWrap w:val="0"/>
            <w:vAlign w:val="center"/>
          </w:tcPr>
          <w:p w14:paraId="1769439B">
            <w:pPr>
              <w:rPr>
                <w:rFonts w:hint="eastAsia" w:ascii="宋体" w:hAnsi="宋体"/>
                <w:sz w:val="24"/>
                <w:szCs w:val="24"/>
              </w:rPr>
            </w:pPr>
            <w:r>
              <w:rPr>
                <w:rFonts w:hint="eastAsia" w:ascii="宋体" w:hAnsi="宋体"/>
                <w:sz w:val="24"/>
                <w:szCs w:val="24"/>
              </w:rPr>
              <w:t>财政资金</w:t>
            </w:r>
          </w:p>
        </w:tc>
      </w:tr>
      <w:tr w14:paraId="6579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900" w:type="dxa"/>
            <w:noWrap w:val="0"/>
            <w:vAlign w:val="center"/>
          </w:tcPr>
          <w:p w14:paraId="58FB22E7">
            <w:pPr>
              <w:rPr>
                <w:rFonts w:hint="eastAsia" w:ascii="宋体" w:hAnsi="宋体"/>
                <w:sz w:val="24"/>
                <w:szCs w:val="24"/>
              </w:rPr>
            </w:pPr>
            <w:r>
              <w:rPr>
                <w:rFonts w:hint="eastAsia" w:ascii="宋体" w:hAnsi="宋体"/>
                <w:sz w:val="24"/>
                <w:szCs w:val="24"/>
              </w:rPr>
              <w:t>8</w:t>
            </w:r>
          </w:p>
        </w:tc>
        <w:tc>
          <w:tcPr>
            <w:tcW w:w="1531" w:type="dxa"/>
            <w:noWrap w:val="0"/>
            <w:vAlign w:val="top"/>
          </w:tcPr>
          <w:p w14:paraId="237003B2">
            <w:pPr>
              <w:rPr>
                <w:rFonts w:hint="eastAsia" w:ascii="宋体" w:hAnsi="宋体"/>
                <w:sz w:val="24"/>
                <w:szCs w:val="24"/>
              </w:rPr>
            </w:pPr>
            <w:r>
              <w:rPr>
                <w:rFonts w:hint="eastAsia" w:ascii="宋体" w:hAnsi="宋体"/>
                <w:sz w:val="24"/>
                <w:szCs w:val="24"/>
              </w:rPr>
              <w:t>包别划分</w:t>
            </w:r>
          </w:p>
        </w:tc>
        <w:tc>
          <w:tcPr>
            <w:tcW w:w="7074" w:type="dxa"/>
            <w:noWrap w:val="0"/>
            <w:vAlign w:val="center"/>
          </w:tcPr>
          <w:p w14:paraId="0A2FE252">
            <w:pPr>
              <w:rPr>
                <w:rFonts w:hint="default" w:ascii="宋体" w:hAnsi="宋体" w:eastAsia="宋体"/>
                <w:sz w:val="24"/>
                <w:szCs w:val="24"/>
                <w:lang w:val="en-US" w:eastAsia="zh-CN"/>
              </w:rPr>
            </w:pPr>
            <w:r>
              <w:rPr>
                <w:rFonts w:hint="eastAsia" w:ascii="宋体" w:hAnsi="宋体" w:cs="宋体"/>
                <w:sz w:val="24"/>
                <w:szCs w:val="24"/>
              </w:rPr>
              <w:t>1-</w:t>
            </w:r>
            <w:r>
              <w:rPr>
                <w:rFonts w:hint="eastAsia" w:ascii="宋体" w:hAnsi="宋体" w:cs="宋体"/>
                <w:sz w:val="24"/>
                <w:szCs w:val="24"/>
                <w:lang w:val="en-US" w:eastAsia="zh-CN"/>
              </w:rPr>
              <w:t>11</w:t>
            </w:r>
            <w:r>
              <w:rPr>
                <w:rFonts w:hint="eastAsia" w:ascii="宋体" w:hAnsi="宋体"/>
                <w:sz w:val="24"/>
                <w:szCs w:val="24"/>
              </w:rPr>
              <w:t>包</w:t>
            </w:r>
            <w:r>
              <w:rPr>
                <w:rFonts w:hint="eastAsia" w:ascii="宋体" w:hAnsi="宋体" w:eastAsia="宋体"/>
                <w:sz w:val="24"/>
                <w:szCs w:val="24"/>
                <w:lang w:eastAsia="zh-CN"/>
              </w:rPr>
              <w:t>，</w:t>
            </w:r>
            <w:r>
              <w:rPr>
                <w:rFonts w:hint="eastAsia" w:ascii="宋体" w:hAnsi="宋体" w:eastAsia="宋体"/>
                <w:sz w:val="24"/>
                <w:szCs w:val="24"/>
                <w:lang w:val="en-US" w:eastAsia="zh-CN"/>
              </w:rPr>
              <w:t>其中1个服务包，为第11包</w:t>
            </w:r>
          </w:p>
        </w:tc>
      </w:tr>
      <w:tr w14:paraId="7F57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trPr>
        <w:tc>
          <w:tcPr>
            <w:tcW w:w="900" w:type="dxa"/>
            <w:noWrap w:val="0"/>
            <w:vAlign w:val="center"/>
          </w:tcPr>
          <w:p w14:paraId="5EAB7117">
            <w:pPr>
              <w:rPr>
                <w:rFonts w:hint="eastAsia" w:ascii="宋体" w:hAnsi="宋体"/>
                <w:sz w:val="24"/>
                <w:szCs w:val="24"/>
              </w:rPr>
            </w:pPr>
            <w:r>
              <w:rPr>
                <w:rFonts w:hint="eastAsia" w:ascii="宋体" w:hAnsi="宋体"/>
                <w:sz w:val="24"/>
                <w:szCs w:val="24"/>
              </w:rPr>
              <w:t>9</w:t>
            </w:r>
          </w:p>
        </w:tc>
        <w:tc>
          <w:tcPr>
            <w:tcW w:w="1531" w:type="dxa"/>
            <w:noWrap w:val="0"/>
            <w:vAlign w:val="center"/>
          </w:tcPr>
          <w:p w14:paraId="74B6EE57">
            <w:pPr>
              <w:rPr>
                <w:rFonts w:hint="eastAsia" w:ascii="宋体" w:hAnsi="宋体"/>
                <w:sz w:val="24"/>
                <w:szCs w:val="24"/>
              </w:rPr>
            </w:pPr>
            <w:r>
              <w:rPr>
                <w:rFonts w:hint="eastAsia" w:ascii="宋体" w:hAnsi="宋体"/>
                <w:sz w:val="24"/>
                <w:szCs w:val="24"/>
              </w:rPr>
              <w:t>付款方式</w:t>
            </w:r>
          </w:p>
        </w:tc>
        <w:tc>
          <w:tcPr>
            <w:tcW w:w="7074" w:type="dxa"/>
            <w:noWrap w:val="0"/>
            <w:vAlign w:val="center"/>
          </w:tcPr>
          <w:p w14:paraId="5EF5620E">
            <w:pPr>
              <w:rPr>
                <w:rFonts w:hint="eastAsia" w:ascii="宋体" w:hAnsi="宋体"/>
                <w:sz w:val="24"/>
                <w:szCs w:val="24"/>
              </w:rPr>
            </w:pPr>
            <w:r>
              <w:rPr>
                <w:rFonts w:hint="eastAsia" w:ascii="宋体" w:hAnsi="宋体"/>
                <w:sz w:val="24"/>
                <w:szCs w:val="24"/>
              </w:rPr>
              <w:t>供货完成，经验收合格后，经财政拨付，支付合同金额的100%</w:t>
            </w:r>
          </w:p>
        </w:tc>
      </w:tr>
      <w:tr w14:paraId="7FC2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00" w:type="dxa"/>
            <w:noWrap w:val="0"/>
            <w:vAlign w:val="center"/>
          </w:tcPr>
          <w:p w14:paraId="2859D3D6">
            <w:pPr>
              <w:rPr>
                <w:rFonts w:hint="eastAsia" w:ascii="宋体" w:hAnsi="宋体"/>
                <w:sz w:val="24"/>
                <w:szCs w:val="24"/>
              </w:rPr>
            </w:pPr>
            <w:r>
              <w:rPr>
                <w:rFonts w:hint="eastAsia" w:ascii="宋体" w:hAnsi="宋体"/>
                <w:sz w:val="24"/>
                <w:szCs w:val="24"/>
              </w:rPr>
              <w:t>10</w:t>
            </w:r>
          </w:p>
        </w:tc>
        <w:tc>
          <w:tcPr>
            <w:tcW w:w="1531" w:type="dxa"/>
            <w:noWrap w:val="0"/>
            <w:vAlign w:val="center"/>
          </w:tcPr>
          <w:p w14:paraId="1D9B98DD">
            <w:pPr>
              <w:rPr>
                <w:rFonts w:hint="eastAsia" w:ascii="宋体" w:hAnsi="宋体"/>
                <w:sz w:val="24"/>
                <w:szCs w:val="24"/>
              </w:rPr>
            </w:pPr>
            <w:r>
              <w:rPr>
                <w:rFonts w:hint="eastAsia" w:ascii="宋体" w:hAnsi="宋体"/>
                <w:sz w:val="24"/>
                <w:szCs w:val="24"/>
              </w:rPr>
              <w:t>联合体投标</w:t>
            </w:r>
          </w:p>
        </w:tc>
        <w:tc>
          <w:tcPr>
            <w:tcW w:w="7074" w:type="dxa"/>
            <w:noWrap w:val="0"/>
            <w:vAlign w:val="center"/>
          </w:tcPr>
          <w:p w14:paraId="554B22C1">
            <w:pPr>
              <w:rPr>
                <w:rFonts w:hint="eastAsia" w:ascii="宋体" w:hAnsi="宋体"/>
                <w:sz w:val="24"/>
                <w:szCs w:val="24"/>
              </w:rPr>
            </w:pPr>
            <w:r>
              <w:rPr>
                <w:rFonts w:hint="eastAsia" w:ascii="宋体" w:hAnsi="宋体"/>
                <w:sz w:val="24"/>
                <w:szCs w:val="24"/>
              </w:rPr>
              <w:t>不允许</w:t>
            </w:r>
          </w:p>
        </w:tc>
      </w:tr>
      <w:tr w14:paraId="6D00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900" w:type="dxa"/>
            <w:noWrap w:val="0"/>
            <w:vAlign w:val="center"/>
          </w:tcPr>
          <w:p w14:paraId="0DBD1437">
            <w:pPr>
              <w:rPr>
                <w:rFonts w:hint="eastAsia" w:ascii="宋体" w:hAnsi="宋体"/>
                <w:sz w:val="24"/>
                <w:szCs w:val="24"/>
              </w:rPr>
            </w:pPr>
            <w:r>
              <w:rPr>
                <w:rFonts w:hint="eastAsia" w:ascii="宋体" w:hAnsi="宋体"/>
                <w:sz w:val="24"/>
                <w:szCs w:val="24"/>
              </w:rPr>
              <w:t>11</w:t>
            </w:r>
          </w:p>
        </w:tc>
        <w:tc>
          <w:tcPr>
            <w:tcW w:w="1531" w:type="dxa"/>
            <w:noWrap w:val="0"/>
            <w:vAlign w:val="center"/>
          </w:tcPr>
          <w:p w14:paraId="5AABA0C9">
            <w:pPr>
              <w:rPr>
                <w:rFonts w:hint="eastAsia" w:ascii="宋体" w:hAnsi="宋体"/>
                <w:sz w:val="24"/>
                <w:szCs w:val="24"/>
              </w:rPr>
            </w:pPr>
            <w:r>
              <w:rPr>
                <w:rFonts w:hint="eastAsia" w:ascii="宋体" w:hAnsi="宋体"/>
                <w:sz w:val="24"/>
                <w:szCs w:val="24"/>
              </w:rPr>
              <w:t>投标有效期</w:t>
            </w:r>
          </w:p>
        </w:tc>
        <w:tc>
          <w:tcPr>
            <w:tcW w:w="7074" w:type="dxa"/>
            <w:noWrap w:val="0"/>
            <w:vAlign w:val="center"/>
          </w:tcPr>
          <w:p w14:paraId="19240066">
            <w:pPr>
              <w:rPr>
                <w:rFonts w:hint="eastAsia" w:ascii="宋体" w:hAnsi="宋体"/>
                <w:sz w:val="24"/>
                <w:szCs w:val="24"/>
              </w:rPr>
            </w:pPr>
            <w:r>
              <w:rPr>
                <w:rFonts w:hint="eastAsia" w:ascii="宋体" w:hAnsi="宋体"/>
                <w:sz w:val="24"/>
                <w:szCs w:val="24"/>
                <w:lang w:val="en-US" w:eastAsia="zh-CN"/>
              </w:rPr>
              <w:t>从提交投标文件截止之日起 60 天</w:t>
            </w:r>
          </w:p>
        </w:tc>
      </w:tr>
      <w:tr w14:paraId="3AB6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900" w:type="dxa"/>
            <w:noWrap w:val="0"/>
            <w:vAlign w:val="center"/>
          </w:tcPr>
          <w:p w14:paraId="0D6B3E6D">
            <w:pPr>
              <w:rPr>
                <w:rFonts w:hint="eastAsia" w:ascii="宋体" w:hAnsi="宋体"/>
                <w:color w:val="auto"/>
                <w:sz w:val="24"/>
                <w:szCs w:val="24"/>
              </w:rPr>
            </w:pPr>
            <w:r>
              <w:rPr>
                <w:rFonts w:hint="eastAsia" w:ascii="宋体" w:hAnsi="宋体"/>
                <w:color w:val="auto"/>
                <w:sz w:val="24"/>
                <w:szCs w:val="24"/>
              </w:rPr>
              <w:t>12</w:t>
            </w:r>
          </w:p>
        </w:tc>
        <w:tc>
          <w:tcPr>
            <w:tcW w:w="1531" w:type="dxa"/>
            <w:noWrap w:val="0"/>
            <w:vAlign w:val="center"/>
          </w:tcPr>
          <w:p w14:paraId="0DE1F038">
            <w:pPr>
              <w:rPr>
                <w:rFonts w:hint="eastAsia" w:ascii="宋体" w:hAnsi="宋体"/>
                <w:color w:val="auto"/>
                <w:sz w:val="24"/>
                <w:szCs w:val="24"/>
              </w:rPr>
            </w:pPr>
            <w:r>
              <w:rPr>
                <w:rFonts w:hint="eastAsia" w:ascii="宋体" w:hAnsi="宋体" w:eastAsia="宋体"/>
                <w:color w:val="auto"/>
                <w:sz w:val="24"/>
                <w:szCs w:val="24"/>
                <w:lang w:val="en-US" w:eastAsia="zh-CN"/>
              </w:rPr>
              <w:t>服务</w:t>
            </w:r>
            <w:r>
              <w:rPr>
                <w:rFonts w:hint="eastAsia" w:ascii="宋体" w:hAnsi="宋体"/>
                <w:color w:val="auto"/>
                <w:sz w:val="24"/>
                <w:szCs w:val="24"/>
              </w:rPr>
              <w:t>地点</w:t>
            </w:r>
          </w:p>
        </w:tc>
        <w:tc>
          <w:tcPr>
            <w:tcW w:w="7074" w:type="dxa"/>
            <w:noWrap w:val="0"/>
            <w:vAlign w:val="center"/>
          </w:tcPr>
          <w:p w14:paraId="1C47C185">
            <w:pP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项目实施区域内</w:t>
            </w:r>
          </w:p>
        </w:tc>
      </w:tr>
      <w:tr w14:paraId="208C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00" w:type="dxa"/>
            <w:noWrap w:val="0"/>
            <w:vAlign w:val="center"/>
          </w:tcPr>
          <w:p w14:paraId="4F234DDF">
            <w:pPr>
              <w:rPr>
                <w:rFonts w:hint="eastAsia" w:ascii="宋体" w:hAnsi="宋体"/>
                <w:color w:val="auto"/>
                <w:sz w:val="24"/>
                <w:szCs w:val="24"/>
              </w:rPr>
            </w:pPr>
            <w:r>
              <w:rPr>
                <w:rFonts w:hint="eastAsia" w:ascii="宋体" w:hAnsi="宋体"/>
                <w:color w:val="auto"/>
                <w:sz w:val="24"/>
                <w:szCs w:val="24"/>
              </w:rPr>
              <w:t>13</w:t>
            </w:r>
          </w:p>
        </w:tc>
        <w:tc>
          <w:tcPr>
            <w:tcW w:w="1531" w:type="dxa"/>
            <w:noWrap w:val="0"/>
            <w:vAlign w:val="center"/>
          </w:tcPr>
          <w:p w14:paraId="43769F5D">
            <w:pPr>
              <w:rPr>
                <w:rFonts w:hint="eastAsia" w:ascii="宋体" w:hAnsi="宋体"/>
                <w:color w:val="auto"/>
                <w:sz w:val="24"/>
                <w:szCs w:val="24"/>
              </w:rPr>
            </w:pPr>
            <w:r>
              <w:rPr>
                <w:rFonts w:hint="eastAsia" w:ascii="宋体" w:hAnsi="宋体" w:eastAsia="宋体"/>
                <w:color w:val="auto"/>
                <w:sz w:val="24"/>
                <w:szCs w:val="24"/>
                <w:lang w:val="en-US" w:eastAsia="zh-CN"/>
              </w:rPr>
              <w:t>服务</w:t>
            </w:r>
            <w:r>
              <w:rPr>
                <w:rFonts w:hint="eastAsia" w:ascii="宋体" w:hAnsi="宋体"/>
                <w:color w:val="auto"/>
                <w:sz w:val="24"/>
                <w:szCs w:val="24"/>
              </w:rPr>
              <w:t>期限</w:t>
            </w:r>
          </w:p>
        </w:tc>
        <w:tc>
          <w:tcPr>
            <w:tcW w:w="7074" w:type="dxa"/>
            <w:noWrap w:val="0"/>
            <w:vAlign w:val="center"/>
          </w:tcPr>
          <w:p w14:paraId="1FEE71B6">
            <w:pPr>
              <w:rPr>
                <w:rFonts w:hint="eastAsia" w:ascii="宋体" w:hAnsi="宋体"/>
                <w:color w:val="auto"/>
                <w:sz w:val="24"/>
                <w:szCs w:val="24"/>
              </w:rPr>
            </w:pPr>
            <w:r>
              <w:rPr>
                <w:rFonts w:hint="eastAsia" w:ascii="宋体" w:hAnsi="宋体"/>
                <w:color w:val="auto"/>
                <w:sz w:val="24"/>
                <w:szCs w:val="24"/>
              </w:rPr>
              <w:t>合同签订后</w:t>
            </w:r>
            <w:r>
              <w:rPr>
                <w:rFonts w:hint="eastAsia" w:ascii="宋体" w:hAnsi="宋体" w:eastAsia="宋体" w:cs="宋体"/>
                <w:color w:val="auto"/>
                <w:sz w:val="24"/>
                <w:szCs w:val="24"/>
                <w:lang w:val="en-US" w:eastAsia="zh-CN"/>
              </w:rPr>
              <w:t>365</w:t>
            </w:r>
            <w:r>
              <w:rPr>
                <w:rFonts w:hint="eastAsia" w:ascii="宋体" w:hAnsi="宋体"/>
                <w:color w:val="auto"/>
                <w:sz w:val="24"/>
                <w:szCs w:val="24"/>
              </w:rPr>
              <w:t>日历天内</w:t>
            </w:r>
          </w:p>
        </w:tc>
      </w:tr>
      <w:tr w14:paraId="2FD0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00" w:type="dxa"/>
            <w:noWrap w:val="0"/>
            <w:vAlign w:val="center"/>
          </w:tcPr>
          <w:p w14:paraId="483A6FAC">
            <w:pPr>
              <w:rPr>
                <w:rFonts w:hint="eastAsia" w:ascii="宋体" w:hAnsi="宋体"/>
                <w:color w:val="auto"/>
                <w:sz w:val="24"/>
                <w:szCs w:val="24"/>
              </w:rPr>
            </w:pPr>
            <w:r>
              <w:rPr>
                <w:rFonts w:hint="eastAsia" w:ascii="宋体" w:hAnsi="宋体"/>
                <w:color w:val="auto"/>
                <w:sz w:val="24"/>
                <w:szCs w:val="24"/>
              </w:rPr>
              <w:t>14</w:t>
            </w:r>
          </w:p>
        </w:tc>
        <w:tc>
          <w:tcPr>
            <w:tcW w:w="1531" w:type="dxa"/>
            <w:noWrap w:val="0"/>
            <w:vAlign w:val="center"/>
          </w:tcPr>
          <w:p w14:paraId="5198A0F1">
            <w:pPr>
              <w:rPr>
                <w:rFonts w:hint="eastAsia" w:ascii="宋体" w:hAnsi="宋体"/>
                <w:color w:val="auto"/>
                <w:sz w:val="24"/>
                <w:szCs w:val="24"/>
              </w:rPr>
            </w:pPr>
            <w:r>
              <w:rPr>
                <w:rFonts w:hint="eastAsia" w:ascii="宋体" w:hAnsi="宋体"/>
                <w:color w:val="auto"/>
                <w:sz w:val="24"/>
                <w:szCs w:val="24"/>
              </w:rPr>
              <w:t>免费技术服务期</w:t>
            </w:r>
          </w:p>
        </w:tc>
        <w:tc>
          <w:tcPr>
            <w:tcW w:w="7074" w:type="dxa"/>
            <w:noWrap w:val="0"/>
            <w:vAlign w:val="center"/>
          </w:tcPr>
          <w:p w14:paraId="03D0BB7F">
            <w:pPr>
              <w:rPr>
                <w:rFonts w:hint="eastAsia" w:ascii="宋体" w:hAnsi="宋体" w:eastAsia="宋体"/>
                <w:color w:val="auto"/>
                <w:sz w:val="24"/>
                <w:szCs w:val="24"/>
                <w:lang w:eastAsia="zh-CN"/>
              </w:rPr>
            </w:pPr>
            <w:r>
              <w:rPr>
                <w:rFonts w:hint="eastAsia" w:ascii="宋体" w:hAnsi="宋体"/>
                <w:color w:val="auto"/>
                <w:sz w:val="24"/>
                <w:szCs w:val="24"/>
              </w:rPr>
              <w:t xml:space="preserve">自项目整体竣工验收合格之日起 </w:t>
            </w:r>
            <w:r>
              <w:rPr>
                <w:rFonts w:hint="eastAsia" w:ascii="宋体" w:hAnsi="宋体" w:eastAsia="宋体"/>
                <w:color w:val="auto"/>
                <w:sz w:val="24"/>
                <w:szCs w:val="24"/>
                <w:lang w:val="en-US" w:eastAsia="zh-CN"/>
              </w:rPr>
              <w:t>2</w:t>
            </w:r>
            <w:r>
              <w:rPr>
                <w:rFonts w:hint="eastAsia" w:ascii="宋体" w:hAnsi="宋体"/>
                <w:color w:val="auto"/>
                <w:sz w:val="24"/>
                <w:szCs w:val="24"/>
              </w:rPr>
              <w:t>年</w:t>
            </w:r>
            <w:r>
              <w:rPr>
                <w:rFonts w:hint="eastAsia" w:ascii="宋体" w:hAnsi="宋体" w:eastAsia="宋体"/>
                <w:color w:val="auto"/>
                <w:sz w:val="24"/>
                <w:szCs w:val="24"/>
                <w:lang w:eastAsia="zh-CN"/>
              </w:rPr>
              <w:t>，免费软件升级、免费远程技术支持、免费现场故障排查、免费运维培训、免费系统巡检；</w:t>
            </w:r>
          </w:p>
        </w:tc>
      </w:tr>
      <w:tr w14:paraId="25C5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00" w:type="dxa"/>
            <w:noWrap w:val="0"/>
            <w:vAlign w:val="center"/>
          </w:tcPr>
          <w:p w14:paraId="65D034E3">
            <w:pPr>
              <w:rPr>
                <w:rFonts w:hint="eastAsia" w:ascii="宋体" w:hAnsi="宋体"/>
                <w:sz w:val="24"/>
                <w:szCs w:val="24"/>
              </w:rPr>
            </w:pPr>
            <w:r>
              <w:rPr>
                <w:rFonts w:hint="eastAsia" w:ascii="宋体" w:hAnsi="宋体"/>
                <w:sz w:val="24"/>
                <w:szCs w:val="24"/>
              </w:rPr>
              <w:t>15</w:t>
            </w:r>
          </w:p>
        </w:tc>
        <w:tc>
          <w:tcPr>
            <w:tcW w:w="1531" w:type="dxa"/>
            <w:noWrap w:val="0"/>
            <w:vAlign w:val="center"/>
          </w:tcPr>
          <w:p w14:paraId="795C4F93">
            <w:pPr>
              <w:rPr>
                <w:rFonts w:hint="eastAsia" w:ascii="宋体" w:hAnsi="宋体"/>
                <w:sz w:val="24"/>
                <w:szCs w:val="24"/>
              </w:rPr>
            </w:pPr>
            <w:r>
              <w:rPr>
                <w:rFonts w:hint="eastAsia" w:ascii="宋体" w:hAnsi="宋体"/>
                <w:sz w:val="24"/>
                <w:szCs w:val="24"/>
              </w:rPr>
              <w:t>投标保证金金额</w:t>
            </w:r>
          </w:p>
        </w:tc>
        <w:tc>
          <w:tcPr>
            <w:tcW w:w="7074" w:type="dxa"/>
            <w:noWrap w:val="0"/>
            <w:vAlign w:val="center"/>
          </w:tcPr>
          <w:p w14:paraId="1F730A9B">
            <w:pPr>
              <w:rPr>
                <w:rFonts w:hint="eastAsia" w:ascii="宋体" w:hAnsi="宋体"/>
                <w:sz w:val="24"/>
                <w:szCs w:val="24"/>
              </w:rPr>
            </w:pPr>
            <w:r>
              <w:rPr>
                <w:rFonts w:hint="eastAsia" w:ascii="宋体" w:hAnsi="宋体"/>
                <w:sz w:val="24"/>
                <w:szCs w:val="24"/>
              </w:rPr>
              <w:t>不需要缴纳投标保证金</w:t>
            </w:r>
          </w:p>
        </w:tc>
      </w:tr>
      <w:tr w14:paraId="313D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trPr>
        <w:tc>
          <w:tcPr>
            <w:tcW w:w="900" w:type="dxa"/>
            <w:noWrap w:val="0"/>
            <w:vAlign w:val="center"/>
          </w:tcPr>
          <w:p w14:paraId="6B625BB5">
            <w:pPr>
              <w:rPr>
                <w:rFonts w:hint="eastAsia" w:ascii="宋体" w:hAnsi="宋体"/>
                <w:sz w:val="24"/>
                <w:szCs w:val="24"/>
              </w:rPr>
            </w:pPr>
            <w:r>
              <w:rPr>
                <w:rFonts w:hint="eastAsia" w:ascii="宋体" w:hAnsi="宋体"/>
                <w:sz w:val="24"/>
                <w:szCs w:val="24"/>
              </w:rPr>
              <w:t>16</w:t>
            </w:r>
          </w:p>
        </w:tc>
        <w:tc>
          <w:tcPr>
            <w:tcW w:w="1531" w:type="dxa"/>
            <w:noWrap w:val="0"/>
            <w:vAlign w:val="center"/>
          </w:tcPr>
          <w:p w14:paraId="5341BD7F">
            <w:pPr>
              <w:rPr>
                <w:rFonts w:hint="eastAsia" w:ascii="宋体" w:hAnsi="宋体"/>
                <w:sz w:val="24"/>
                <w:szCs w:val="24"/>
              </w:rPr>
            </w:pPr>
            <w:r>
              <w:rPr>
                <w:rFonts w:hint="eastAsia" w:ascii="宋体" w:hAnsi="宋体"/>
                <w:sz w:val="24"/>
                <w:szCs w:val="24"/>
              </w:rPr>
              <w:t>答疑</w:t>
            </w:r>
          </w:p>
        </w:tc>
        <w:tc>
          <w:tcPr>
            <w:tcW w:w="7074" w:type="dxa"/>
            <w:noWrap w:val="0"/>
            <w:vAlign w:val="center"/>
          </w:tcPr>
          <w:p w14:paraId="089662F6">
            <w:pPr>
              <w:widowControl w:val="0"/>
              <w:kinsoku/>
              <w:autoSpaceDE/>
              <w:autoSpaceDN/>
              <w:adjustRightInd/>
              <w:snapToGrid/>
              <w:spacing w:line="240" w:lineRule="auto"/>
              <w:jc w:val="both"/>
              <w:textAlignment w:val="auto"/>
              <w:rPr>
                <w:rFonts w:hint="eastAsia" w:ascii="宋体" w:hAnsi="宋体" w:eastAsia="宋体" w:cs="Times New Roman"/>
                <w:snapToGrid/>
                <w:kern w:val="2"/>
                <w:sz w:val="24"/>
                <w:szCs w:val="24"/>
                <w:lang w:eastAsia="zh-CN"/>
              </w:rPr>
            </w:pPr>
            <w:r>
              <w:rPr>
                <w:rFonts w:hint="eastAsia" w:ascii="宋体" w:hAnsi="宋体" w:eastAsia="宋体" w:cs="Times New Roman"/>
                <w:snapToGrid/>
                <w:kern w:val="2"/>
                <w:sz w:val="24"/>
                <w:szCs w:val="24"/>
                <w:lang w:eastAsia="zh-CN"/>
              </w:rPr>
              <w:t>疑问的提出与答疑获取详见招标文件第二部分第五章投标人须知第36条。</w:t>
            </w:r>
          </w:p>
          <w:p w14:paraId="1C33B7E9">
            <w:pPr>
              <w:rPr>
                <w:rFonts w:hint="eastAsia" w:ascii="宋体" w:hAnsi="宋体"/>
                <w:sz w:val="24"/>
                <w:szCs w:val="24"/>
              </w:rPr>
            </w:pPr>
            <w:r>
              <w:rPr>
                <w:rFonts w:hint="eastAsia" w:ascii="宋体" w:hAnsi="宋体" w:eastAsia="宋体" w:cs="Times New Roman"/>
                <w:snapToGrid/>
                <w:kern w:val="2"/>
                <w:sz w:val="24"/>
                <w:szCs w:val="24"/>
                <w:lang w:eastAsia="zh-CN"/>
              </w:rPr>
              <w:t>对招标文件进行的澄清、更正或更改，将在网站上及时发布，该公告内容为招标文件的组成部分，对投标人具有同样约束力效力。投标人应主动上网查询。</w:t>
            </w:r>
            <w:r>
              <w:rPr>
                <w:rFonts w:hint="eastAsia" w:ascii="宋体" w:hAnsi="宋体" w:eastAsia="宋体" w:cs="Times New Roman"/>
                <w:snapToGrid/>
                <w:kern w:val="2"/>
                <w:sz w:val="24"/>
                <w:szCs w:val="24"/>
                <w:lang w:val="en-US" w:eastAsia="zh-CN"/>
              </w:rPr>
              <w:t>采购人、采购代理机构</w:t>
            </w:r>
            <w:r>
              <w:rPr>
                <w:rFonts w:hint="eastAsia" w:ascii="宋体" w:hAnsi="宋体" w:eastAsia="宋体" w:cs="Times New Roman"/>
                <w:snapToGrid/>
                <w:kern w:val="2"/>
                <w:sz w:val="24"/>
                <w:szCs w:val="24"/>
                <w:lang w:eastAsia="zh-CN"/>
              </w:rPr>
              <w:t>不承担投标人未及时关注相关信息引发的相关责任。</w:t>
            </w:r>
          </w:p>
        </w:tc>
      </w:tr>
      <w:tr w14:paraId="6A11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900" w:type="dxa"/>
            <w:noWrap w:val="0"/>
            <w:vAlign w:val="center"/>
          </w:tcPr>
          <w:p w14:paraId="7801AF15">
            <w:pPr>
              <w:rPr>
                <w:rFonts w:hint="eastAsia" w:ascii="宋体" w:hAnsi="宋体"/>
                <w:sz w:val="24"/>
                <w:szCs w:val="24"/>
              </w:rPr>
            </w:pPr>
            <w:r>
              <w:rPr>
                <w:rFonts w:hint="eastAsia" w:ascii="宋体" w:hAnsi="宋体"/>
                <w:sz w:val="24"/>
                <w:szCs w:val="24"/>
              </w:rPr>
              <w:t>17</w:t>
            </w:r>
          </w:p>
        </w:tc>
        <w:tc>
          <w:tcPr>
            <w:tcW w:w="1531" w:type="dxa"/>
            <w:noWrap w:val="0"/>
            <w:vAlign w:val="center"/>
          </w:tcPr>
          <w:p w14:paraId="18444650">
            <w:pPr>
              <w:rPr>
                <w:rFonts w:hint="eastAsia" w:ascii="宋体" w:hAnsi="宋体"/>
                <w:sz w:val="24"/>
                <w:szCs w:val="24"/>
              </w:rPr>
            </w:pPr>
            <w:r>
              <w:rPr>
                <w:rFonts w:hint="eastAsia" w:ascii="宋体" w:hAnsi="宋体"/>
                <w:sz w:val="24"/>
                <w:szCs w:val="24"/>
              </w:rPr>
              <w:t>勘察现场</w:t>
            </w:r>
          </w:p>
        </w:tc>
        <w:tc>
          <w:tcPr>
            <w:tcW w:w="7074" w:type="dxa"/>
            <w:noWrap w:val="0"/>
            <w:vAlign w:val="center"/>
          </w:tcPr>
          <w:p w14:paraId="6864D0D7">
            <w:pPr>
              <w:rPr>
                <w:rFonts w:ascii="宋体" w:hAnsi="宋体"/>
                <w:sz w:val="24"/>
                <w:szCs w:val="24"/>
              </w:rPr>
            </w:pPr>
            <w:r>
              <w:rPr>
                <w:rFonts w:hint="eastAsia" w:ascii="宋体" w:hAnsi="宋体"/>
                <w:sz w:val="24"/>
                <w:szCs w:val="24"/>
              </w:rPr>
              <w:t>不组织，自行勘察</w:t>
            </w:r>
          </w:p>
        </w:tc>
      </w:tr>
      <w:tr w14:paraId="08EB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2" w:hRule="atLeast"/>
        </w:trPr>
        <w:tc>
          <w:tcPr>
            <w:tcW w:w="900" w:type="dxa"/>
            <w:noWrap w:val="0"/>
            <w:vAlign w:val="center"/>
          </w:tcPr>
          <w:p w14:paraId="674B39D4">
            <w:pPr>
              <w:rPr>
                <w:rFonts w:hint="eastAsia" w:ascii="宋体" w:hAnsi="宋体"/>
                <w:sz w:val="24"/>
                <w:szCs w:val="24"/>
              </w:rPr>
            </w:pPr>
            <w:r>
              <w:rPr>
                <w:rFonts w:hint="eastAsia" w:ascii="宋体" w:hAnsi="宋体"/>
                <w:sz w:val="24"/>
                <w:szCs w:val="24"/>
              </w:rPr>
              <w:t>18</w:t>
            </w:r>
          </w:p>
        </w:tc>
        <w:tc>
          <w:tcPr>
            <w:tcW w:w="1531" w:type="dxa"/>
            <w:noWrap w:val="0"/>
            <w:vAlign w:val="center"/>
          </w:tcPr>
          <w:p w14:paraId="18EADBD8">
            <w:pPr>
              <w:rPr>
                <w:rFonts w:hint="eastAsia" w:ascii="宋体" w:hAnsi="宋体"/>
                <w:sz w:val="24"/>
                <w:szCs w:val="24"/>
              </w:rPr>
            </w:pPr>
            <w:r>
              <w:rPr>
                <w:rFonts w:hint="eastAsia" w:ascii="宋体" w:hAnsi="宋体"/>
                <w:sz w:val="24"/>
                <w:szCs w:val="24"/>
              </w:rPr>
              <w:t>投标文件</w:t>
            </w:r>
          </w:p>
        </w:tc>
        <w:tc>
          <w:tcPr>
            <w:tcW w:w="7074" w:type="dxa"/>
            <w:noWrap w:val="0"/>
            <w:vAlign w:val="center"/>
          </w:tcPr>
          <w:p w14:paraId="0803C4F5">
            <w:pPr>
              <w:rPr>
                <w:rFonts w:hint="eastAsia" w:ascii="宋体" w:hAnsi="宋体"/>
                <w:sz w:val="24"/>
                <w:szCs w:val="24"/>
              </w:rPr>
            </w:pPr>
            <w:r>
              <w:rPr>
                <w:rFonts w:hint="eastAsia" w:ascii="宋体" w:hAnsi="宋体"/>
                <w:sz w:val="24"/>
                <w:szCs w:val="24"/>
              </w:rPr>
              <w:t>1、投标文件为使用周口市公共资源交易中心提供的电子标书制作工具软件（</w:t>
            </w:r>
            <w:r>
              <w:rPr>
                <w:rFonts w:hint="eastAsia" w:ascii="宋体" w:hAnsi="宋体"/>
              </w:rPr>
              <w:t>http://jyzx.zhoukou.gov.cn</w:t>
            </w:r>
            <w:r>
              <w:rPr>
                <w:rFonts w:hint="eastAsia" w:ascii="宋体" w:hAnsi="宋体"/>
                <w:sz w:val="24"/>
                <w:szCs w:val="24"/>
              </w:rPr>
              <w:t>网上下载）制作生成的电子加密文件，应在投标截止时间前通过周口市公共资源交易中心会员系统上传。投标截止时间前不上传电子投标文件或者在开标时间不进行电子投标文件解密，均视为自动放弃投标。</w:t>
            </w:r>
          </w:p>
          <w:p w14:paraId="31AF921A">
            <w:pPr>
              <w:pStyle w:val="11"/>
              <w:rPr>
                <w:rFonts w:hint="eastAsia"/>
              </w:rPr>
            </w:pPr>
            <w:r>
              <w:rPr>
                <w:rFonts w:hint="eastAsia" w:ascii="宋体" w:hAnsi="宋体"/>
                <w:sz w:val="24"/>
                <w:szCs w:val="24"/>
              </w:rPr>
              <w:t>2、本项目实行网上远程开标无须到现场提交响应文件，未加密的电子投标文件和纸质文件不再提交。</w:t>
            </w:r>
          </w:p>
        </w:tc>
      </w:tr>
      <w:tr w14:paraId="04F3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900" w:type="dxa"/>
            <w:noWrap w:val="0"/>
            <w:vAlign w:val="center"/>
          </w:tcPr>
          <w:p w14:paraId="599A4EF3">
            <w:pPr>
              <w:rPr>
                <w:rFonts w:hint="eastAsia" w:ascii="宋体" w:hAnsi="宋体"/>
                <w:sz w:val="24"/>
                <w:szCs w:val="24"/>
              </w:rPr>
            </w:pPr>
            <w:r>
              <w:rPr>
                <w:rFonts w:hint="eastAsia" w:ascii="宋体" w:hAnsi="宋体"/>
                <w:sz w:val="24"/>
                <w:szCs w:val="24"/>
              </w:rPr>
              <w:t>19</w:t>
            </w:r>
          </w:p>
        </w:tc>
        <w:tc>
          <w:tcPr>
            <w:tcW w:w="1531" w:type="dxa"/>
            <w:noWrap w:val="0"/>
            <w:vAlign w:val="center"/>
          </w:tcPr>
          <w:p w14:paraId="5401098B">
            <w:pPr>
              <w:rPr>
                <w:rFonts w:hint="eastAsia" w:ascii="宋体" w:hAnsi="宋体"/>
                <w:sz w:val="24"/>
                <w:szCs w:val="24"/>
              </w:rPr>
            </w:pPr>
            <w:r>
              <w:rPr>
                <w:rFonts w:hint="eastAsia" w:ascii="宋体" w:hAnsi="宋体"/>
                <w:sz w:val="24"/>
                <w:szCs w:val="24"/>
              </w:rPr>
              <w:t>投标时间及地点</w:t>
            </w:r>
          </w:p>
        </w:tc>
        <w:tc>
          <w:tcPr>
            <w:tcW w:w="7074" w:type="dxa"/>
            <w:noWrap w:val="0"/>
            <w:vAlign w:val="center"/>
          </w:tcPr>
          <w:p w14:paraId="239E38D7">
            <w:pPr>
              <w:rPr>
                <w:rFonts w:hint="eastAsia" w:ascii="宋体" w:hAnsi="宋体"/>
                <w:sz w:val="24"/>
                <w:szCs w:val="24"/>
              </w:rPr>
            </w:pPr>
            <w:r>
              <w:rPr>
                <w:rFonts w:hint="eastAsia" w:ascii="宋体" w:hAnsi="宋体"/>
                <w:sz w:val="24"/>
                <w:szCs w:val="24"/>
              </w:rPr>
              <w:t>投标截止时间：</w:t>
            </w:r>
            <w:r>
              <w:rPr>
                <w:rFonts w:hint="eastAsia" w:ascii="宋体" w:hAnsi="宋体" w:cs="宋体"/>
                <w:sz w:val="24"/>
                <w:szCs w:val="24"/>
              </w:rPr>
              <w:t>***</w:t>
            </w:r>
            <w:r>
              <w:rPr>
                <w:rFonts w:hint="eastAsia" w:ascii="宋体" w:hAnsi="宋体"/>
                <w:sz w:val="24"/>
                <w:szCs w:val="24"/>
              </w:rPr>
              <w:t>年</w:t>
            </w:r>
            <w:r>
              <w:rPr>
                <w:rFonts w:hint="eastAsia" w:ascii="宋体" w:hAnsi="宋体" w:cs="宋体"/>
                <w:sz w:val="24"/>
                <w:szCs w:val="24"/>
              </w:rPr>
              <w:t>***</w:t>
            </w:r>
            <w:r>
              <w:rPr>
                <w:rFonts w:hint="eastAsia" w:ascii="宋体" w:hAnsi="宋体"/>
                <w:sz w:val="24"/>
                <w:szCs w:val="24"/>
              </w:rPr>
              <w:t>月**日</w:t>
            </w:r>
            <w:r>
              <w:rPr>
                <w:rFonts w:hint="eastAsia" w:ascii="宋体" w:hAnsi="宋体" w:cs="宋体"/>
                <w:sz w:val="24"/>
                <w:szCs w:val="24"/>
              </w:rPr>
              <w:t>***</w:t>
            </w:r>
            <w:r>
              <w:rPr>
                <w:rFonts w:hint="eastAsia" w:ascii="宋体" w:hAnsi="宋体"/>
                <w:sz w:val="24"/>
                <w:szCs w:val="24"/>
              </w:rPr>
              <w:t xml:space="preserve">（见招标公告）      </w:t>
            </w:r>
          </w:p>
          <w:p w14:paraId="19DE7E8F">
            <w:pPr>
              <w:rPr>
                <w:rFonts w:hint="eastAsia" w:ascii="宋体" w:hAnsi="宋体"/>
                <w:sz w:val="24"/>
              </w:rPr>
            </w:pPr>
            <w:r>
              <w:rPr>
                <w:rFonts w:hint="eastAsia" w:ascii="宋体" w:hAnsi="宋体"/>
                <w:sz w:val="24"/>
                <w:szCs w:val="24"/>
              </w:rPr>
              <w:t>标书递交地点：</w:t>
            </w:r>
            <w:r>
              <w:rPr>
                <w:rFonts w:hint="eastAsia" w:ascii="宋体" w:hAnsi="宋体"/>
                <w:sz w:val="24"/>
              </w:rPr>
              <w:t>周口市公共资源交易中心网</w:t>
            </w:r>
          </w:p>
          <w:p w14:paraId="792262DE">
            <w:pPr>
              <w:rPr>
                <w:rFonts w:hint="eastAsia" w:ascii="宋体" w:hAnsi="宋体" w:cs="宋体"/>
                <w:sz w:val="24"/>
                <w:szCs w:val="24"/>
              </w:rPr>
            </w:pPr>
            <w:r>
              <w:rPr>
                <w:rFonts w:hint="eastAsia" w:ascii="宋体" w:hAnsi="宋体"/>
                <w:sz w:val="24"/>
              </w:rPr>
              <w:t>网址：周口市公共资源电子交易服务平台会员系统（网址</w:t>
            </w:r>
            <w:r>
              <w:rPr>
                <w:rFonts w:hint="eastAsia" w:ascii="宋体" w:hAnsi="宋体"/>
              </w:rPr>
              <w:t>http://jyzx.zhoukou.gov.cn）</w:t>
            </w:r>
          </w:p>
          <w:p w14:paraId="3FA33FEF">
            <w:pPr>
              <w:rPr>
                <w:rFonts w:hint="eastAsia" w:ascii="宋体" w:hAnsi="宋体"/>
                <w:sz w:val="24"/>
                <w:szCs w:val="24"/>
              </w:rPr>
            </w:pPr>
            <w:r>
              <w:rPr>
                <w:rFonts w:hint="eastAsia" w:ascii="宋体" w:hAnsi="宋体" w:cs="宋体"/>
                <w:sz w:val="24"/>
                <w:szCs w:val="24"/>
              </w:rPr>
              <w:t>（本项目实行网上远程开标无须到现场提交响应文件）</w:t>
            </w:r>
          </w:p>
        </w:tc>
      </w:tr>
      <w:tr w14:paraId="0C0A9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00" w:type="dxa"/>
            <w:noWrap w:val="0"/>
            <w:vAlign w:val="center"/>
          </w:tcPr>
          <w:p w14:paraId="5B317A11">
            <w:pPr>
              <w:rPr>
                <w:rFonts w:hint="eastAsia" w:ascii="宋体" w:hAnsi="宋体"/>
                <w:sz w:val="24"/>
                <w:szCs w:val="24"/>
              </w:rPr>
            </w:pPr>
            <w:r>
              <w:rPr>
                <w:rFonts w:hint="eastAsia" w:ascii="宋体" w:hAnsi="宋体"/>
                <w:sz w:val="24"/>
                <w:szCs w:val="24"/>
              </w:rPr>
              <w:t>20</w:t>
            </w:r>
          </w:p>
        </w:tc>
        <w:tc>
          <w:tcPr>
            <w:tcW w:w="1531" w:type="dxa"/>
            <w:noWrap w:val="0"/>
            <w:vAlign w:val="center"/>
          </w:tcPr>
          <w:p w14:paraId="3DF83D15">
            <w:pPr>
              <w:rPr>
                <w:rFonts w:hint="eastAsia" w:ascii="宋体" w:hAnsi="宋体"/>
                <w:sz w:val="24"/>
                <w:szCs w:val="24"/>
              </w:rPr>
            </w:pPr>
            <w:r>
              <w:rPr>
                <w:rFonts w:hint="eastAsia" w:ascii="宋体" w:hAnsi="宋体"/>
                <w:sz w:val="24"/>
                <w:szCs w:val="24"/>
              </w:rPr>
              <w:t>开标时间及地点</w:t>
            </w:r>
          </w:p>
        </w:tc>
        <w:tc>
          <w:tcPr>
            <w:tcW w:w="7074" w:type="dxa"/>
            <w:noWrap w:val="0"/>
            <w:vAlign w:val="center"/>
          </w:tcPr>
          <w:p w14:paraId="7C648176">
            <w:pPr>
              <w:rPr>
                <w:rFonts w:hint="eastAsia" w:ascii="宋体" w:hAnsi="宋体"/>
                <w:sz w:val="24"/>
                <w:szCs w:val="24"/>
              </w:rPr>
            </w:pPr>
            <w:r>
              <w:rPr>
                <w:rFonts w:hint="eastAsia" w:ascii="宋体" w:hAnsi="宋体"/>
                <w:sz w:val="24"/>
                <w:szCs w:val="24"/>
              </w:rPr>
              <w:t>开标时间：</w:t>
            </w:r>
            <w:r>
              <w:rPr>
                <w:rFonts w:hint="eastAsia" w:ascii="宋体" w:hAnsi="宋体" w:cs="宋体"/>
                <w:sz w:val="24"/>
                <w:szCs w:val="24"/>
              </w:rPr>
              <w:t>***</w:t>
            </w:r>
            <w:r>
              <w:rPr>
                <w:rFonts w:hint="eastAsia" w:ascii="宋体" w:hAnsi="宋体"/>
                <w:sz w:val="24"/>
                <w:szCs w:val="24"/>
              </w:rPr>
              <w:t>年</w:t>
            </w:r>
            <w:r>
              <w:rPr>
                <w:rFonts w:hint="eastAsia" w:ascii="宋体" w:hAnsi="宋体" w:cs="宋体"/>
                <w:sz w:val="24"/>
                <w:szCs w:val="24"/>
              </w:rPr>
              <w:t>***</w:t>
            </w:r>
            <w:r>
              <w:rPr>
                <w:rFonts w:hint="eastAsia" w:ascii="宋体" w:hAnsi="宋体"/>
                <w:sz w:val="24"/>
                <w:szCs w:val="24"/>
              </w:rPr>
              <w:t>月**日</w:t>
            </w:r>
            <w:r>
              <w:rPr>
                <w:rFonts w:hint="eastAsia" w:ascii="宋体" w:hAnsi="宋体" w:cs="宋体"/>
                <w:sz w:val="24"/>
                <w:szCs w:val="24"/>
              </w:rPr>
              <w:t>***</w:t>
            </w:r>
            <w:r>
              <w:rPr>
                <w:rFonts w:hint="eastAsia" w:ascii="宋体" w:hAnsi="宋体"/>
                <w:sz w:val="24"/>
                <w:szCs w:val="24"/>
              </w:rPr>
              <w:t xml:space="preserve">（见招标公告） </w:t>
            </w:r>
          </w:p>
          <w:p w14:paraId="3504582B">
            <w:pPr>
              <w:ind w:left="360" w:hanging="360" w:hangingChars="150"/>
              <w:rPr>
                <w:rFonts w:hint="eastAsia" w:ascii="宋体" w:hAnsi="宋体"/>
                <w:sz w:val="24"/>
                <w:szCs w:val="24"/>
              </w:rPr>
            </w:pPr>
            <w:r>
              <w:rPr>
                <w:rFonts w:hint="eastAsia" w:ascii="宋体" w:hAnsi="宋体"/>
                <w:sz w:val="24"/>
                <w:szCs w:val="24"/>
              </w:rPr>
              <w:t>开标地点：周口市东新区光明路市行政中心西侧南楼房间（本项目实行网上远程开标无须到现场提交响应文件）</w:t>
            </w:r>
          </w:p>
        </w:tc>
      </w:tr>
      <w:tr w14:paraId="7E93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900" w:type="dxa"/>
            <w:noWrap w:val="0"/>
            <w:vAlign w:val="center"/>
          </w:tcPr>
          <w:p w14:paraId="307B9825">
            <w:pPr>
              <w:rPr>
                <w:rFonts w:hint="eastAsia" w:ascii="宋体" w:hAnsi="宋体"/>
                <w:sz w:val="24"/>
                <w:szCs w:val="24"/>
              </w:rPr>
            </w:pPr>
            <w:r>
              <w:rPr>
                <w:rFonts w:hint="eastAsia" w:ascii="宋体" w:hAnsi="宋体"/>
                <w:sz w:val="24"/>
                <w:szCs w:val="24"/>
              </w:rPr>
              <w:t>21</w:t>
            </w:r>
          </w:p>
        </w:tc>
        <w:tc>
          <w:tcPr>
            <w:tcW w:w="1531" w:type="dxa"/>
            <w:noWrap w:val="0"/>
            <w:vAlign w:val="center"/>
          </w:tcPr>
          <w:p w14:paraId="6792F923">
            <w:pPr>
              <w:rPr>
                <w:rFonts w:hint="eastAsia" w:ascii="宋体" w:hAnsi="宋体"/>
                <w:sz w:val="24"/>
                <w:szCs w:val="24"/>
              </w:rPr>
            </w:pPr>
            <w:r>
              <w:rPr>
                <w:rFonts w:hint="eastAsia" w:ascii="宋体" w:hAnsi="宋体"/>
                <w:sz w:val="24"/>
                <w:szCs w:val="24"/>
              </w:rPr>
              <w:t>评标办法</w:t>
            </w:r>
          </w:p>
        </w:tc>
        <w:tc>
          <w:tcPr>
            <w:tcW w:w="7074" w:type="dxa"/>
            <w:noWrap w:val="0"/>
            <w:vAlign w:val="center"/>
          </w:tcPr>
          <w:p w14:paraId="7F204B6D">
            <w:pPr>
              <w:rPr>
                <w:rFonts w:hint="eastAsia" w:ascii="宋体" w:hAnsi="宋体"/>
                <w:sz w:val="24"/>
                <w:szCs w:val="24"/>
              </w:rPr>
            </w:pPr>
            <w:r>
              <w:rPr>
                <w:rFonts w:hint="eastAsia" w:ascii="宋体" w:hAnsi="宋体"/>
                <w:sz w:val="24"/>
                <w:szCs w:val="24"/>
              </w:rPr>
              <w:t>综合评分法 详见招标文件第一部分第四章评标办法</w:t>
            </w:r>
          </w:p>
        </w:tc>
      </w:tr>
      <w:tr w14:paraId="3DD7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00" w:type="dxa"/>
            <w:noWrap w:val="0"/>
            <w:vAlign w:val="center"/>
          </w:tcPr>
          <w:p w14:paraId="3E428B49">
            <w:pPr>
              <w:spacing w:line="500" w:lineRule="exact"/>
              <w:rPr>
                <w:rFonts w:ascii="宋体" w:hAnsi="宋体"/>
                <w:sz w:val="24"/>
                <w:szCs w:val="24"/>
              </w:rPr>
            </w:pPr>
            <w:r>
              <w:rPr>
                <w:rFonts w:hint="eastAsia" w:ascii="宋体" w:hAnsi="宋体"/>
                <w:sz w:val="24"/>
                <w:szCs w:val="24"/>
              </w:rPr>
              <w:t>22</w:t>
            </w:r>
          </w:p>
        </w:tc>
        <w:tc>
          <w:tcPr>
            <w:tcW w:w="1531" w:type="dxa"/>
            <w:noWrap w:val="0"/>
            <w:vAlign w:val="center"/>
          </w:tcPr>
          <w:p w14:paraId="060B131C">
            <w:pPr>
              <w:rPr>
                <w:rFonts w:hint="eastAsia" w:ascii="宋体" w:hAnsi="宋体"/>
                <w:sz w:val="24"/>
                <w:szCs w:val="24"/>
              </w:rPr>
            </w:pPr>
            <w:r>
              <w:rPr>
                <w:rFonts w:hint="eastAsia" w:ascii="宋体" w:hAnsi="宋体"/>
                <w:sz w:val="24"/>
                <w:szCs w:val="24"/>
              </w:rPr>
              <w:t>其它</w:t>
            </w:r>
          </w:p>
        </w:tc>
        <w:tc>
          <w:tcPr>
            <w:tcW w:w="7074" w:type="dxa"/>
            <w:noWrap w:val="0"/>
            <w:vAlign w:val="center"/>
          </w:tcPr>
          <w:p w14:paraId="00EFA459">
            <w:pPr>
              <w:rPr>
                <w:rFonts w:hint="eastAsia" w:ascii="宋体" w:hAnsi="宋体"/>
                <w:sz w:val="24"/>
                <w:szCs w:val="24"/>
              </w:rPr>
            </w:pPr>
            <w:r>
              <w:rPr>
                <w:rFonts w:hint="eastAsia" w:ascii="宋体" w:hAnsi="宋体"/>
                <w:sz w:val="24"/>
                <w:szCs w:val="24"/>
              </w:rPr>
              <w:t>采购人验收如需第三方质检部门介入，第三方质检验收所需费用由中标人负担。</w:t>
            </w:r>
          </w:p>
        </w:tc>
      </w:tr>
      <w:tr w14:paraId="106B9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900" w:type="dxa"/>
            <w:noWrap w:val="0"/>
            <w:vAlign w:val="center"/>
          </w:tcPr>
          <w:p w14:paraId="5DB096DC">
            <w:pPr>
              <w:spacing w:line="500" w:lineRule="exact"/>
              <w:rPr>
                <w:rFonts w:ascii="宋体" w:hAnsi="宋体"/>
                <w:sz w:val="24"/>
                <w:szCs w:val="24"/>
              </w:rPr>
            </w:pPr>
            <w:r>
              <w:rPr>
                <w:rFonts w:hint="eastAsia" w:ascii="宋体" w:hAnsi="宋体"/>
                <w:sz w:val="24"/>
                <w:szCs w:val="24"/>
              </w:rPr>
              <w:t>23</w:t>
            </w:r>
          </w:p>
        </w:tc>
        <w:tc>
          <w:tcPr>
            <w:tcW w:w="1531" w:type="dxa"/>
            <w:noWrap w:val="0"/>
            <w:vAlign w:val="top"/>
          </w:tcPr>
          <w:p w14:paraId="4AEDA6A2">
            <w:pPr>
              <w:pStyle w:val="19"/>
              <w:spacing w:before="292" w:line="220" w:lineRule="auto"/>
              <w:ind w:left="117" w:leftChars="0"/>
              <w:rPr>
                <w:rFonts w:ascii="宋体" w:hAnsi="宋体"/>
                <w:color w:val="auto"/>
                <w:sz w:val="24"/>
                <w:szCs w:val="24"/>
              </w:rPr>
            </w:pPr>
            <w:r>
              <w:rPr>
                <w:color w:val="auto"/>
                <w:spacing w:val="-3"/>
              </w:rPr>
              <w:t>行业分类</w:t>
            </w:r>
          </w:p>
        </w:tc>
        <w:tc>
          <w:tcPr>
            <w:tcW w:w="7074" w:type="dxa"/>
            <w:noWrap w:val="0"/>
            <w:vAlign w:val="top"/>
          </w:tcPr>
          <w:p w14:paraId="57F8263E">
            <w:pPr>
              <w:pStyle w:val="19"/>
              <w:spacing w:before="292" w:line="220" w:lineRule="auto"/>
              <w:ind w:left="118" w:leftChars="0"/>
              <w:rPr>
                <w:rFonts w:hint="eastAsia" w:ascii="宋体" w:hAnsi="宋体"/>
                <w:color w:val="auto"/>
                <w:sz w:val="24"/>
                <w:szCs w:val="24"/>
              </w:rPr>
            </w:pPr>
            <w:r>
              <w:rPr>
                <w:color w:val="auto"/>
                <w:spacing w:val="-2"/>
              </w:rPr>
              <w:t>其他未列明行业</w:t>
            </w:r>
          </w:p>
        </w:tc>
      </w:tr>
      <w:tr w14:paraId="2982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900" w:type="dxa"/>
            <w:noWrap w:val="0"/>
            <w:vAlign w:val="center"/>
          </w:tcPr>
          <w:p w14:paraId="09E9717D">
            <w:pPr>
              <w:spacing w:line="500" w:lineRule="exact"/>
              <w:rPr>
                <w:rFonts w:hint="eastAsia" w:ascii="宋体" w:hAnsi="宋体"/>
                <w:sz w:val="24"/>
                <w:szCs w:val="24"/>
              </w:rPr>
            </w:pPr>
            <w:r>
              <w:rPr>
                <w:rFonts w:hint="eastAsia" w:ascii="宋体" w:hAnsi="宋体"/>
                <w:sz w:val="24"/>
                <w:szCs w:val="24"/>
                <w:lang w:val="en-US" w:eastAsia="zh-CN"/>
              </w:rPr>
              <w:t>24</w:t>
            </w:r>
          </w:p>
        </w:tc>
        <w:tc>
          <w:tcPr>
            <w:tcW w:w="1531" w:type="dxa"/>
            <w:noWrap w:val="0"/>
            <w:vAlign w:val="center"/>
          </w:tcPr>
          <w:p w14:paraId="40EF2C87">
            <w:pPr>
              <w:keepNext w:val="0"/>
              <w:keepLines w:val="0"/>
              <w:widowControl/>
              <w:suppressLineNumbers w:val="0"/>
              <w:jc w:val="left"/>
            </w:pPr>
            <w:r>
              <w:rPr>
                <w:rFonts w:hint="eastAsia" w:ascii="宋体" w:hAnsi="宋体" w:eastAsia="宋体" w:cs="宋体"/>
                <w:color w:val="000000"/>
                <w:kern w:val="0"/>
                <w:sz w:val="24"/>
                <w:szCs w:val="24"/>
                <w:lang w:val="en-US" w:eastAsia="zh-CN" w:bidi="ar"/>
              </w:rPr>
              <w:t>招标代理服务费</w:t>
            </w:r>
          </w:p>
          <w:p w14:paraId="172D2AE2">
            <w:pPr>
              <w:rPr>
                <w:color w:val="FF0000"/>
                <w:spacing w:val="-3"/>
              </w:rPr>
            </w:pPr>
          </w:p>
        </w:tc>
        <w:tc>
          <w:tcPr>
            <w:tcW w:w="7074" w:type="dxa"/>
            <w:noWrap w:val="0"/>
            <w:vAlign w:val="center"/>
          </w:tcPr>
          <w:p w14:paraId="0CE857ED">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1、本项目招标代理服务费由中标人缴纳，缴纳标准参照 “豫招协【2023】002 号”文件规定的招标代理收费标准。 </w:t>
            </w:r>
          </w:p>
          <w:p w14:paraId="40639749">
            <w:pPr>
              <w:keepNext w:val="0"/>
              <w:keepLines w:val="0"/>
              <w:widowControl/>
              <w:suppressLineNumbers w:val="0"/>
              <w:jc w:val="left"/>
            </w:pPr>
            <w:r>
              <w:rPr>
                <w:rFonts w:hint="eastAsia" w:ascii="宋体" w:hAnsi="宋体" w:eastAsia="宋体" w:cs="宋体"/>
                <w:color w:val="000000"/>
                <w:kern w:val="0"/>
                <w:sz w:val="24"/>
                <w:szCs w:val="24"/>
                <w:lang w:val="en-US" w:eastAsia="zh-CN" w:bidi="ar"/>
              </w:rPr>
              <w:t>2、交纳时间：领取《中标通知书》时交纳；</w:t>
            </w:r>
          </w:p>
          <w:p w14:paraId="5375D126">
            <w:pPr>
              <w:rPr>
                <w:color w:val="FF0000"/>
                <w:spacing w:val="-2"/>
              </w:rPr>
            </w:pPr>
          </w:p>
        </w:tc>
      </w:tr>
      <w:tr w14:paraId="0FC48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900" w:type="dxa"/>
            <w:noWrap w:val="0"/>
            <w:vAlign w:val="center"/>
          </w:tcPr>
          <w:p w14:paraId="6116E1B4">
            <w:pPr>
              <w:spacing w:line="500" w:lineRule="exact"/>
              <w:rPr>
                <w:rFonts w:hint="eastAsia" w:ascii="宋体" w:hAnsi="宋体"/>
                <w:sz w:val="24"/>
                <w:szCs w:val="24"/>
              </w:rPr>
            </w:pPr>
            <w:r>
              <w:rPr>
                <w:rFonts w:hint="eastAsia" w:ascii="宋体" w:hAnsi="宋体"/>
                <w:sz w:val="24"/>
                <w:szCs w:val="24"/>
                <w:lang w:val="en-US" w:eastAsia="zh-CN"/>
              </w:rPr>
              <w:t>25</w:t>
            </w:r>
          </w:p>
        </w:tc>
        <w:tc>
          <w:tcPr>
            <w:tcW w:w="1531" w:type="dxa"/>
            <w:noWrap w:val="0"/>
            <w:vAlign w:val="center"/>
          </w:tcPr>
          <w:p w14:paraId="247C3EE7">
            <w:pPr>
              <w:rPr>
                <w:color w:val="FF0000"/>
                <w:spacing w:val="-3"/>
              </w:rPr>
            </w:pPr>
            <w:r>
              <w:rPr>
                <w:rFonts w:hint="eastAsia" w:ascii="宋体" w:hAnsi="宋体" w:cs="宋体"/>
                <w:color w:val="auto"/>
                <w:sz w:val="24"/>
              </w:rPr>
              <w:t>评标委员会的组成</w:t>
            </w:r>
          </w:p>
        </w:tc>
        <w:tc>
          <w:tcPr>
            <w:tcW w:w="7074" w:type="dxa"/>
            <w:noWrap w:val="0"/>
            <w:vAlign w:val="center"/>
          </w:tcPr>
          <w:p w14:paraId="09F3BD48">
            <w:pPr>
              <w:spacing w:after="120" w:line="400" w:lineRule="exact"/>
              <w:rPr>
                <w:color w:val="FF0000"/>
                <w:spacing w:val="-2"/>
              </w:rPr>
            </w:pPr>
            <w:r>
              <w:rPr>
                <w:rFonts w:hint="eastAsia" w:ascii="宋体" w:hAnsi="宋体" w:cs="宋体"/>
                <w:color w:val="auto"/>
                <w:sz w:val="24"/>
              </w:rPr>
              <w:t>评标委员会负责具体评标事务。评标委员会由评审专家组成，成员人数为5人。评审专家从河南省政府采购专家评审库中抽取。</w:t>
            </w:r>
          </w:p>
        </w:tc>
      </w:tr>
      <w:tr w14:paraId="665A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900" w:type="dxa"/>
            <w:noWrap w:val="0"/>
            <w:vAlign w:val="center"/>
          </w:tcPr>
          <w:p w14:paraId="5DCC4252">
            <w:pPr>
              <w:spacing w:line="500" w:lineRule="exact"/>
              <w:rPr>
                <w:rFonts w:hint="eastAsia" w:ascii="宋体" w:hAnsi="宋体"/>
                <w:sz w:val="24"/>
                <w:szCs w:val="24"/>
              </w:rPr>
            </w:pPr>
            <w:r>
              <w:rPr>
                <w:rFonts w:hint="eastAsia" w:ascii="宋体" w:hAnsi="宋体"/>
                <w:sz w:val="24"/>
                <w:szCs w:val="24"/>
                <w:lang w:val="en-US" w:eastAsia="zh-CN"/>
              </w:rPr>
              <w:t>26</w:t>
            </w:r>
          </w:p>
        </w:tc>
        <w:tc>
          <w:tcPr>
            <w:tcW w:w="1531" w:type="dxa"/>
            <w:noWrap w:val="0"/>
            <w:vAlign w:val="center"/>
          </w:tcPr>
          <w:p w14:paraId="530A22C5">
            <w:pPr>
              <w:autoSpaceDE w:val="0"/>
              <w:autoSpaceDN w:val="0"/>
              <w:adjustRightInd w:val="0"/>
              <w:jc w:val="center"/>
              <w:rPr>
                <w:color w:val="FF0000"/>
                <w:spacing w:val="-3"/>
              </w:rPr>
            </w:pPr>
            <w:r>
              <w:rPr>
                <w:rFonts w:hint="eastAsia" w:ascii="宋体" w:hAnsi="宋体" w:cs="仿宋_GB2312"/>
                <w:kern w:val="0"/>
                <w:sz w:val="24"/>
              </w:rPr>
              <w:t>是否授权评标委员会确定中标人</w:t>
            </w:r>
          </w:p>
        </w:tc>
        <w:tc>
          <w:tcPr>
            <w:tcW w:w="7074" w:type="dxa"/>
            <w:noWrap w:val="0"/>
            <w:vAlign w:val="center"/>
          </w:tcPr>
          <w:p w14:paraId="51E08609">
            <w:pPr>
              <w:autoSpaceDE w:val="0"/>
              <w:autoSpaceDN w:val="0"/>
              <w:adjustRightInd w:val="0"/>
              <w:rPr>
                <w:color w:val="FF0000"/>
                <w:spacing w:val="-2"/>
              </w:rPr>
            </w:pPr>
            <w:r>
              <w:rPr>
                <w:rFonts w:hint="eastAsia" w:ascii="宋体" w:hAnsi="宋体" w:cs="仿宋_GB2312"/>
                <w:kern w:val="0"/>
                <w:sz w:val="24"/>
              </w:rPr>
              <w:t>否，评标委员会推荐</w:t>
            </w:r>
            <w:r>
              <w:rPr>
                <w:rFonts w:hint="eastAsia" w:ascii="宋体" w:hAnsi="宋体" w:cs="仿宋_GB2312"/>
                <w:kern w:val="0"/>
                <w:sz w:val="24"/>
                <w:lang w:val="en-US" w:eastAsia="zh-CN"/>
              </w:rPr>
              <w:t>1-3名</w:t>
            </w:r>
            <w:r>
              <w:rPr>
                <w:rFonts w:hint="eastAsia" w:ascii="宋体" w:hAnsi="宋体" w:cs="仿宋_GB2312"/>
                <w:kern w:val="0"/>
                <w:sz w:val="24"/>
              </w:rPr>
              <w:t>中标候选人</w:t>
            </w:r>
          </w:p>
        </w:tc>
      </w:tr>
      <w:tr w14:paraId="50214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900" w:type="dxa"/>
            <w:noWrap w:val="0"/>
            <w:vAlign w:val="center"/>
          </w:tcPr>
          <w:p w14:paraId="3BC658A0">
            <w:pPr>
              <w:rPr>
                <w:rFonts w:hint="eastAsia" w:ascii="宋体" w:hAnsi="宋体"/>
                <w:sz w:val="24"/>
                <w:szCs w:val="24"/>
              </w:rPr>
            </w:pPr>
            <w:r>
              <w:rPr>
                <w:rFonts w:hint="eastAsia" w:ascii="宋体" w:hAnsi="宋体" w:cs="宋体"/>
                <w:sz w:val="24"/>
              </w:rPr>
              <w:t>2</w:t>
            </w:r>
            <w:r>
              <w:rPr>
                <w:rFonts w:hint="eastAsia" w:ascii="宋体" w:hAnsi="宋体" w:cs="宋体"/>
                <w:sz w:val="24"/>
                <w:lang w:val="en-US" w:eastAsia="zh-CN"/>
              </w:rPr>
              <w:t>7</w:t>
            </w:r>
          </w:p>
        </w:tc>
        <w:tc>
          <w:tcPr>
            <w:tcW w:w="1531" w:type="dxa"/>
            <w:noWrap w:val="0"/>
            <w:vAlign w:val="top"/>
          </w:tcPr>
          <w:p w14:paraId="2E54ABB8">
            <w:pPr>
              <w:rPr>
                <w:rFonts w:ascii="宋体" w:hAnsi="宋体" w:cs="仿宋_GB2312"/>
                <w:kern w:val="0"/>
                <w:sz w:val="24"/>
              </w:rPr>
            </w:pPr>
          </w:p>
          <w:p w14:paraId="41F4E2BA">
            <w:pPr>
              <w:rPr>
                <w:rFonts w:ascii="宋体" w:hAnsi="宋体" w:cs="仿宋_GB2312"/>
                <w:kern w:val="0"/>
                <w:sz w:val="24"/>
              </w:rPr>
            </w:pPr>
          </w:p>
          <w:p w14:paraId="1BE47DF2">
            <w:pPr>
              <w:rPr>
                <w:rFonts w:ascii="宋体" w:hAnsi="宋体" w:cs="仿宋_GB2312"/>
                <w:kern w:val="0"/>
                <w:sz w:val="24"/>
              </w:rPr>
            </w:pPr>
          </w:p>
          <w:p w14:paraId="74742186">
            <w:pPr>
              <w:rPr>
                <w:rFonts w:ascii="宋体" w:hAnsi="宋体" w:cs="仿宋_GB2312"/>
                <w:kern w:val="0"/>
                <w:sz w:val="24"/>
              </w:rPr>
            </w:pPr>
          </w:p>
          <w:p w14:paraId="2AB0B5EF">
            <w:pPr>
              <w:rPr>
                <w:color w:val="FF0000"/>
                <w:spacing w:val="-3"/>
              </w:rPr>
            </w:pPr>
            <w:r>
              <w:rPr>
                <w:rFonts w:hint="eastAsia" w:ascii="宋体" w:hAnsi="宋体" w:cs="仿宋_GB2312"/>
                <w:kern w:val="0"/>
                <w:sz w:val="24"/>
              </w:rPr>
              <w:t>解释权</w:t>
            </w:r>
          </w:p>
        </w:tc>
        <w:tc>
          <w:tcPr>
            <w:tcW w:w="7074" w:type="dxa"/>
            <w:noWrap w:val="0"/>
            <w:vAlign w:val="top"/>
          </w:tcPr>
          <w:p w14:paraId="795D3014">
            <w:pPr>
              <w:rPr>
                <w:color w:val="FF0000"/>
                <w:spacing w:val="-2"/>
              </w:rPr>
            </w:pPr>
            <w:r>
              <w:rPr>
                <w:rFonts w:hint="eastAsia" w:ascii="宋体" w:hAnsi="宋体" w:cs="仿宋_GB2312"/>
                <w:kern w:val="0"/>
                <w:sz w:val="24"/>
              </w:rPr>
              <w:t>构成本招标文件的各个组成文件应互为解释，互为说明；如有不明确或不一致，构成合同文件组成内容的，以合同文件约定内容为准；除招标文件中有特别规定外，仅适用于招标阶段的规定，按招标公告、 投标人须知前附表、评标方法、投标人须知、投标文件格式的先后顺序解释；同一组成文件中就同一事项的规定或约定不一致的， 以编排顺序在后者为准； 同一组成文件不同版本之间有不一致的，以形成时间后者为准。按本款 前述规定仍不能形成结论的，由采购人负责解释。</w:t>
            </w:r>
          </w:p>
        </w:tc>
      </w:tr>
    </w:tbl>
    <w:p w14:paraId="1E4FDDBF">
      <w:pPr>
        <w:spacing w:before="36"/>
      </w:pPr>
    </w:p>
    <w:p w14:paraId="45D14FB5">
      <w:pPr>
        <w:spacing w:before="36"/>
      </w:pPr>
    </w:p>
    <w:p w14:paraId="67B6D1A4">
      <w:pPr>
        <w:rPr>
          <w:rFonts w:ascii="Arial"/>
          <w:sz w:val="21"/>
        </w:rPr>
      </w:pPr>
    </w:p>
    <w:p w14:paraId="635B0CF8">
      <w:pPr>
        <w:rPr>
          <w:rFonts w:ascii="Arial" w:hAnsi="Arial" w:eastAsia="Arial" w:cs="Arial"/>
          <w:sz w:val="21"/>
          <w:szCs w:val="21"/>
        </w:rPr>
        <w:sectPr>
          <w:footerReference r:id="rId6" w:type="default"/>
          <w:pgSz w:w="11907" w:h="16839"/>
          <w:pgMar w:top="1431" w:right="878" w:bottom="1154" w:left="875" w:header="0" w:footer="954" w:gutter="0"/>
          <w:cols w:space="720" w:num="1"/>
        </w:sectPr>
      </w:pPr>
    </w:p>
    <w:p w14:paraId="410604D0">
      <w:pPr>
        <w:pStyle w:val="8"/>
        <w:spacing w:before="316" w:line="224" w:lineRule="auto"/>
        <w:jc w:val="center"/>
        <w:outlineLvl w:val="0"/>
      </w:pPr>
      <w:bookmarkStart w:id="32" w:name="bookmark3"/>
      <w:bookmarkEnd w:id="32"/>
      <w:r>
        <w:rPr>
          <w:b/>
          <w:bCs/>
          <w:spacing w:val="2"/>
        </w:rPr>
        <w:t>第三章</w:t>
      </w:r>
      <w:r>
        <w:rPr>
          <w:spacing w:val="38"/>
        </w:rPr>
        <w:t xml:space="preserve"> </w:t>
      </w:r>
      <w:r>
        <w:rPr>
          <w:b/>
          <w:bCs/>
          <w:spacing w:val="2"/>
        </w:rPr>
        <w:t>需求一览表</w:t>
      </w:r>
    </w:p>
    <w:p w14:paraId="27D2F572">
      <w:pPr>
        <w:spacing w:line="255" w:lineRule="auto"/>
        <w:rPr>
          <w:rFonts w:ascii="Arial"/>
          <w:sz w:val="21"/>
        </w:rPr>
      </w:pPr>
    </w:p>
    <w:p w14:paraId="597EC1EE">
      <w:pPr>
        <w:spacing w:line="256" w:lineRule="auto"/>
        <w:rPr>
          <w:rFonts w:ascii="Arial"/>
          <w:sz w:val="21"/>
        </w:rPr>
      </w:pPr>
    </w:p>
    <w:p w14:paraId="6E8AC857">
      <w:pPr>
        <w:pBdr>
          <w:bottom w:val="dotted" w:color="auto" w:sz="24" w:space="1"/>
        </w:pBdr>
        <w:spacing w:line="360" w:lineRule="auto"/>
        <w:jc w:val="center"/>
        <w:rPr>
          <w:rFonts w:ascii="宋体" w:hAnsi="宋体" w:cs="宋体"/>
          <w:b/>
          <w:color w:val="auto"/>
          <w:sz w:val="32"/>
          <w:szCs w:val="32"/>
        </w:rPr>
      </w:pPr>
      <w:r>
        <w:rPr>
          <w:rFonts w:hint="eastAsia" w:ascii="宋体" w:hAnsi="宋体" w:eastAsia="宋体" w:cs="宋体"/>
          <w:b/>
          <w:color w:val="auto"/>
          <w:sz w:val="32"/>
          <w:szCs w:val="32"/>
          <w:lang w:val="en-US" w:eastAsia="zh-CN"/>
        </w:rPr>
        <w:t>服务</w:t>
      </w:r>
      <w:r>
        <w:rPr>
          <w:rFonts w:hint="eastAsia" w:ascii="宋体" w:hAnsi="宋体" w:cs="宋体"/>
          <w:b/>
          <w:color w:val="auto"/>
          <w:sz w:val="32"/>
          <w:szCs w:val="32"/>
        </w:rPr>
        <w:t>需求及技术规格参数</w:t>
      </w:r>
    </w:p>
    <w:p w14:paraId="60053332">
      <w:pPr>
        <w:numPr>
          <w:ilvl w:val="0"/>
          <w:numId w:val="0"/>
        </w:numPr>
        <w:rPr>
          <w:rFonts w:hint="eastAsia" w:ascii="宋体" w:hAnsi="宋体" w:cs="宋体"/>
          <w:b/>
          <w:bCs/>
          <w:color w:val="auto"/>
          <w:sz w:val="24"/>
          <w:szCs w:val="24"/>
          <w:lang w:val="en-US" w:eastAsia="zh-CN"/>
        </w:rPr>
      </w:pPr>
      <w:r>
        <w:rPr>
          <w:rFonts w:hint="eastAsia" w:ascii="宋体" w:hAnsi="宋体" w:cs="宋体"/>
          <w:b/>
          <w:bCs/>
          <w:color w:val="auto"/>
          <w:kern w:val="2"/>
          <w:sz w:val="24"/>
          <w:szCs w:val="24"/>
          <w:lang w:val="en-US" w:eastAsia="zh-CN" w:bidi="ar-SA"/>
        </w:rPr>
        <w:t>一、</w:t>
      </w:r>
      <w:r>
        <w:rPr>
          <w:rFonts w:hint="eastAsia" w:ascii="宋体" w:hAnsi="宋体" w:cs="宋体"/>
          <w:b/>
          <w:bCs/>
          <w:color w:val="auto"/>
          <w:sz w:val="24"/>
          <w:szCs w:val="24"/>
          <w:lang w:val="en-US" w:eastAsia="zh-CN"/>
        </w:rPr>
        <w:t>采购清单</w:t>
      </w:r>
    </w:p>
    <w:tbl>
      <w:tblPr>
        <w:tblStyle w:val="14"/>
        <w:tblW w:w="916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5"/>
        <w:gridCol w:w="2573"/>
        <w:gridCol w:w="735"/>
        <w:gridCol w:w="1623"/>
        <w:gridCol w:w="3358"/>
      </w:tblGrid>
      <w:tr w14:paraId="7D588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875" w:type="dxa"/>
            <w:tcBorders>
              <w:top w:val="single" w:color="000000" w:sz="8" w:space="0"/>
              <w:left w:val="single" w:color="000000" w:sz="8" w:space="0"/>
              <w:bottom w:val="single" w:color="000000" w:sz="8" w:space="0"/>
              <w:right w:val="single" w:color="000000" w:sz="8" w:space="0"/>
            </w:tcBorders>
            <w:noWrap w:val="0"/>
            <w:vAlign w:val="center"/>
          </w:tcPr>
          <w:p w14:paraId="4E8988B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包号</w:t>
            </w:r>
          </w:p>
        </w:tc>
        <w:tc>
          <w:tcPr>
            <w:tcW w:w="2573" w:type="dxa"/>
            <w:tcBorders>
              <w:top w:val="single" w:color="000000" w:sz="8" w:space="0"/>
              <w:left w:val="single" w:color="000000" w:sz="8" w:space="0"/>
              <w:bottom w:val="single" w:color="000000" w:sz="8" w:space="0"/>
              <w:right w:val="single" w:color="000000" w:sz="8" w:space="0"/>
            </w:tcBorders>
            <w:noWrap w:val="0"/>
            <w:vAlign w:val="center"/>
          </w:tcPr>
          <w:p w14:paraId="7306145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包名称</w:t>
            </w:r>
          </w:p>
        </w:tc>
        <w:tc>
          <w:tcPr>
            <w:tcW w:w="735" w:type="dxa"/>
            <w:tcBorders>
              <w:top w:val="single" w:color="000000" w:sz="8" w:space="0"/>
              <w:left w:val="single" w:color="000000" w:sz="8" w:space="0"/>
              <w:bottom w:val="single" w:color="000000" w:sz="8" w:space="0"/>
              <w:right w:val="single" w:color="000000" w:sz="8" w:space="0"/>
            </w:tcBorders>
            <w:noWrap w:val="0"/>
            <w:vAlign w:val="center"/>
          </w:tcPr>
          <w:p w14:paraId="03DA188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套数</w:t>
            </w:r>
          </w:p>
        </w:tc>
        <w:tc>
          <w:tcPr>
            <w:tcW w:w="1623" w:type="dxa"/>
            <w:tcBorders>
              <w:top w:val="single" w:color="000000" w:sz="8" w:space="0"/>
              <w:left w:val="single" w:color="000000" w:sz="8" w:space="0"/>
              <w:bottom w:val="single" w:color="000000" w:sz="8" w:space="0"/>
              <w:right w:val="single" w:color="000000" w:sz="8" w:space="0"/>
            </w:tcBorders>
            <w:noWrap w:val="0"/>
            <w:vAlign w:val="center"/>
          </w:tcPr>
          <w:p w14:paraId="738D68A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包最高限价(元)</w:t>
            </w:r>
          </w:p>
        </w:tc>
        <w:tc>
          <w:tcPr>
            <w:tcW w:w="3358" w:type="dxa"/>
            <w:tcBorders>
              <w:top w:val="single" w:color="000000" w:sz="8" w:space="0"/>
              <w:left w:val="single" w:color="000000" w:sz="8" w:space="0"/>
              <w:bottom w:val="single" w:color="000000" w:sz="8" w:space="0"/>
              <w:right w:val="single" w:color="000000" w:sz="8" w:space="0"/>
            </w:tcBorders>
            <w:noWrap w:val="0"/>
            <w:vAlign w:val="center"/>
          </w:tcPr>
          <w:p w14:paraId="430FAFA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14:paraId="23E40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75" w:type="dxa"/>
            <w:tcBorders>
              <w:top w:val="nil"/>
              <w:left w:val="single" w:color="000000" w:sz="8" w:space="0"/>
              <w:bottom w:val="single" w:color="000000" w:sz="8" w:space="0"/>
              <w:right w:val="single" w:color="000000" w:sz="8" w:space="0"/>
            </w:tcBorders>
            <w:noWrap w:val="0"/>
            <w:vAlign w:val="bottom"/>
          </w:tcPr>
          <w:p w14:paraId="3D2A1986">
            <w:pPr>
              <w:keepNext w:val="0"/>
              <w:keepLines w:val="0"/>
              <w:widowControl/>
              <w:suppressLineNumbers w:val="0"/>
              <w:jc w:val="center"/>
              <w:textAlignment w:val="bottom"/>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11</w:t>
            </w:r>
          </w:p>
        </w:tc>
        <w:tc>
          <w:tcPr>
            <w:tcW w:w="2573" w:type="dxa"/>
            <w:tcBorders>
              <w:top w:val="nil"/>
              <w:left w:val="single" w:color="000000" w:sz="8" w:space="0"/>
              <w:bottom w:val="single" w:color="000000" w:sz="8" w:space="0"/>
              <w:right w:val="single" w:color="000000" w:sz="8" w:space="0"/>
            </w:tcBorders>
            <w:noWrap w:val="0"/>
            <w:vAlign w:val="bottom"/>
          </w:tcPr>
          <w:p w14:paraId="68EE400A">
            <w:pPr>
              <w:keepNext w:val="0"/>
              <w:keepLines w:val="0"/>
              <w:widowControl/>
              <w:suppressLineNumbers w:val="0"/>
              <w:jc w:val="center"/>
              <w:textAlignment w:val="bottom"/>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鹿邑县 2026 年玉米单产提升工程项目11包</w:t>
            </w:r>
          </w:p>
        </w:tc>
        <w:tc>
          <w:tcPr>
            <w:tcW w:w="735" w:type="dxa"/>
            <w:tcBorders>
              <w:top w:val="nil"/>
              <w:left w:val="single" w:color="000000" w:sz="8" w:space="0"/>
              <w:bottom w:val="single" w:color="000000" w:sz="8" w:space="0"/>
              <w:right w:val="single" w:color="000000" w:sz="8" w:space="0"/>
            </w:tcBorders>
            <w:noWrap w:val="0"/>
            <w:vAlign w:val="center"/>
          </w:tcPr>
          <w:p w14:paraId="31A02195">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1623" w:type="dxa"/>
            <w:tcBorders>
              <w:top w:val="nil"/>
              <w:left w:val="single" w:color="000000" w:sz="8" w:space="0"/>
              <w:bottom w:val="single" w:color="000000" w:sz="8" w:space="0"/>
              <w:right w:val="single" w:color="000000" w:sz="8" w:space="0"/>
            </w:tcBorders>
            <w:noWrap w:val="0"/>
            <w:vAlign w:val="center"/>
          </w:tcPr>
          <w:p w14:paraId="6DB40599">
            <w:pPr>
              <w:keepNext w:val="0"/>
              <w:keepLines w:val="0"/>
              <w:widowControl/>
              <w:suppressLineNumbers w:val="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600000</w:t>
            </w:r>
          </w:p>
        </w:tc>
        <w:tc>
          <w:tcPr>
            <w:tcW w:w="3358" w:type="dxa"/>
            <w:tcBorders>
              <w:top w:val="nil"/>
              <w:left w:val="single" w:color="000000" w:sz="8" w:space="0"/>
              <w:bottom w:val="single" w:color="000000" w:sz="8" w:space="0"/>
              <w:right w:val="single" w:color="000000" w:sz="8" w:space="0"/>
            </w:tcBorders>
            <w:noWrap w:val="0"/>
            <w:vAlign w:val="center"/>
          </w:tcPr>
          <w:p w14:paraId="6F1D26CC">
            <w:pPr>
              <w:keepNext w:val="0"/>
              <w:keepLines w:val="0"/>
              <w:widowControl/>
              <w:suppressLineNumbers w:val="0"/>
              <w:jc w:val="left"/>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信息化应用管理系统</w:t>
            </w:r>
          </w:p>
        </w:tc>
      </w:tr>
    </w:tbl>
    <w:p w14:paraId="430FAEF8">
      <w:pPr>
        <w:rPr>
          <w:rFonts w:hint="default" w:ascii="Arial" w:eastAsia="宋体"/>
          <w:b/>
          <w:bCs/>
          <w:color w:val="auto"/>
          <w:sz w:val="28"/>
          <w:szCs w:val="28"/>
          <w:lang w:val="en-US" w:eastAsia="zh-CN"/>
        </w:rPr>
      </w:pPr>
      <w:r>
        <w:rPr>
          <w:rFonts w:hint="eastAsia" w:eastAsia="宋体"/>
          <w:b/>
          <w:bCs/>
          <w:color w:val="auto"/>
          <w:sz w:val="28"/>
          <w:szCs w:val="28"/>
          <w:lang w:val="en-US" w:eastAsia="zh-CN"/>
        </w:rPr>
        <w:t>二、采购服务内容及技术要求</w:t>
      </w:r>
    </w:p>
    <w:tbl>
      <w:tblPr>
        <w:tblStyle w:val="18"/>
        <w:tblW w:w="94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49"/>
        <w:gridCol w:w="538"/>
        <w:gridCol w:w="6606"/>
        <w:gridCol w:w="532"/>
        <w:gridCol w:w="559"/>
        <w:gridCol w:w="680"/>
      </w:tblGrid>
      <w:tr w14:paraId="1D7AB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2" w:hRule="atLeast"/>
        </w:trPr>
        <w:tc>
          <w:tcPr>
            <w:tcW w:w="549" w:type="dxa"/>
            <w:tcBorders>
              <w:bottom w:val="nil"/>
              <w:right w:val="single" w:color="auto" w:sz="4" w:space="0"/>
            </w:tcBorders>
            <w:vAlign w:val="top"/>
          </w:tcPr>
          <w:p w14:paraId="6F6EB3CB">
            <w:pPr>
              <w:pStyle w:val="19"/>
              <w:spacing w:before="272" w:line="222" w:lineRule="auto"/>
              <w:ind w:left="238"/>
              <w:rPr>
                <w:rFonts w:hint="eastAsia" w:ascii="宋体" w:hAnsi="宋体" w:eastAsia="宋体" w:cs="宋体"/>
                <w:b/>
                <w:bCs/>
                <w:color w:val="auto"/>
                <w:sz w:val="24"/>
                <w:szCs w:val="24"/>
              </w:rPr>
            </w:pPr>
            <w:r>
              <w:rPr>
                <w:rFonts w:hint="eastAsia" w:ascii="宋体" w:hAnsi="宋体" w:eastAsia="宋体" w:cs="宋体"/>
                <w:b/>
                <w:bCs/>
                <w:color w:val="auto"/>
                <w:spacing w:val="-4"/>
                <w:sz w:val="24"/>
                <w:szCs w:val="24"/>
              </w:rPr>
              <w:t>序号</w:t>
            </w:r>
          </w:p>
        </w:tc>
        <w:tc>
          <w:tcPr>
            <w:tcW w:w="538" w:type="dxa"/>
            <w:tcBorders>
              <w:left w:val="single" w:color="auto" w:sz="4" w:space="0"/>
              <w:bottom w:val="nil"/>
            </w:tcBorders>
            <w:vAlign w:val="top"/>
          </w:tcPr>
          <w:p w14:paraId="7F7F16BF">
            <w:pPr>
              <w:pStyle w:val="19"/>
              <w:spacing w:before="272" w:line="222" w:lineRule="auto"/>
              <w:rPr>
                <w:rFonts w:hint="eastAsia" w:ascii="宋体" w:hAnsi="宋体" w:eastAsia="宋体" w:cs="宋体"/>
                <w:b/>
                <w:bCs/>
                <w:color w:val="auto"/>
                <w:spacing w:val="-4"/>
                <w:sz w:val="24"/>
                <w:szCs w:val="24"/>
                <w:lang w:val="en-US" w:eastAsia="zh-CN"/>
              </w:rPr>
            </w:pPr>
            <w:r>
              <w:rPr>
                <w:rFonts w:hint="eastAsia" w:ascii="宋体" w:hAnsi="宋体" w:eastAsia="宋体" w:cs="宋体"/>
                <w:b/>
                <w:bCs/>
                <w:color w:val="auto"/>
                <w:spacing w:val="-4"/>
                <w:sz w:val="24"/>
                <w:szCs w:val="24"/>
                <w:lang w:val="en-US" w:eastAsia="zh-CN"/>
              </w:rPr>
              <w:t>设备名称</w:t>
            </w:r>
          </w:p>
        </w:tc>
        <w:tc>
          <w:tcPr>
            <w:tcW w:w="6606" w:type="dxa"/>
            <w:tcBorders>
              <w:bottom w:val="nil"/>
            </w:tcBorders>
            <w:vAlign w:val="top"/>
          </w:tcPr>
          <w:p w14:paraId="5FB6670B">
            <w:pPr>
              <w:pStyle w:val="19"/>
              <w:spacing w:before="273" w:line="220" w:lineRule="auto"/>
              <w:ind w:left="1486"/>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技术要求</w:t>
            </w:r>
          </w:p>
        </w:tc>
        <w:tc>
          <w:tcPr>
            <w:tcW w:w="532" w:type="dxa"/>
            <w:tcBorders>
              <w:bottom w:val="nil"/>
            </w:tcBorders>
            <w:vAlign w:val="top"/>
          </w:tcPr>
          <w:p w14:paraId="272CF16F">
            <w:pPr>
              <w:pStyle w:val="19"/>
              <w:spacing w:before="272" w:line="221" w:lineRule="auto"/>
              <w:ind w:left="238"/>
              <w:rPr>
                <w:rFonts w:hint="eastAsia" w:ascii="宋体" w:hAnsi="宋体" w:eastAsia="宋体" w:cs="宋体"/>
                <w:b/>
                <w:bCs/>
                <w:color w:val="auto"/>
                <w:sz w:val="24"/>
                <w:szCs w:val="24"/>
              </w:rPr>
            </w:pPr>
            <w:r>
              <w:rPr>
                <w:rFonts w:hint="eastAsia" w:ascii="宋体" w:hAnsi="宋体" w:eastAsia="宋体" w:cs="宋体"/>
                <w:b/>
                <w:bCs/>
                <w:color w:val="auto"/>
                <w:spacing w:val="-5"/>
                <w:sz w:val="24"/>
                <w:szCs w:val="24"/>
              </w:rPr>
              <w:t>单位</w:t>
            </w:r>
          </w:p>
        </w:tc>
        <w:tc>
          <w:tcPr>
            <w:tcW w:w="559" w:type="dxa"/>
            <w:tcBorders>
              <w:bottom w:val="nil"/>
            </w:tcBorders>
            <w:vAlign w:val="top"/>
          </w:tcPr>
          <w:p w14:paraId="78A0C285">
            <w:pPr>
              <w:pStyle w:val="19"/>
              <w:spacing w:before="273" w:line="220" w:lineRule="auto"/>
              <w:ind w:left="218"/>
              <w:rPr>
                <w:rFonts w:hint="eastAsia" w:ascii="宋体" w:hAnsi="宋体" w:eastAsia="宋体" w:cs="宋体"/>
                <w:b/>
                <w:bCs/>
                <w:color w:val="auto"/>
                <w:sz w:val="24"/>
                <w:szCs w:val="24"/>
              </w:rPr>
            </w:pPr>
            <w:r>
              <w:rPr>
                <w:rFonts w:hint="eastAsia" w:ascii="宋体" w:hAnsi="宋体" w:eastAsia="宋体" w:cs="宋体"/>
                <w:b/>
                <w:bCs/>
                <w:color w:val="auto"/>
                <w:spacing w:val="-5"/>
                <w:sz w:val="24"/>
                <w:szCs w:val="24"/>
              </w:rPr>
              <w:t>数量</w:t>
            </w:r>
          </w:p>
        </w:tc>
        <w:tc>
          <w:tcPr>
            <w:tcW w:w="680" w:type="dxa"/>
            <w:vAlign w:val="top"/>
          </w:tcPr>
          <w:p w14:paraId="7BEBD80A">
            <w:pPr>
              <w:pStyle w:val="19"/>
              <w:spacing w:before="273" w:line="220" w:lineRule="auto"/>
              <w:ind w:left="218"/>
              <w:rPr>
                <w:rFonts w:hint="eastAsia" w:ascii="宋体" w:hAnsi="宋体" w:eastAsia="宋体" w:cs="宋体"/>
                <w:b/>
                <w:bCs/>
                <w:color w:val="auto"/>
                <w:spacing w:val="-5"/>
                <w:sz w:val="24"/>
                <w:szCs w:val="24"/>
                <w:lang w:val="en-US" w:eastAsia="zh-CN"/>
              </w:rPr>
            </w:pPr>
            <w:r>
              <w:rPr>
                <w:rFonts w:hint="eastAsia" w:ascii="宋体" w:hAnsi="宋体" w:eastAsia="宋体" w:cs="宋体"/>
                <w:b/>
                <w:bCs/>
                <w:color w:val="auto"/>
                <w:spacing w:val="-5"/>
                <w:sz w:val="24"/>
                <w:szCs w:val="24"/>
                <w:lang w:val="en-US" w:eastAsia="zh-CN"/>
              </w:rPr>
              <w:t>备注</w:t>
            </w:r>
          </w:p>
        </w:tc>
      </w:tr>
      <w:tr w14:paraId="27D30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47" w:hRule="atLeast"/>
        </w:trPr>
        <w:tc>
          <w:tcPr>
            <w:tcW w:w="549" w:type="dxa"/>
            <w:tcBorders>
              <w:right w:val="single" w:color="auto" w:sz="4" w:space="0"/>
            </w:tcBorders>
            <w:vAlign w:val="top"/>
          </w:tcPr>
          <w:p w14:paraId="631B0B9E">
            <w:pPr>
              <w:pStyle w:val="19"/>
              <w:spacing w:before="91" w:line="236" w:lineRule="auto"/>
              <w:rPr>
                <w:rFonts w:hint="eastAsia" w:ascii="宋体" w:hAnsi="宋体" w:eastAsia="宋体" w:cs="宋体"/>
                <w:b/>
                <w:bCs/>
                <w:color w:val="auto"/>
                <w:spacing w:val="-9"/>
                <w:sz w:val="24"/>
                <w:szCs w:val="24"/>
                <w:lang w:eastAsia="zh-CN"/>
              </w:rPr>
            </w:pPr>
            <w:r>
              <w:rPr>
                <w:rFonts w:hint="eastAsia" w:ascii="宋体" w:hAnsi="宋体" w:eastAsia="宋体" w:cs="宋体"/>
                <w:b/>
                <w:bCs/>
                <w:color w:val="auto"/>
                <w:sz w:val="24"/>
                <w:szCs w:val="24"/>
                <w:lang w:val="en-US" w:eastAsia="zh-CN"/>
              </w:rPr>
              <w:t>1</w:t>
            </w:r>
          </w:p>
        </w:tc>
        <w:tc>
          <w:tcPr>
            <w:tcW w:w="8915" w:type="dxa"/>
            <w:gridSpan w:val="5"/>
            <w:tcBorders>
              <w:left w:val="single" w:color="auto" w:sz="4" w:space="0"/>
            </w:tcBorders>
            <w:vAlign w:val="top"/>
          </w:tcPr>
          <w:p w14:paraId="171C5B02">
            <w:pPr>
              <w:pStyle w:val="19"/>
              <w:spacing w:before="59"/>
              <w:ind w:left="228"/>
              <w:rPr>
                <w:rFonts w:hint="eastAsia" w:ascii="宋体" w:hAnsi="宋体" w:eastAsia="宋体" w:cs="宋体"/>
                <w:b/>
                <w:bCs/>
                <w:color w:val="auto"/>
                <w:spacing w:val="-5"/>
                <w:sz w:val="24"/>
                <w:szCs w:val="24"/>
              </w:rPr>
            </w:pPr>
            <w:r>
              <w:rPr>
                <w:rFonts w:hint="eastAsia" w:ascii="宋体" w:hAnsi="宋体" w:eastAsia="宋体" w:cs="宋体"/>
                <w:b/>
                <w:bCs/>
                <w:color w:val="auto"/>
                <w:spacing w:val="8"/>
                <w:sz w:val="24"/>
                <w:szCs w:val="24"/>
              </w:rPr>
              <w:t>信息化应用管理系统</w:t>
            </w:r>
          </w:p>
        </w:tc>
      </w:tr>
      <w:tr w14:paraId="42E9D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549" w:type="dxa"/>
            <w:tcBorders>
              <w:right w:val="single" w:color="auto" w:sz="4" w:space="0"/>
            </w:tcBorders>
            <w:vAlign w:val="top"/>
          </w:tcPr>
          <w:p w14:paraId="018DA32C">
            <w:pPr>
              <w:pStyle w:val="19"/>
              <w:spacing w:before="92"/>
              <w:rPr>
                <w:rFonts w:hint="eastAsia" w:ascii="宋体" w:hAnsi="宋体" w:eastAsia="宋体" w:cs="宋体"/>
                <w:b/>
                <w:bCs/>
                <w:color w:val="auto"/>
                <w:spacing w:val="-9"/>
                <w:sz w:val="24"/>
                <w:szCs w:val="24"/>
              </w:rPr>
            </w:pPr>
            <w:r>
              <w:rPr>
                <w:rFonts w:hint="eastAsia" w:ascii="宋体" w:hAnsi="宋体" w:eastAsia="宋体" w:cs="宋体"/>
                <w:b/>
                <w:bCs/>
                <w:color w:val="auto"/>
                <w:spacing w:val="-3"/>
                <w:sz w:val="24"/>
                <w:szCs w:val="24"/>
                <w:lang w:val="en-US" w:eastAsia="zh-CN"/>
              </w:rPr>
              <w:t>1</w:t>
            </w:r>
            <w:r>
              <w:rPr>
                <w:rFonts w:hint="eastAsia" w:ascii="宋体" w:hAnsi="宋体" w:eastAsia="宋体" w:cs="宋体"/>
                <w:b/>
                <w:bCs/>
                <w:color w:val="auto"/>
                <w:spacing w:val="-3"/>
                <w:sz w:val="24"/>
                <w:szCs w:val="24"/>
              </w:rPr>
              <w:t>.1</w:t>
            </w:r>
          </w:p>
        </w:tc>
        <w:tc>
          <w:tcPr>
            <w:tcW w:w="8915" w:type="dxa"/>
            <w:gridSpan w:val="5"/>
            <w:tcBorders>
              <w:left w:val="single" w:color="auto" w:sz="4" w:space="0"/>
            </w:tcBorders>
            <w:vAlign w:val="top"/>
          </w:tcPr>
          <w:p w14:paraId="200BA816">
            <w:pPr>
              <w:pStyle w:val="19"/>
              <w:spacing w:before="114" w:line="233" w:lineRule="auto"/>
              <w:ind w:left="31" w:leftChars="0"/>
              <w:rPr>
                <w:rFonts w:hint="eastAsia" w:ascii="宋体" w:hAnsi="宋体" w:eastAsia="宋体" w:cs="宋体"/>
                <w:b/>
                <w:bCs/>
                <w:color w:val="auto"/>
                <w:spacing w:val="-5"/>
                <w:sz w:val="24"/>
                <w:szCs w:val="24"/>
              </w:rPr>
            </w:pPr>
            <w:r>
              <w:rPr>
                <w:rFonts w:hint="eastAsia" w:ascii="宋体" w:hAnsi="宋体" w:eastAsia="宋体" w:cs="宋体"/>
                <w:b/>
                <w:bCs/>
                <w:color w:val="auto"/>
                <w:spacing w:val="5"/>
                <w:sz w:val="24"/>
                <w:szCs w:val="24"/>
              </w:rPr>
              <w:t>电脑端管理系统</w:t>
            </w:r>
          </w:p>
        </w:tc>
      </w:tr>
      <w:tr w14:paraId="040E7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549" w:type="dxa"/>
            <w:tcBorders>
              <w:right w:val="single" w:color="auto" w:sz="4" w:space="0"/>
            </w:tcBorders>
            <w:vAlign w:val="top"/>
          </w:tcPr>
          <w:p w14:paraId="21E12CAB">
            <w:pPr>
              <w:spacing w:line="261" w:lineRule="auto"/>
              <w:rPr>
                <w:rFonts w:hint="eastAsia" w:ascii="宋体" w:hAnsi="宋体" w:eastAsia="宋体" w:cs="宋体"/>
                <w:color w:val="auto"/>
                <w:sz w:val="24"/>
                <w:szCs w:val="24"/>
              </w:rPr>
            </w:pPr>
          </w:p>
          <w:p w14:paraId="198BE366">
            <w:pPr>
              <w:spacing w:line="261" w:lineRule="auto"/>
              <w:rPr>
                <w:rFonts w:hint="eastAsia" w:ascii="宋体" w:hAnsi="宋体" w:eastAsia="宋体" w:cs="宋体"/>
                <w:color w:val="auto"/>
                <w:sz w:val="24"/>
                <w:szCs w:val="24"/>
              </w:rPr>
            </w:pPr>
          </w:p>
          <w:p w14:paraId="5AB289B9">
            <w:pPr>
              <w:spacing w:line="261" w:lineRule="auto"/>
              <w:rPr>
                <w:rFonts w:hint="eastAsia" w:ascii="宋体" w:hAnsi="宋体" w:eastAsia="宋体" w:cs="宋体"/>
                <w:color w:val="auto"/>
                <w:sz w:val="24"/>
                <w:szCs w:val="24"/>
              </w:rPr>
            </w:pPr>
          </w:p>
          <w:p w14:paraId="5336E27A">
            <w:pPr>
              <w:spacing w:line="262" w:lineRule="auto"/>
              <w:rPr>
                <w:rFonts w:hint="eastAsia" w:ascii="宋体" w:hAnsi="宋体" w:eastAsia="宋体" w:cs="宋体"/>
                <w:color w:val="auto"/>
                <w:sz w:val="24"/>
                <w:szCs w:val="24"/>
              </w:rPr>
            </w:pPr>
          </w:p>
          <w:p w14:paraId="60C81F0A">
            <w:pPr>
              <w:spacing w:line="262" w:lineRule="auto"/>
              <w:rPr>
                <w:rFonts w:hint="eastAsia" w:ascii="宋体" w:hAnsi="宋体" w:eastAsia="宋体" w:cs="宋体"/>
                <w:color w:val="auto"/>
                <w:sz w:val="24"/>
                <w:szCs w:val="24"/>
              </w:rPr>
            </w:pPr>
          </w:p>
          <w:p w14:paraId="26042300">
            <w:pPr>
              <w:spacing w:line="262" w:lineRule="auto"/>
              <w:rPr>
                <w:rFonts w:hint="eastAsia" w:ascii="宋体" w:hAnsi="宋体" w:eastAsia="宋体" w:cs="宋体"/>
                <w:color w:val="auto"/>
                <w:sz w:val="24"/>
                <w:szCs w:val="24"/>
              </w:rPr>
            </w:pPr>
          </w:p>
          <w:p w14:paraId="21F23333">
            <w:pPr>
              <w:pStyle w:val="19"/>
              <w:spacing w:before="59" w:line="223" w:lineRule="auto"/>
              <w:rPr>
                <w:rFonts w:hint="eastAsia" w:ascii="宋体" w:hAnsi="宋体" w:eastAsia="宋体" w:cs="宋体"/>
                <w:color w:val="auto"/>
                <w:spacing w:val="-9"/>
                <w:sz w:val="24"/>
                <w:szCs w:val="24"/>
              </w:rPr>
            </w:pPr>
            <w:r>
              <w:rPr>
                <w:rFonts w:hint="eastAsia" w:ascii="宋体" w:hAnsi="宋体" w:eastAsia="宋体" w:cs="宋体"/>
                <w:color w:val="auto"/>
                <w:spacing w:val="-13"/>
                <w:sz w:val="24"/>
                <w:szCs w:val="24"/>
              </w:rPr>
              <w:t>(1)</w:t>
            </w:r>
          </w:p>
        </w:tc>
        <w:tc>
          <w:tcPr>
            <w:tcW w:w="538" w:type="dxa"/>
            <w:tcBorders>
              <w:left w:val="single" w:color="auto" w:sz="4" w:space="0"/>
            </w:tcBorders>
            <w:vAlign w:val="top"/>
          </w:tcPr>
          <w:p w14:paraId="711E5000">
            <w:pPr>
              <w:pStyle w:val="19"/>
              <w:spacing w:before="59" w:line="223" w:lineRule="auto"/>
              <w:rPr>
                <w:rFonts w:hint="eastAsia" w:ascii="宋体" w:hAnsi="宋体" w:eastAsia="宋体" w:cs="宋体"/>
                <w:b/>
                <w:bCs/>
                <w:color w:val="auto"/>
                <w:spacing w:val="6"/>
                <w:sz w:val="24"/>
                <w:szCs w:val="24"/>
              </w:rPr>
            </w:pPr>
          </w:p>
          <w:p w14:paraId="07837879">
            <w:pPr>
              <w:pStyle w:val="19"/>
              <w:spacing w:before="59" w:line="223" w:lineRule="auto"/>
              <w:rPr>
                <w:rFonts w:hint="eastAsia" w:ascii="宋体" w:hAnsi="宋体" w:eastAsia="宋体" w:cs="宋体"/>
                <w:b/>
                <w:bCs/>
                <w:color w:val="auto"/>
                <w:spacing w:val="6"/>
                <w:sz w:val="24"/>
                <w:szCs w:val="24"/>
              </w:rPr>
            </w:pPr>
          </w:p>
          <w:p w14:paraId="399AF06B">
            <w:pPr>
              <w:pStyle w:val="19"/>
              <w:spacing w:before="59" w:line="223" w:lineRule="auto"/>
              <w:rPr>
                <w:rFonts w:hint="eastAsia" w:ascii="宋体" w:hAnsi="宋体" w:eastAsia="宋体" w:cs="宋体"/>
                <w:b/>
                <w:bCs/>
                <w:color w:val="auto"/>
                <w:spacing w:val="6"/>
                <w:sz w:val="24"/>
                <w:szCs w:val="24"/>
              </w:rPr>
            </w:pPr>
          </w:p>
          <w:p w14:paraId="043D5EFE">
            <w:pPr>
              <w:pStyle w:val="19"/>
              <w:spacing w:before="59" w:line="223" w:lineRule="auto"/>
              <w:rPr>
                <w:rFonts w:hint="eastAsia" w:ascii="宋体" w:hAnsi="宋体" w:eastAsia="宋体" w:cs="宋体"/>
                <w:b/>
                <w:bCs/>
                <w:color w:val="auto"/>
                <w:spacing w:val="6"/>
                <w:sz w:val="24"/>
                <w:szCs w:val="24"/>
              </w:rPr>
            </w:pPr>
          </w:p>
          <w:p w14:paraId="4A6D292E">
            <w:pPr>
              <w:pStyle w:val="19"/>
              <w:spacing w:before="59" w:line="223" w:lineRule="auto"/>
              <w:rPr>
                <w:rFonts w:hint="eastAsia" w:ascii="宋体" w:hAnsi="宋体" w:eastAsia="宋体" w:cs="宋体"/>
                <w:b/>
                <w:bCs/>
                <w:color w:val="auto"/>
                <w:spacing w:val="6"/>
                <w:sz w:val="24"/>
                <w:szCs w:val="24"/>
              </w:rPr>
            </w:pPr>
          </w:p>
          <w:p w14:paraId="12B95007">
            <w:pPr>
              <w:pStyle w:val="19"/>
              <w:spacing w:before="59" w:line="223" w:lineRule="auto"/>
              <w:rPr>
                <w:rFonts w:hint="eastAsia" w:ascii="宋体" w:hAnsi="宋体" w:eastAsia="宋体" w:cs="宋体"/>
                <w:color w:val="auto"/>
                <w:spacing w:val="-13"/>
                <w:sz w:val="24"/>
                <w:szCs w:val="24"/>
              </w:rPr>
            </w:pPr>
            <w:r>
              <w:rPr>
                <w:rFonts w:hint="eastAsia" w:ascii="宋体" w:hAnsi="宋体" w:eastAsia="宋体" w:cs="宋体"/>
                <w:b/>
                <w:bCs/>
                <w:color w:val="auto"/>
                <w:spacing w:val="6"/>
                <w:sz w:val="24"/>
                <w:szCs w:val="24"/>
              </w:rPr>
              <w:t>基础数据库</w:t>
            </w:r>
          </w:p>
        </w:tc>
        <w:tc>
          <w:tcPr>
            <w:tcW w:w="6606" w:type="dxa"/>
            <w:vAlign w:val="top"/>
          </w:tcPr>
          <w:p w14:paraId="019D11EB">
            <w:pPr>
              <w:pStyle w:val="19"/>
              <w:spacing w:before="14" w:line="232" w:lineRule="auto"/>
              <w:ind w:left="25"/>
              <w:rPr>
                <w:rFonts w:hint="eastAsia" w:ascii="宋体" w:hAnsi="宋体" w:eastAsia="宋体" w:cs="宋体"/>
                <w:color w:val="auto"/>
                <w:sz w:val="24"/>
                <w:szCs w:val="24"/>
              </w:rPr>
            </w:pPr>
            <w:r>
              <w:rPr>
                <w:rFonts w:hint="eastAsia" w:ascii="宋体" w:hAnsi="宋体" w:eastAsia="宋体" w:cs="宋体"/>
                <w:color w:val="auto"/>
                <w:spacing w:val="6"/>
                <w:sz w:val="24"/>
                <w:szCs w:val="24"/>
              </w:rPr>
              <w:t>1）项目分布数据库</w:t>
            </w:r>
          </w:p>
          <w:p w14:paraId="6376F90D">
            <w:pPr>
              <w:pStyle w:val="19"/>
              <w:spacing w:before="12" w:line="239" w:lineRule="auto"/>
              <w:ind w:left="15" w:right="285" w:firstLine="70"/>
              <w:rPr>
                <w:rFonts w:hint="eastAsia" w:ascii="宋体" w:hAnsi="宋体" w:eastAsia="宋体" w:cs="宋体"/>
                <w:color w:val="auto"/>
                <w:spacing w:val="9"/>
                <w:sz w:val="24"/>
                <w:szCs w:val="24"/>
              </w:rPr>
            </w:pPr>
            <w:r>
              <w:rPr>
                <w:rFonts w:hint="eastAsia" w:ascii="宋体" w:hAnsi="宋体" w:eastAsia="宋体" w:cs="宋体"/>
                <w:color w:val="auto"/>
                <w:spacing w:val="9"/>
                <w:sz w:val="24"/>
                <w:szCs w:val="24"/>
              </w:rPr>
              <w:t>整合项目覆盖范围内各乡镇基础数据，及种植</w:t>
            </w:r>
            <w:r>
              <w:rPr>
                <w:rFonts w:hint="eastAsia" w:ascii="宋体" w:hAnsi="宋体" w:eastAsia="宋体" w:cs="宋体"/>
                <w:color w:val="auto"/>
                <w:spacing w:val="8"/>
                <w:sz w:val="24"/>
                <w:szCs w:val="24"/>
              </w:rPr>
              <w:t>类型、地块</w:t>
            </w:r>
            <w:r>
              <w:rPr>
                <w:rFonts w:hint="eastAsia" w:ascii="宋体" w:hAnsi="宋体" w:eastAsia="宋体" w:cs="宋体"/>
                <w:color w:val="auto"/>
                <w:spacing w:val="9"/>
                <w:sz w:val="24"/>
                <w:szCs w:val="24"/>
              </w:rPr>
              <w:t>面积、规模种植户、相关企业等业务数据，建</w:t>
            </w:r>
            <w:r>
              <w:rPr>
                <w:rFonts w:hint="eastAsia" w:ascii="宋体" w:hAnsi="宋体" w:eastAsia="宋体" w:cs="宋体"/>
                <w:color w:val="auto"/>
                <w:spacing w:val="8"/>
                <w:sz w:val="24"/>
                <w:szCs w:val="24"/>
              </w:rPr>
              <w:t>立统一规范</w:t>
            </w:r>
            <w:r>
              <w:rPr>
                <w:rFonts w:hint="eastAsia" w:ascii="宋体" w:hAnsi="宋体" w:eastAsia="宋体" w:cs="宋体"/>
                <w:color w:val="auto"/>
                <w:spacing w:val="9"/>
                <w:sz w:val="24"/>
                <w:szCs w:val="24"/>
              </w:rPr>
              <w:t>的数据库体系；支持数据的快速查询、统计</w:t>
            </w:r>
            <w:r>
              <w:rPr>
                <w:rFonts w:hint="eastAsia" w:ascii="宋体" w:hAnsi="宋体" w:eastAsia="宋体" w:cs="宋体"/>
                <w:color w:val="auto"/>
                <w:spacing w:val="8"/>
                <w:sz w:val="24"/>
                <w:szCs w:val="24"/>
              </w:rPr>
              <w:t>分析及可视化展示，助力项目全局态势掌控。</w:t>
            </w:r>
          </w:p>
          <w:p w14:paraId="3841570D">
            <w:pPr>
              <w:pStyle w:val="19"/>
              <w:spacing w:before="25" w:line="233" w:lineRule="auto"/>
              <w:ind w:left="17"/>
              <w:rPr>
                <w:rFonts w:hint="eastAsia" w:ascii="宋体" w:hAnsi="宋体" w:eastAsia="宋体" w:cs="宋体"/>
                <w:color w:val="auto"/>
                <w:sz w:val="24"/>
                <w:szCs w:val="24"/>
              </w:rPr>
            </w:pPr>
            <w:r>
              <w:rPr>
                <w:rFonts w:hint="eastAsia" w:ascii="宋体" w:hAnsi="宋体" w:eastAsia="宋体" w:cs="宋体"/>
                <w:color w:val="auto"/>
                <w:spacing w:val="7"/>
                <w:sz w:val="24"/>
                <w:szCs w:val="24"/>
              </w:rPr>
              <w:t>2）种植数据库</w:t>
            </w:r>
          </w:p>
          <w:p w14:paraId="7EE14A61">
            <w:pPr>
              <w:pStyle w:val="19"/>
              <w:spacing w:before="14" w:line="238" w:lineRule="auto"/>
              <w:ind w:left="15" w:right="286" w:firstLine="75"/>
              <w:rPr>
                <w:rFonts w:hint="eastAsia" w:ascii="宋体" w:hAnsi="宋体" w:eastAsia="宋体" w:cs="宋体"/>
                <w:color w:val="auto"/>
                <w:sz w:val="24"/>
                <w:szCs w:val="24"/>
              </w:rPr>
            </w:pPr>
            <w:r>
              <w:rPr>
                <w:rFonts w:hint="eastAsia" w:ascii="宋体" w:hAnsi="宋体" w:eastAsia="宋体" w:cs="宋体"/>
                <w:color w:val="auto"/>
                <w:spacing w:val="8"/>
                <w:sz w:val="24"/>
                <w:szCs w:val="24"/>
              </w:rPr>
              <w:t>归集年度内单产提升作物的类型、数量、产量等生产相关</w:t>
            </w:r>
            <w:r>
              <w:rPr>
                <w:rFonts w:hint="eastAsia" w:ascii="宋体" w:hAnsi="宋体" w:eastAsia="宋体" w:cs="宋体"/>
                <w:color w:val="auto"/>
                <w:spacing w:val="9"/>
                <w:sz w:val="24"/>
                <w:szCs w:val="24"/>
              </w:rPr>
              <w:t>资料与数据，进行统一规范建库管理；具备</w:t>
            </w:r>
            <w:r>
              <w:rPr>
                <w:rFonts w:hint="eastAsia" w:ascii="宋体" w:hAnsi="宋体" w:eastAsia="宋体" w:cs="宋体"/>
                <w:color w:val="auto"/>
                <w:spacing w:val="8"/>
                <w:sz w:val="24"/>
                <w:szCs w:val="24"/>
              </w:rPr>
              <w:t>数据录入校验</w:t>
            </w:r>
            <w:r>
              <w:rPr>
                <w:rFonts w:hint="eastAsia" w:ascii="宋体" w:hAnsi="宋体" w:eastAsia="宋体" w:cs="宋体"/>
                <w:color w:val="auto"/>
                <w:sz w:val="24"/>
                <w:szCs w:val="24"/>
              </w:rPr>
              <w:t xml:space="preserve">  </w:t>
            </w:r>
            <w:r>
              <w:rPr>
                <w:rFonts w:hint="eastAsia" w:ascii="宋体" w:hAnsi="宋体" w:eastAsia="宋体" w:cs="宋体"/>
                <w:color w:val="auto"/>
                <w:spacing w:val="9"/>
                <w:sz w:val="24"/>
                <w:szCs w:val="24"/>
              </w:rPr>
              <w:t>、历史数据追溯及产能趋势分析功能，为种</w:t>
            </w:r>
            <w:r>
              <w:rPr>
                <w:rFonts w:hint="eastAsia" w:ascii="宋体" w:hAnsi="宋体" w:eastAsia="宋体" w:cs="宋体"/>
                <w:color w:val="auto"/>
                <w:spacing w:val="8"/>
                <w:sz w:val="24"/>
                <w:szCs w:val="24"/>
              </w:rPr>
              <w:t>植优化决策提</w:t>
            </w:r>
            <w:r>
              <w:rPr>
                <w:rFonts w:hint="eastAsia" w:ascii="宋体" w:hAnsi="宋体" w:eastAsia="宋体" w:cs="宋体"/>
                <w:color w:val="auto"/>
                <w:spacing w:val="6"/>
                <w:sz w:val="24"/>
                <w:szCs w:val="24"/>
              </w:rPr>
              <w:t>供数据支撑。</w:t>
            </w:r>
          </w:p>
          <w:p w14:paraId="76B4CA0D">
            <w:pPr>
              <w:pStyle w:val="19"/>
              <w:spacing w:before="27" w:line="233" w:lineRule="auto"/>
              <w:ind w:left="18"/>
              <w:rPr>
                <w:rFonts w:hint="eastAsia" w:ascii="宋体" w:hAnsi="宋体" w:eastAsia="宋体" w:cs="宋体"/>
                <w:color w:val="auto"/>
                <w:sz w:val="24"/>
                <w:szCs w:val="24"/>
              </w:rPr>
            </w:pPr>
            <w:r>
              <w:rPr>
                <w:rFonts w:hint="eastAsia" w:ascii="宋体" w:hAnsi="宋体" w:eastAsia="宋体" w:cs="宋体"/>
                <w:color w:val="auto"/>
                <w:spacing w:val="7"/>
                <w:sz w:val="24"/>
                <w:szCs w:val="24"/>
              </w:rPr>
              <w:t>3）设备情况数据库</w:t>
            </w:r>
          </w:p>
          <w:p w14:paraId="1161A1C6">
            <w:pPr>
              <w:pStyle w:val="19"/>
              <w:spacing w:before="11" w:line="232" w:lineRule="auto"/>
              <w:ind w:left="85"/>
              <w:rPr>
                <w:rFonts w:hint="eastAsia" w:ascii="宋体" w:hAnsi="宋体" w:eastAsia="宋体" w:cs="宋体"/>
                <w:color w:val="auto"/>
                <w:sz w:val="24"/>
                <w:szCs w:val="24"/>
              </w:rPr>
            </w:pPr>
            <w:r>
              <w:rPr>
                <w:rFonts w:hint="eastAsia" w:ascii="宋体" w:hAnsi="宋体" w:eastAsia="宋体" w:cs="宋体"/>
                <w:color w:val="auto"/>
                <w:spacing w:val="8"/>
                <w:sz w:val="24"/>
                <w:szCs w:val="24"/>
              </w:rPr>
              <w:t>整合本地采购设备信息，涵盖设备名称、类型、负责人、</w:t>
            </w:r>
          </w:p>
          <w:p w14:paraId="10EBDB7D">
            <w:pPr>
              <w:pStyle w:val="19"/>
              <w:spacing w:before="14" w:line="233" w:lineRule="auto"/>
              <w:ind w:left="14"/>
              <w:rPr>
                <w:rFonts w:hint="eastAsia" w:ascii="宋体" w:hAnsi="宋体" w:eastAsia="宋体" w:cs="宋体"/>
                <w:color w:val="auto"/>
                <w:sz w:val="24"/>
                <w:szCs w:val="24"/>
              </w:rPr>
            </w:pPr>
            <w:r>
              <w:rPr>
                <w:rFonts w:hint="eastAsia" w:ascii="宋体" w:hAnsi="宋体" w:eastAsia="宋体" w:cs="宋体"/>
                <w:color w:val="auto"/>
                <w:spacing w:val="9"/>
                <w:sz w:val="24"/>
                <w:szCs w:val="24"/>
              </w:rPr>
              <w:t>存放地址、联系方式等关键要素，实现统一</w:t>
            </w:r>
            <w:r>
              <w:rPr>
                <w:rFonts w:hint="eastAsia" w:ascii="宋体" w:hAnsi="宋体" w:eastAsia="宋体" w:cs="宋体"/>
                <w:color w:val="auto"/>
                <w:spacing w:val="8"/>
                <w:sz w:val="24"/>
                <w:szCs w:val="24"/>
              </w:rPr>
              <w:t>规范建库；支</w:t>
            </w:r>
          </w:p>
          <w:p w14:paraId="3B98F49A">
            <w:pPr>
              <w:pStyle w:val="19"/>
              <w:spacing w:before="13" w:line="223" w:lineRule="auto"/>
              <w:ind w:left="25" w:right="357" w:hanging="8"/>
              <w:rPr>
                <w:rFonts w:hint="eastAsia" w:ascii="宋体" w:hAnsi="宋体" w:eastAsia="宋体" w:cs="宋体"/>
                <w:color w:val="auto"/>
                <w:sz w:val="24"/>
                <w:szCs w:val="24"/>
              </w:rPr>
            </w:pPr>
            <w:r>
              <w:rPr>
                <w:rFonts w:hint="eastAsia" w:ascii="宋体" w:hAnsi="宋体" w:eastAsia="宋体" w:cs="宋体"/>
                <w:color w:val="auto"/>
                <w:spacing w:val="8"/>
                <w:sz w:val="24"/>
                <w:szCs w:val="24"/>
              </w:rPr>
              <w:t>持设备信息更新维护、故障报备记录及设备使用频次统计</w:t>
            </w:r>
            <w:r>
              <w:rPr>
                <w:rFonts w:hint="eastAsia" w:ascii="宋体" w:hAnsi="宋体" w:eastAsia="宋体" w:cs="宋体"/>
                <w:color w:val="auto"/>
                <w:spacing w:val="16"/>
                <w:w w:val="101"/>
                <w:sz w:val="24"/>
                <w:szCs w:val="24"/>
              </w:rPr>
              <w:t xml:space="preserve"> </w:t>
            </w:r>
            <w:r>
              <w:rPr>
                <w:rFonts w:hint="eastAsia" w:ascii="宋体" w:hAnsi="宋体" w:eastAsia="宋体" w:cs="宋体"/>
                <w:color w:val="auto"/>
                <w:spacing w:val="2"/>
                <w:sz w:val="24"/>
                <w:szCs w:val="24"/>
              </w:rPr>
              <w:t>,</w:t>
            </w:r>
            <w:r>
              <w:rPr>
                <w:rFonts w:hint="eastAsia" w:ascii="宋体" w:hAnsi="宋体" w:eastAsia="宋体" w:cs="宋体"/>
                <w:color w:val="auto"/>
                <w:spacing w:val="45"/>
                <w:w w:val="101"/>
                <w:sz w:val="24"/>
                <w:szCs w:val="24"/>
              </w:rPr>
              <w:t xml:space="preserve"> </w:t>
            </w:r>
            <w:r>
              <w:rPr>
                <w:rFonts w:hint="eastAsia" w:ascii="宋体" w:hAnsi="宋体" w:eastAsia="宋体" w:cs="宋体"/>
                <w:color w:val="auto"/>
                <w:spacing w:val="2"/>
                <w:sz w:val="24"/>
                <w:szCs w:val="24"/>
              </w:rPr>
              <w:t>保障设备高效运维。</w:t>
            </w:r>
          </w:p>
          <w:p w14:paraId="0E2FCEFC">
            <w:pPr>
              <w:pStyle w:val="19"/>
              <w:spacing w:before="28" w:line="232" w:lineRule="auto"/>
              <w:ind w:left="14"/>
              <w:rPr>
                <w:rFonts w:hint="eastAsia" w:ascii="宋体" w:hAnsi="宋体" w:eastAsia="宋体" w:cs="宋体"/>
                <w:color w:val="auto"/>
                <w:sz w:val="24"/>
                <w:szCs w:val="24"/>
              </w:rPr>
            </w:pPr>
            <w:r>
              <w:rPr>
                <w:rFonts w:hint="eastAsia" w:ascii="宋体" w:hAnsi="宋体" w:eastAsia="宋体" w:cs="宋体"/>
                <w:color w:val="auto"/>
                <w:spacing w:val="7"/>
                <w:sz w:val="24"/>
                <w:szCs w:val="24"/>
              </w:rPr>
              <w:t>4）农机站点管理</w:t>
            </w:r>
          </w:p>
          <w:p w14:paraId="6D3F2693">
            <w:pPr>
              <w:pStyle w:val="19"/>
              <w:spacing w:before="13" w:line="237" w:lineRule="auto"/>
              <w:ind w:left="15" w:right="286" w:firstLine="70"/>
              <w:rPr>
                <w:rFonts w:hint="eastAsia" w:ascii="宋体" w:hAnsi="宋体" w:eastAsia="宋体" w:cs="宋体"/>
                <w:color w:val="auto"/>
                <w:sz w:val="24"/>
                <w:szCs w:val="24"/>
              </w:rPr>
            </w:pPr>
            <w:r>
              <w:rPr>
                <w:rFonts w:hint="eastAsia" w:ascii="宋体" w:hAnsi="宋体" w:eastAsia="宋体" w:cs="宋体"/>
                <w:color w:val="auto"/>
                <w:spacing w:val="9"/>
                <w:sz w:val="24"/>
                <w:szCs w:val="24"/>
              </w:rPr>
              <w:t>支持水肥一体化设备信息的管理与维护，可</w:t>
            </w:r>
            <w:r>
              <w:rPr>
                <w:rFonts w:hint="eastAsia" w:ascii="宋体" w:hAnsi="宋体" w:eastAsia="宋体" w:cs="宋体"/>
                <w:color w:val="auto"/>
                <w:spacing w:val="8"/>
                <w:sz w:val="24"/>
                <w:szCs w:val="24"/>
              </w:rPr>
              <w:t>录入并维护设</w:t>
            </w:r>
            <w:r>
              <w:rPr>
                <w:rFonts w:hint="eastAsia" w:ascii="宋体" w:hAnsi="宋体" w:eastAsia="宋体" w:cs="宋体"/>
                <w:color w:val="auto"/>
                <w:spacing w:val="9"/>
                <w:sz w:val="24"/>
                <w:szCs w:val="24"/>
              </w:rPr>
              <w:t>备名称、坐标位置、使用状态等核心信息；新</w:t>
            </w:r>
            <w:r>
              <w:rPr>
                <w:rFonts w:hint="eastAsia" w:ascii="宋体" w:hAnsi="宋体" w:eastAsia="宋体" w:cs="宋体"/>
                <w:color w:val="auto"/>
                <w:spacing w:val="8"/>
                <w:sz w:val="24"/>
                <w:szCs w:val="24"/>
              </w:rPr>
              <w:t>增设备远程</w:t>
            </w:r>
            <w:r>
              <w:rPr>
                <w:rFonts w:hint="eastAsia" w:ascii="宋体" w:hAnsi="宋体" w:eastAsia="宋体" w:cs="宋体"/>
                <w:color w:val="auto"/>
                <w:spacing w:val="9"/>
                <w:sz w:val="24"/>
                <w:szCs w:val="24"/>
              </w:rPr>
              <w:t>监控、运行参数预警及维护计划提醒功能，提</w:t>
            </w:r>
            <w:r>
              <w:rPr>
                <w:rFonts w:hint="eastAsia" w:ascii="宋体" w:hAnsi="宋体" w:eastAsia="宋体" w:cs="宋体"/>
                <w:color w:val="auto"/>
                <w:spacing w:val="8"/>
                <w:sz w:val="24"/>
                <w:szCs w:val="24"/>
              </w:rPr>
              <w:t>升站点管理</w:t>
            </w:r>
            <w:r>
              <w:rPr>
                <w:rFonts w:hint="eastAsia" w:ascii="宋体" w:hAnsi="宋体" w:eastAsia="宋体" w:cs="宋体"/>
                <w:color w:val="auto"/>
                <w:spacing w:val="4"/>
                <w:sz w:val="24"/>
                <w:szCs w:val="24"/>
              </w:rPr>
              <w:t>效率。</w:t>
            </w:r>
          </w:p>
          <w:p w14:paraId="541CB26F">
            <w:pPr>
              <w:pStyle w:val="19"/>
              <w:spacing w:before="31" w:line="233" w:lineRule="auto"/>
              <w:ind w:left="18"/>
              <w:rPr>
                <w:rFonts w:hint="eastAsia" w:ascii="宋体" w:hAnsi="宋体" w:eastAsia="宋体" w:cs="宋体"/>
                <w:color w:val="auto"/>
                <w:sz w:val="24"/>
                <w:szCs w:val="24"/>
              </w:rPr>
            </w:pPr>
            <w:r>
              <w:rPr>
                <w:rFonts w:hint="eastAsia" w:ascii="宋体" w:hAnsi="宋体" w:eastAsia="宋体" w:cs="宋体"/>
                <w:color w:val="auto"/>
                <w:spacing w:val="7"/>
                <w:sz w:val="24"/>
                <w:szCs w:val="24"/>
              </w:rPr>
              <w:t>5）物联监测数据库</w:t>
            </w:r>
          </w:p>
          <w:p w14:paraId="55C25217">
            <w:pPr>
              <w:pStyle w:val="19"/>
              <w:spacing w:before="12" w:line="237" w:lineRule="auto"/>
              <w:ind w:left="17" w:right="312" w:firstLine="67"/>
              <w:rPr>
                <w:rFonts w:hint="eastAsia" w:ascii="宋体" w:hAnsi="宋体" w:eastAsia="宋体" w:cs="宋体"/>
                <w:color w:val="auto"/>
                <w:sz w:val="24"/>
                <w:szCs w:val="24"/>
              </w:rPr>
            </w:pPr>
            <w:r>
              <w:rPr>
                <w:rFonts w:hint="eastAsia" w:ascii="宋体" w:hAnsi="宋体" w:eastAsia="宋体" w:cs="宋体"/>
                <w:color w:val="auto"/>
                <w:spacing w:val="8"/>
                <w:sz w:val="24"/>
                <w:szCs w:val="24"/>
              </w:rPr>
              <w:t>对接现有田间物联监测设备，整合视频监控</w:t>
            </w:r>
            <w:r>
              <w:rPr>
                <w:rFonts w:hint="eastAsia" w:ascii="宋体" w:hAnsi="宋体" w:eastAsia="宋体" w:cs="宋体"/>
                <w:color w:val="auto"/>
                <w:spacing w:val="7"/>
                <w:sz w:val="24"/>
                <w:szCs w:val="24"/>
              </w:rPr>
              <w:t>、土壤墒情、田间气象、</w:t>
            </w:r>
            <w:r>
              <w:rPr>
                <w:rFonts w:hint="eastAsia" w:ascii="宋体" w:hAnsi="宋体" w:eastAsia="宋体" w:cs="宋体"/>
                <w:color w:val="auto"/>
                <w:spacing w:val="-23"/>
                <w:sz w:val="24"/>
                <w:szCs w:val="24"/>
              </w:rPr>
              <w:t xml:space="preserve"> </w:t>
            </w:r>
            <w:r>
              <w:rPr>
                <w:rFonts w:hint="eastAsia" w:ascii="宋体" w:hAnsi="宋体" w:eastAsia="宋体" w:cs="宋体"/>
                <w:color w:val="auto"/>
                <w:spacing w:val="7"/>
                <w:sz w:val="24"/>
                <w:szCs w:val="24"/>
              </w:rPr>
              <w:t>田间虫情等监测数据，建立统一规范的数据库</w:t>
            </w:r>
            <w:r>
              <w:rPr>
                <w:rFonts w:hint="eastAsia" w:ascii="宋体" w:hAnsi="宋体" w:eastAsia="宋体" w:cs="宋体"/>
                <w:color w:val="auto"/>
                <w:sz w:val="24"/>
                <w:szCs w:val="24"/>
              </w:rPr>
              <w:t xml:space="preserve"> </w:t>
            </w:r>
            <w:r>
              <w:rPr>
                <w:rFonts w:hint="eastAsia" w:ascii="宋体" w:hAnsi="宋体" w:eastAsia="宋体" w:cs="宋体"/>
                <w:color w:val="auto"/>
                <w:spacing w:val="8"/>
                <w:sz w:val="24"/>
                <w:szCs w:val="24"/>
              </w:rPr>
              <w:t>；具备实时数据采集、异常数据告警及监测数据趋势分析</w:t>
            </w:r>
            <w:r>
              <w:rPr>
                <w:rFonts w:hint="eastAsia" w:ascii="宋体" w:hAnsi="宋体" w:eastAsia="宋体" w:cs="宋体"/>
                <w:color w:val="auto"/>
                <w:spacing w:val="7"/>
                <w:sz w:val="24"/>
                <w:szCs w:val="24"/>
              </w:rPr>
              <w:t>功能，实现田间环境精准把控。</w:t>
            </w:r>
          </w:p>
          <w:p w14:paraId="3658A651">
            <w:pPr>
              <w:pStyle w:val="19"/>
              <w:spacing w:before="31" w:line="233" w:lineRule="auto"/>
              <w:ind w:left="16"/>
              <w:rPr>
                <w:rFonts w:hint="eastAsia" w:ascii="宋体" w:hAnsi="宋体" w:eastAsia="宋体" w:cs="宋体"/>
                <w:color w:val="auto"/>
                <w:sz w:val="24"/>
                <w:szCs w:val="24"/>
              </w:rPr>
            </w:pPr>
            <w:r>
              <w:rPr>
                <w:rFonts w:hint="eastAsia" w:ascii="宋体" w:hAnsi="宋体" w:eastAsia="宋体" w:cs="宋体"/>
                <w:color w:val="auto"/>
                <w:spacing w:val="7"/>
                <w:sz w:val="24"/>
                <w:szCs w:val="24"/>
              </w:rPr>
              <w:t>6）预警事件数据库</w:t>
            </w:r>
          </w:p>
          <w:p w14:paraId="3E019A49">
            <w:pPr>
              <w:pStyle w:val="19"/>
              <w:spacing w:before="12" w:line="239" w:lineRule="auto"/>
              <w:ind w:left="15" w:leftChars="0" w:right="285" w:rightChars="0" w:firstLine="70" w:firstLineChars="0"/>
              <w:rPr>
                <w:rFonts w:hint="eastAsia" w:ascii="宋体" w:hAnsi="宋体" w:eastAsia="宋体" w:cs="宋体"/>
                <w:color w:val="auto"/>
                <w:spacing w:val="8"/>
                <w:sz w:val="24"/>
                <w:szCs w:val="24"/>
              </w:rPr>
            </w:pPr>
            <w:r>
              <w:rPr>
                <w:rFonts w:hint="eastAsia" w:ascii="宋体" w:hAnsi="宋体" w:eastAsia="宋体" w:cs="宋体"/>
                <w:color w:val="auto"/>
                <w:spacing w:val="9"/>
                <w:sz w:val="24"/>
                <w:szCs w:val="24"/>
              </w:rPr>
              <w:t>整合预警事件详情、发生时间、地理位置等信</w:t>
            </w:r>
            <w:r>
              <w:rPr>
                <w:rFonts w:hint="eastAsia" w:ascii="宋体" w:hAnsi="宋体" w:eastAsia="宋体" w:cs="宋体"/>
                <w:color w:val="auto"/>
                <w:spacing w:val="8"/>
                <w:sz w:val="24"/>
                <w:szCs w:val="24"/>
              </w:rPr>
              <w:t>息，进行统</w:t>
            </w:r>
            <w:r>
              <w:rPr>
                <w:rFonts w:hint="eastAsia" w:ascii="宋体" w:hAnsi="宋体" w:eastAsia="宋体" w:cs="宋体"/>
                <w:color w:val="auto"/>
                <w:spacing w:val="9"/>
                <w:sz w:val="24"/>
                <w:szCs w:val="24"/>
              </w:rPr>
              <w:t>一规范建库管理；支持预警等级划分、事件处</w:t>
            </w:r>
            <w:r>
              <w:rPr>
                <w:rFonts w:hint="eastAsia" w:ascii="宋体" w:hAnsi="宋体" w:eastAsia="宋体" w:cs="宋体"/>
                <w:color w:val="auto"/>
                <w:spacing w:val="8"/>
                <w:sz w:val="24"/>
                <w:szCs w:val="24"/>
              </w:rPr>
              <w:t>置流程</w:t>
            </w:r>
          </w:p>
        </w:tc>
        <w:tc>
          <w:tcPr>
            <w:tcW w:w="532" w:type="dxa"/>
            <w:shd w:val="clear" w:color="auto" w:fill="auto"/>
            <w:vAlign w:val="center"/>
          </w:tcPr>
          <w:p w14:paraId="7EB6C287">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套</w:t>
            </w:r>
          </w:p>
        </w:tc>
        <w:tc>
          <w:tcPr>
            <w:tcW w:w="559" w:type="dxa"/>
            <w:shd w:val="clear" w:color="auto" w:fill="auto"/>
            <w:vAlign w:val="center"/>
          </w:tcPr>
          <w:p w14:paraId="15F0B894">
            <w:pPr>
              <w:jc w:val="center"/>
              <w:rPr>
                <w:rFonts w:hint="eastAsia" w:ascii="宋体" w:hAnsi="宋体" w:eastAsia="宋体" w:cs="宋体"/>
                <w:color w:val="auto"/>
                <w:spacing w:val="-5"/>
                <w:sz w:val="24"/>
                <w:szCs w:val="24"/>
                <w:lang w:val="en-US" w:eastAsia="zh-CN"/>
              </w:rPr>
            </w:pPr>
            <w:r>
              <w:rPr>
                <w:rFonts w:hint="eastAsia" w:ascii="宋体" w:hAnsi="宋体" w:eastAsia="宋体" w:cs="宋体"/>
                <w:color w:val="auto"/>
                <w:spacing w:val="-5"/>
                <w:sz w:val="24"/>
                <w:szCs w:val="24"/>
                <w:lang w:val="en-US" w:eastAsia="zh-CN"/>
              </w:rPr>
              <w:t>1</w:t>
            </w:r>
          </w:p>
        </w:tc>
        <w:tc>
          <w:tcPr>
            <w:tcW w:w="680" w:type="dxa"/>
            <w:vAlign w:val="top"/>
          </w:tcPr>
          <w:p w14:paraId="6CD9890A">
            <w:pPr>
              <w:pStyle w:val="19"/>
              <w:spacing w:before="59"/>
              <w:ind w:left="228"/>
              <w:rPr>
                <w:rFonts w:hint="eastAsia" w:ascii="宋体" w:hAnsi="宋体" w:eastAsia="宋体" w:cs="宋体"/>
                <w:color w:val="auto"/>
                <w:spacing w:val="-5"/>
                <w:sz w:val="24"/>
                <w:szCs w:val="24"/>
              </w:rPr>
            </w:pPr>
          </w:p>
        </w:tc>
      </w:tr>
      <w:tr w14:paraId="2FF8A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549" w:type="dxa"/>
            <w:tcBorders>
              <w:right w:val="single" w:color="auto" w:sz="4" w:space="0"/>
            </w:tcBorders>
            <w:vAlign w:val="top"/>
          </w:tcPr>
          <w:p w14:paraId="0EFFFC82">
            <w:pPr>
              <w:pStyle w:val="19"/>
              <w:spacing w:before="59" w:line="223" w:lineRule="auto"/>
              <w:rPr>
                <w:rFonts w:hint="eastAsia" w:ascii="宋体" w:hAnsi="宋体" w:eastAsia="宋体" w:cs="宋体"/>
                <w:color w:val="auto"/>
                <w:spacing w:val="-13"/>
                <w:sz w:val="24"/>
                <w:szCs w:val="24"/>
              </w:rPr>
            </w:pPr>
          </w:p>
          <w:p w14:paraId="4810D9D6">
            <w:pPr>
              <w:pStyle w:val="19"/>
              <w:spacing w:before="59" w:line="223" w:lineRule="auto"/>
              <w:rPr>
                <w:rFonts w:hint="eastAsia" w:ascii="宋体" w:hAnsi="宋体" w:eastAsia="宋体" w:cs="宋体"/>
                <w:color w:val="auto"/>
                <w:spacing w:val="-13"/>
                <w:sz w:val="24"/>
                <w:szCs w:val="24"/>
              </w:rPr>
            </w:pPr>
          </w:p>
          <w:p w14:paraId="2CFC2E9C">
            <w:pPr>
              <w:pStyle w:val="19"/>
              <w:spacing w:before="59" w:line="223" w:lineRule="auto"/>
              <w:rPr>
                <w:rFonts w:hint="eastAsia" w:ascii="宋体" w:hAnsi="宋体" w:eastAsia="宋体" w:cs="宋体"/>
                <w:color w:val="auto"/>
                <w:spacing w:val="-13"/>
                <w:sz w:val="24"/>
                <w:szCs w:val="24"/>
              </w:rPr>
            </w:pPr>
          </w:p>
          <w:p w14:paraId="017FEB37">
            <w:pPr>
              <w:pStyle w:val="19"/>
              <w:spacing w:before="59" w:line="223" w:lineRule="auto"/>
              <w:rPr>
                <w:rFonts w:hint="eastAsia" w:ascii="宋体" w:hAnsi="宋体" w:eastAsia="宋体" w:cs="宋体"/>
                <w:color w:val="auto"/>
                <w:spacing w:val="-13"/>
                <w:sz w:val="24"/>
                <w:szCs w:val="24"/>
              </w:rPr>
            </w:pPr>
          </w:p>
          <w:p w14:paraId="4BFF6CF0">
            <w:pPr>
              <w:pStyle w:val="19"/>
              <w:spacing w:before="59" w:line="223" w:lineRule="auto"/>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(2)</w:t>
            </w:r>
          </w:p>
        </w:tc>
        <w:tc>
          <w:tcPr>
            <w:tcW w:w="538" w:type="dxa"/>
            <w:tcBorders>
              <w:left w:val="single" w:color="auto" w:sz="4" w:space="0"/>
            </w:tcBorders>
            <w:vAlign w:val="top"/>
          </w:tcPr>
          <w:p w14:paraId="36E2B9A2">
            <w:pPr>
              <w:pStyle w:val="19"/>
              <w:spacing w:before="59" w:line="223" w:lineRule="auto"/>
              <w:rPr>
                <w:rFonts w:hint="eastAsia" w:ascii="宋体" w:hAnsi="宋体" w:eastAsia="宋体" w:cs="宋体"/>
                <w:b/>
                <w:bCs/>
                <w:color w:val="auto"/>
                <w:spacing w:val="7"/>
                <w:sz w:val="24"/>
                <w:szCs w:val="24"/>
              </w:rPr>
            </w:pPr>
          </w:p>
          <w:p w14:paraId="300A5BA1">
            <w:pPr>
              <w:pStyle w:val="19"/>
              <w:spacing w:before="59" w:line="223" w:lineRule="auto"/>
              <w:rPr>
                <w:rFonts w:hint="eastAsia" w:ascii="宋体" w:hAnsi="宋体" w:eastAsia="宋体" w:cs="宋体"/>
                <w:b/>
                <w:bCs/>
                <w:color w:val="auto"/>
                <w:spacing w:val="7"/>
                <w:sz w:val="24"/>
                <w:szCs w:val="24"/>
              </w:rPr>
            </w:pPr>
          </w:p>
          <w:p w14:paraId="4D020966">
            <w:pPr>
              <w:pStyle w:val="19"/>
              <w:spacing w:before="59" w:line="223" w:lineRule="auto"/>
              <w:rPr>
                <w:rFonts w:hint="eastAsia" w:ascii="宋体" w:hAnsi="宋体" w:eastAsia="宋体" w:cs="宋体"/>
                <w:b/>
                <w:bCs/>
                <w:color w:val="auto"/>
                <w:spacing w:val="7"/>
                <w:sz w:val="24"/>
                <w:szCs w:val="24"/>
              </w:rPr>
            </w:pPr>
          </w:p>
          <w:p w14:paraId="32F5040D">
            <w:pPr>
              <w:pStyle w:val="19"/>
              <w:spacing w:before="59" w:line="223" w:lineRule="auto"/>
              <w:rPr>
                <w:rFonts w:hint="eastAsia" w:ascii="宋体" w:hAnsi="宋体" w:eastAsia="宋体" w:cs="宋体"/>
                <w:b/>
                <w:bCs/>
                <w:color w:val="auto"/>
                <w:spacing w:val="7"/>
                <w:sz w:val="24"/>
                <w:szCs w:val="24"/>
              </w:rPr>
            </w:pPr>
          </w:p>
          <w:p w14:paraId="10D2DC56">
            <w:pPr>
              <w:pStyle w:val="19"/>
              <w:spacing w:before="59" w:line="223" w:lineRule="auto"/>
              <w:rPr>
                <w:rFonts w:hint="eastAsia" w:ascii="宋体" w:hAnsi="宋体" w:eastAsia="宋体" w:cs="宋体"/>
                <w:b/>
                <w:bCs/>
                <w:color w:val="auto"/>
                <w:spacing w:val="7"/>
                <w:sz w:val="24"/>
                <w:szCs w:val="24"/>
              </w:rPr>
            </w:pPr>
          </w:p>
          <w:p w14:paraId="38751439">
            <w:pPr>
              <w:pStyle w:val="19"/>
              <w:spacing w:before="59" w:line="223" w:lineRule="auto"/>
              <w:rPr>
                <w:rFonts w:hint="eastAsia" w:ascii="宋体" w:hAnsi="宋体" w:eastAsia="宋体" w:cs="宋体"/>
                <w:color w:val="auto"/>
                <w:spacing w:val="-13"/>
                <w:sz w:val="24"/>
                <w:szCs w:val="24"/>
              </w:rPr>
            </w:pPr>
            <w:r>
              <w:rPr>
                <w:rFonts w:hint="eastAsia" w:ascii="宋体" w:hAnsi="宋体" w:eastAsia="宋体" w:cs="宋体"/>
                <w:b/>
                <w:bCs/>
                <w:color w:val="auto"/>
                <w:spacing w:val="7"/>
                <w:sz w:val="24"/>
                <w:szCs w:val="24"/>
              </w:rPr>
              <w:t>基础数据库管理</w:t>
            </w:r>
          </w:p>
        </w:tc>
        <w:tc>
          <w:tcPr>
            <w:tcW w:w="6606" w:type="dxa"/>
            <w:vAlign w:val="top"/>
          </w:tcPr>
          <w:p w14:paraId="72BDA9C8">
            <w:pPr>
              <w:pStyle w:val="19"/>
              <w:spacing w:before="10" w:line="233" w:lineRule="auto"/>
              <w:ind w:left="25"/>
              <w:rPr>
                <w:rFonts w:hint="eastAsia" w:ascii="宋体" w:hAnsi="宋体" w:eastAsia="宋体" w:cs="宋体"/>
                <w:color w:val="auto"/>
                <w:sz w:val="24"/>
                <w:szCs w:val="24"/>
              </w:rPr>
            </w:pPr>
            <w:r>
              <w:rPr>
                <w:rFonts w:hint="eastAsia" w:ascii="宋体" w:hAnsi="宋体" w:eastAsia="宋体" w:cs="宋体"/>
                <w:color w:val="auto"/>
                <w:spacing w:val="7"/>
                <w:sz w:val="24"/>
                <w:szCs w:val="24"/>
              </w:rPr>
              <w:t>1）物联网设备同步及设备管理</w:t>
            </w:r>
          </w:p>
          <w:p w14:paraId="34BE3ECE">
            <w:pPr>
              <w:pStyle w:val="19"/>
              <w:spacing w:before="15" w:line="251" w:lineRule="auto"/>
              <w:ind w:left="14" w:right="285" w:firstLine="73"/>
              <w:rPr>
                <w:rFonts w:hint="eastAsia" w:ascii="宋体" w:hAnsi="宋体" w:eastAsia="宋体" w:cs="宋体"/>
                <w:color w:val="auto"/>
                <w:sz w:val="24"/>
                <w:szCs w:val="24"/>
              </w:rPr>
            </w:pPr>
            <w:r>
              <w:rPr>
                <w:rFonts w:hint="eastAsia" w:ascii="宋体" w:hAnsi="宋体" w:eastAsia="宋体" w:cs="宋体"/>
                <w:color w:val="auto"/>
                <w:spacing w:val="7"/>
                <w:sz w:val="24"/>
                <w:szCs w:val="24"/>
              </w:rPr>
              <w:t>实现与第三方物联网平台的对接与数据同步，</w:t>
            </w:r>
            <w:r>
              <w:rPr>
                <w:rFonts w:hint="eastAsia" w:ascii="宋体" w:hAnsi="宋体" w:eastAsia="宋体" w:cs="宋体"/>
                <w:color w:val="auto"/>
                <w:spacing w:val="-23"/>
                <w:sz w:val="24"/>
                <w:szCs w:val="24"/>
              </w:rPr>
              <w:t xml:space="preserve"> </w:t>
            </w:r>
            <w:r>
              <w:rPr>
                <w:rFonts w:hint="eastAsia" w:ascii="宋体" w:hAnsi="宋体" w:eastAsia="宋体" w:cs="宋体"/>
                <w:color w:val="auto"/>
                <w:spacing w:val="7"/>
                <w:sz w:val="24"/>
                <w:szCs w:val="24"/>
              </w:rPr>
              <w:t>自动采集第</w:t>
            </w:r>
            <w:r>
              <w:rPr>
                <w:rFonts w:hint="eastAsia" w:ascii="宋体" w:hAnsi="宋体" w:eastAsia="宋体" w:cs="宋体"/>
                <w:color w:val="auto"/>
                <w:spacing w:val="9"/>
                <w:sz w:val="24"/>
                <w:szCs w:val="24"/>
              </w:rPr>
              <w:t>三方物联网设备的监测数据并同步至本平台；支</w:t>
            </w:r>
            <w:r>
              <w:rPr>
                <w:rFonts w:hint="eastAsia" w:ascii="宋体" w:hAnsi="宋体" w:eastAsia="宋体" w:cs="宋体"/>
                <w:color w:val="auto"/>
                <w:spacing w:val="8"/>
                <w:sz w:val="24"/>
                <w:szCs w:val="24"/>
              </w:rPr>
              <w:t>持对已接</w:t>
            </w:r>
            <w:r>
              <w:rPr>
                <w:rFonts w:hint="eastAsia" w:ascii="宋体" w:hAnsi="宋体" w:eastAsia="宋体" w:cs="宋体"/>
                <w:color w:val="auto"/>
                <w:spacing w:val="9"/>
                <w:sz w:val="24"/>
                <w:szCs w:val="24"/>
              </w:rPr>
              <w:t>入平台的物联网设备基础信息进行统一配置</w:t>
            </w:r>
            <w:r>
              <w:rPr>
                <w:rFonts w:hint="eastAsia" w:ascii="宋体" w:hAnsi="宋体" w:eastAsia="宋体" w:cs="宋体"/>
                <w:color w:val="auto"/>
                <w:spacing w:val="8"/>
                <w:sz w:val="24"/>
                <w:szCs w:val="24"/>
              </w:rPr>
              <w:t>与管理，可关</w:t>
            </w:r>
            <w:r>
              <w:rPr>
                <w:rFonts w:hint="eastAsia" w:ascii="宋体" w:hAnsi="宋体" w:eastAsia="宋体" w:cs="宋体"/>
                <w:color w:val="auto"/>
                <w:spacing w:val="9"/>
                <w:sz w:val="24"/>
                <w:szCs w:val="24"/>
              </w:rPr>
              <w:t>联设备所属园区及对应主体信息，实现设备信</w:t>
            </w:r>
            <w:r>
              <w:rPr>
                <w:rFonts w:hint="eastAsia" w:ascii="宋体" w:hAnsi="宋体" w:eastAsia="宋体" w:cs="宋体"/>
                <w:color w:val="auto"/>
                <w:spacing w:val="8"/>
                <w:sz w:val="24"/>
                <w:szCs w:val="24"/>
              </w:rPr>
              <w:t>息的精准溯</w:t>
            </w:r>
            <w:r>
              <w:rPr>
                <w:rFonts w:hint="eastAsia" w:ascii="宋体" w:hAnsi="宋体" w:eastAsia="宋体" w:cs="宋体"/>
                <w:color w:val="auto"/>
                <w:spacing w:val="6"/>
                <w:sz w:val="24"/>
                <w:szCs w:val="24"/>
              </w:rPr>
              <w:t>源与归类。</w:t>
            </w:r>
          </w:p>
          <w:p w14:paraId="3B48DFA3">
            <w:pPr>
              <w:pStyle w:val="19"/>
              <w:spacing w:line="232" w:lineRule="auto"/>
              <w:ind w:left="17"/>
              <w:rPr>
                <w:rFonts w:hint="eastAsia" w:ascii="宋体" w:hAnsi="宋体" w:eastAsia="宋体" w:cs="宋体"/>
                <w:color w:val="auto"/>
                <w:sz w:val="24"/>
                <w:szCs w:val="24"/>
              </w:rPr>
            </w:pPr>
            <w:r>
              <w:rPr>
                <w:rFonts w:hint="eastAsia" w:ascii="宋体" w:hAnsi="宋体" w:eastAsia="宋体" w:cs="宋体"/>
                <w:color w:val="auto"/>
                <w:spacing w:val="7"/>
                <w:sz w:val="24"/>
                <w:szCs w:val="24"/>
              </w:rPr>
              <w:t>2）主体管理</w:t>
            </w:r>
          </w:p>
          <w:p w14:paraId="61ABA86A">
            <w:pPr>
              <w:pStyle w:val="19"/>
              <w:spacing w:before="13" w:line="251" w:lineRule="auto"/>
              <w:ind w:left="14" w:right="286" w:firstLine="71"/>
              <w:rPr>
                <w:rFonts w:hint="eastAsia" w:ascii="宋体" w:hAnsi="宋体" w:eastAsia="宋体" w:cs="宋体"/>
                <w:color w:val="auto"/>
                <w:sz w:val="24"/>
                <w:szCs w:val="24"/>
              </w:rPr>
            </w:pPr>
            <w:r>
              <w:rPr>
                <w:rFonts w:hint="eastAsia" w:ascii="宋体" w:hAnsi="宋体" w:eastAsia="宋体" w:cs="宋体"/>
                <w:color w:val="auto"/>
                <w:spacing w:val="9"/>
                <w:sz w:val="24"/>
                <w:szCs w:val="24"/>
              </w:rPr>
              <w:t>提供农业主体信息的全流程管理能力，支持</w:t>
            </w:r>
            <w:r>
              <w:rPr>
                <w:rFonts w:hint="eastAsia" w:ascii="宋体" w:hAnsi="宋体" w:eastAsia="宋体" w:cs="宋体"/>
                <w:color w:val="auto"/>
                <w:spacing w:val="8"/>
                <w:sz w:val="24"/>
                <w:szCs w:val="24"/>
              </w:rPr>
              <w:t>农业主体信息</w:t>
            </w:r>
            <w:r>
              <w:rPr>
                <w:rFonts w:hint="eastAsia" w:ascii="宋体" w:hAnsi="宋体" w:eastAsia="宋体" w:cs="宋体"/>
                <w:color w:val="auto"/>
                <w:spacing w:val="9"/>
                <w:sz w:val="24"/>
                <w:szCs w:val="24"/>
              </w:rPr>
              <w:t>的新增录入、编辑更新与删除注销操作，实现农</w:t>
            </w:r>
            <w:r>
              <w:rPr>
                <w:rFonts w:hint="eastAsia" w:ascii="宋体" w:hAnsi="宋体" w:eastAsia="宋体" w:cs="宋体"/>
                <w:color w:val="auto"/>
                <w:spacing w:val="8"/>
                <w:sz w:val="24"/>
                <w:szCs w:val="24"/>
              </w:rPr>
              <w:t>业主体数</w:t>
            </w:r>
            <w:r>
              <w:rPr>
                <w:rFonts w:hint="eastAsia" w:ascii="宋体" w:hAnsi="宋体" w:eastAsia="宋体" w:cs="宋体"/>
                <w:color w:val="auto"/>
                <w:spacing w:val="7"/>
                <w:sz w:val="24"/>
                <w:szCs w:val="24"/>
              </w:rPr>
              <w:t>据的规范化管控。</w:t>
            </w:r>
          </w:p>
          <w:p w14:paraId="17F13EF4">
            <w:pPr>
              <w:pStyle w:val="19"/>
              <w:spacing w:before="1" w:line="232" w:lineRule="auto"/>
              <w:ind w:left="25"/>
              <w:rPr>
                <w:rFonts w:hint="eastAsia" w:ascii="宋体" w:hAnsi="宋体" w:eastAsia="宋体" w:cs="宋体"/>
                <w:color w:val="auto"/>
                <w:sz w:val="24"/>
                <w:szCs w:val="24"/>
              </w:rPr>
            </w:pPr>
            <w:r>
              <w:rPr>
                <w:rFonts w:hint="eastAsia" w:ascii="宋体" w:hAnsi="宋体" w:eastAsia="宋体" w:cs="宋体"/>
                <w:color w:val="auto"/>
                <w:spacing w:val="6"/>
                <w:sz w:val="24"/>
                <w:szCs w:val="24"/>
              </w:rPr>
              <w:t>1）项目管理端</w:t>
            </w:r>
          </w:p>
          <w:p w14:paraId="00A8371C">
            <w:pPr>
              <w:pStyle w:val="19"/>
              <w:spacing w:before="14" w:line="251" w:lineRule="auto"/>
              <w:ind w:left="16" w:right="285" w:firstLine="69"/>
              <w:rPr>
                <w:rFonts w:hint="eastAsia" w:ascii="宋体" w:hAnsi="宋体" w:eastAsia="宋体" w:cs="宋体"/>
                <w:color w:val="auto"/>
                <w:sz w:val="24"/>
                <w:szCs w:val="24"/>
              </w:rPr>
            </w:pPr>
            <w:r>
              <w:rPr>
                <w:rFonts w:hint="eastAsia" w:ascii="宋体" w:hAnsi="宋体" w:eastAsia="宋体" w:cs="宋体"/>
                <w:color w:val="auto"/>
                <w:spacing w:val="9"/>
                <w:sz w:val="24"/>
                <w:szCs w:val="24"/>
              </w:rPr>
              <w:t>面向项目管理端提供专属项目信息管理功能，</w:t>
            </w:r>
            <w:r>
              <w:rPr>
                <w:rFonts w:hint="eastAsia" w:ascii="宋体" w:hAnsi="宋体" w:eastAsia="宋体" w:cs="宋体"/>
                <w:color w:val="auto"/>
                <w:spacing w:val="8"/>
                <w:sz w:val="24"/>
                <w:szCs w:val="24"/>
              </w:rPr>
              <w:t>支持项目信息的新增创建、编辑修改与删除移除，助力项目全流程的</w:t>
            </w:r>
            <w:r>
              <w:rPr>
                <w:rFonts w:hint="eastAsia" w:ascii="宋体" w:hAnsi="宋体" w:eastAsia="宋体" w:cs="宋体"/>
                <w:color w:val="auto"/>
                <w:spacing w:val="7"/>
                <w:sz w:val="24"/>
                <w:szCs w:val="24"/>
              </w:rPr>
              <w:t>数字化管控与信息维护。</w:t>
            </w:r>
          </w:p>
          <w:p w14:paraId="54D26BDE">
            <w:pPr>
              <w:pStyle w:val="19"/>
              <w:spacing w:line="232" w:lineRule="auto"/>
              <w:ind w:left="18"/>
              <w:rPr>
                <w:rFonts w:hint="eastAsia" w:ascii="宋体" w:hAnsi="宋体" w:eastAsia="宋体" w:cs="宋体"/>
                <w:color w:val="auto"/>
                <w:sz w:val="24"/>
                <w:szCs w:val="24"/>
              </w:rPr>
            </w:pPr>
            <w:r>
              <w:rPr>
                <w:rFonts w:hint="eastAsia" w:ascii="宋体" w:hAnsi="宋体" w:eastAsia="宋体" w:cs="宋体"/>
                <w:color w:val="auto"/>
                <w:spacing w:val="7"/>
                <w:sz w:val="24"/>
                <w:szCs w:val="24"/>
              </w:rPr>
              <w:t>3）空间数据资源</w:t>
            </w:r>
          </w:p>
          <w:p w14:paraId="726E3FA7">
            <w:pPr>
              <w:pStyle w:val="19"/>
              <w:spacing w:before="13" w:line="251" w:lineRule="auto"/>
              <w:ind w:left="15" w:right="285" w:firstLine="70"/>
              <w:rPr>
                <w:rFonts w:hint="eastAsia" w:ascii="宋体" w:hAnsi="宋体" w:eastAsia="宋体" w:cs="宋体"/>
                <w:color w:val="auto"/>
                <w:sz w:val="24"/>
                <w:szCs w:val="24"/>
              </w:rPr>
            </w:pPr>
            <w:r>
              <w:rPr>
                <w:rFonts w:hint="eastAsia" w:ascii="宋体" w:hAnsi="宋体" w:eastAsia="宋体" w:cs="宋体"/>
                <w:color w:val="auto"/>
                <w:spacing w:val="9"/>
                <w:sz w:val="24"/>
                <w:szCs w:val="24"/>
              </w:rPr>
              <w:t>支持各乡镇各类种植分区轮廓的自定义绘制，</w:t>
            </w:r>
            <w:r>
              <w:rPr>
                <w:rFonts w:hint="eastAsia" w:ascii="宋体" w:hAnsi="宋体" w:eastAsia="宋体" w:cs="宋体"/>
                <w:color w:val="auto"/>
                <w:spacing w:val="8"/>
                <w:sz w:val="24"/>
                <w:szCs w:val="24"/>
              </w:rPr>
              <w:t>操作流程为</w:t>
            </w:r>
            <w:r>
              <w:rPr>
                <w:rFonts w:hint="eastAsia" w:ascii="宋体" w:hAnsi="宋体" w:eastAsia="宋体" w:cs="宋体"/>
                <w:color w:val="auto"/>
                <w:sz w:val="24"/>
                <w:szCs w:val="24"/>
              </w:rPr>
              <w:t xml:space="preserve"> </w:t>
            </w:r>
            <w:r>
              <w:rPr>
                <w:rFonts w:hint="eastAsia" w:ascii="宋体" w:hAnsi="宋体" w:eastAsia="宋体" w:cs="宋体"/>
                <w:color w:val="auto"/>
                <w:spacing w:val="9"/>
                <w:sz w:val="24"/>
                <w:szCs w:val="24"/>
              </w:rPr>
              <w:t>：先选定目标功能区，再启动绘制功能，完成</w:t>
            </w:r>
            <w:r>
              <w:rPr>
                <w:rFonts w:hint="eastAsia" w:ascii="宋体" w:hAnsi="宋体" w:eastAsia="宋体" w:cs="宋体"/>
                <w:color w:val="auto"/>
                <w:spacing w:val="8"/>
                <w:sz w:val="24"/>
                <w:szCs w:val="24"/>
              </w:rPr>
              <w:t>轮廓绘制后</w:t>
            </w:r>
            <w:r>
              <w:rPr>
                <w:rFonts w:hint="eastAsia" w:ascii="宋体" w:hAnsi="宋体" w:eastAsia="宋体" w:cs="宋体"/>
                <w:color w:val="auto"/>
                <w:sz w:val="24"/>
                <w:szCs w:val="24"/>
              </w:rPr>
              <w:t xml:space="preserve">  </w:t>
            </w:r>
            <w:r>
              <w:rPr>
                <w:rFonts w:hint="eastAsia" w:ascii="宋体" w:hAnsi="宋体" w:eastAsia="宋体" w:cs="宋体"/>
                <w:color w:val="auto"/>
                <w:spacing w:val="6"/>
                <w:sz w:val="24"/>
                <w:szCs w:val="24"/>
              </w:rPr>
              <w:t>,</w:t>
            </w:r>
            <w:r>
              <w:rPr>
                <w:rFonts w:hint="eastAsia" w:ascii="宋体" w:hAnsi="宋体" w:eastAsia="宋体" w:cs="宋体"/>
                <w:color w:val="auto"/>
                <w:spacing w:val="41"/>
                <w:w w:val="101"/>
                <w:sz w:val="24"/>
                <w:szCs w:val="24"/>
              </w:rPr>
              <w:t xml:space="preserve"> </w:t>
            </w:r>
            <w:r>
              <w:rPr>
                <w:rFonts w:hint="eastAsia" w:ascii="宋体" w:hAnsi="宋体" w:eastAsia="宋体" w:cs="宋体"/>
                <w:color w:val="auto"/>
                <w:spacing w:val="6"/>
                <w:sz w:val="24"/>
                <w:szCs w:val="24"/>
              </w:rPr>
              <w:t>可自主配置区域填充颜色与边界显示颜色；</w:t>
            </w:r>
            <w:r>
              <w:rPr>
                <w:rFonts w:hint="eastAsia" w:ascii="宋体" w:hAnsi="宋体" w:eastAsia="宋体" w:cs="宋体"/>
                <w:color w:val="auto"/>
                <w:spacing w:val="-36"/>
                <w:sz w:val="24"/>
                <w:szCs w:val="24"/>
              </w:rPr>
              <w:t xml:space="preserve"> </w:t>
            </w:r>
            <w:r>
              <w:rPr>
                <w:rFonts w:hint="eastAsia" w:ascii="宋体" w:hAnsi="宋体" w:eastAsia="宋体" w:cs="宋体"/>
                <w:color w:val="auto"/>
                <w:spacing w:val="6"/>
                <w:sz w:val="24"/>
                <w:szCs w:val="24"/>
              </w:rPr>
              <w:t>同时支持为</w:t>
            </w:r>
            <w:r>
              <w:rPr>
                <w:rFonts w:hint="eastAsia" w:ascii="宋体" w:hAnsi="宋体" w:eastAsia="宋体" w:cs="宋体"/>
                <w:color w:val="auto"/>
                <w:spacing w:val="9"/>
                <w:sz w:val="24"/>
                <w:szCs w:val="24"/>
              </w:rPr>
              <w:t>物联网设备绑定精准地理位置坐标，实现设</w:t>
            </w:r>
            <w:r>
              <w:rPr>
                <w:rFonts w:hint="eastAsia" w:ascii="宋体" w:hAnsi="宋体" w:eastAsia="宋体" w:cs="宋体"/>
                <w:color w:val="auto"/>
                <w:spacing w:val="8"/>
                <w:sz w:val="24"/>
                <w:szCs w:val="24"/>
              </w:rPr>
              <w:t>备的空间化定</w:t>
            </w:r>
            <w:r>
              <w:rPr>
                <w:rFonts w:hint="eastAsia" w:ascii="宋体" w:hAnsi="宋体" w:eastAsia="宋体" w:cs="宋体"/>
                <w:color w:val="auto"/>
                <w:spacing w:val="7"/>
                <w:sz w:val="24"/>
                <w:szCs w:val="24"/>
              </w:rPr>
              <w:t>位与可视化管理。</w:t>
            </w:r>
          </w:p>
          <w:p w14:paraId="01CFD7E8">
            <w:pPr>
              <w:pStyle w:val="19"/>
              <w:spacing w:before="1" w:line="232" w:lineRule="auto"/>
              <w:ind w:left="14"/>
              <w:rPr>
                <w:rFonts w:hint="eastAsia" w:ascii="宋体" w:hAnsi="宋体" w:eastAsia="宋体" w:cs="宋体"/>
                <w:color w:val="auto"/>
                <w:sz w:val="24"/>
                <w:szCs w:val="24"/>
              </w:rPr>
            </w:pPr>
            <w:r>
              <w:rPr>
                <w:rFonts w:hint="eastAsia" w:ascii="宋体" w:hAnsi="宋体" w:eastAsia="宋体" w:cs="宋体"/>
                <w:color w:val="auto"/>
                <w:spacing w:val="8"/>
                <w:sz w:val="24"/>
                <w:szCs w:val="24"/>
              </w:rPr>
              <w:t>4）农作物类型分区</w:t>
            </w:r>
          </w:p>
          <w:p w14:paraId="6E36034D">
            <w:pPr>
              <w:pStyle w:val="19"/>
              <w:spacing w:before="15" w:line="251" w:lineRule="auto"/>
              <w:ind w:left="14" w:right="322" w:firstLine="70"/>
              <w:rPr>
                <w:rFonts w:hint="eastAsia" w:ascii="宋体" w:hAnsi="宋体" w:eastAsia="宋体" w:cs="宋体"/>
                <w:color w:val="auto"/>
                <w:sz w:val="24"/>
                <w:szCs w:val="24"/>
              </w:rPr>
            </w:pPr>
            <w:r>
              <w:rPr>
                <w:rFonts w:hint="eastAsia" w:ascii="宋体" w:hAnsi="宋体" w:eastAsia="宋体" w:cs="宋体"/>
                <w:color w:val="auto"/>
                <w:spacing w:val="7"/>
                <w:sz w:val="24"/>
                <w:szCs w:val="24"/>
              </w:rPr>
              <w:t>针对地图中的各类农作物开展基础信息配置与管理工作，</w:t>
            </w:r>
            <w:r>
              <w:rPr>
                <w:rFonts w:hint="eastAsia" w:ascii="宋体" w:hAnsi="宋体" w:eastAsia="宋体" w:cs="宋体"/>
                <w:color w:val="auto"/>
                <w:spacing w:val="9"/>
                <w:sz w:val="24"/>
                <w:szCs w:val="24"/>
              </w:rPr>
              <w:t>可维护农作物种植种类、种植面积、所属农田</w:t>
            </w:r>
            <w:r>
              <w:rPr>
                <w:rFonts w:hint="eastAsia" w:ascii="宋体" w:hAnsi="宋体" w:eastAsia="宋体" w:cs="宋体"/>
                <w:color w:val="auto"/>
                <w:spacing w:val="8"/>
                <w:sz w:val="24"/>
                <w:szCs w:val="24"/>
              </w:rPr>
              <w:t>归属及对应</w:t>
            </w:r>
            <w:r>
              <w:rPr>
                <w:rFonts w:hint="eastAsia" w:ascii="宋体" w:hAnsi="宋体" w:eastAsia="宋体" w:cs="宋体"/>
                <w:color w:val="auto"/>
                <w:spacing w:val="9"/>
                <w:sz w:val="24"/>
                <w:szCs w:val="24"/>
              </w:rPr>
              <w:t>农作物生长模型等核心信息，为农作物精细化</w:t>
            </w:r>
            <w:r>
              <w:rPr>
                <w:rFonts w:hint="eastAsia" w:ascii="宋体" w:hAnsi="宋体" w:eastAsia="宋体" w:cs="宋体"/>
                <w:color w:val="auto"/>
                <w:spacing w:val="8"/>
                <w:sz w:val="24"/>
                <w:szCs w:val="24"/>
              </w:rPr>
              <w:t>管理提供数</w:t>
            </w:r>
            <w:r>
              <w:rPr>
                <w:rFonts w:hint="eastAsia" w:ascii="宋体" w:hAnsi="宋体" w:eastAsia="宋体" w:cs="宋体"/>
                <w:color w:val="auto"/>
                <w:spacing w:val="5"/>
                <w:sz w:val="24"/>
                <w:szCs w:val="24"/>
              </w:rPr>
              <w:t>据支撑。</w:t>
            </w:r>
          </w:p>
          <w:p w14:paraId="06AB290C">
            <w:pPr>
              <w:pStyle w:val="19"/>
              <w:spacing w:before="1" w:line="232" w:lineRule="auto"/>
              <w:ind w:left="18"/>
              <w:rPr>
                <w:rFonts w:hint="eastAsia" w:ascii="宋体" w:hAnsi="宋体" w:eastAsia="宋体" w:cs="宋体"/>
                <w:color w:val="auto"/>
                <w:sz w:val="24"/>
                <w:szCs w:val="24"/>
              </w:rPr>
            </w:pPr>
            <w:r>
              <w:rPr>
                <w:rFonts w:hint="eastAsia" w:ascii="宋体" w:hAnsi="宋体" w:eastAsia="宋体" w:cs="宋体"/>
                <w:color w:val="auto"/>
                <w:spacing w:val="6"/>
                <w:sz w:val="24"/>
                <w:szCs w:val="24"/>
              </w:rPr>
              <w:t>5）预警模型</w:t>
            </w:r>
          </w:p>
          <w:p w14:paraId="443EBF77">
            <w:pPr>
              <w:pStyle w:val="19"/>
              <w:spacing w:before="12" w:line="239" w:lineRule="auto"/>
              <w:ind w:left="15" w:leftChars="0" w:right="285" w:rightChars="0" w:firstLine="70" w:firstLineChars="0"/>
              <w:rPr>
                <w:rFonts w:hint="eastAsia" w:ascii="宋体" w:hAnsi="宋体" w:eastAsia="宋体" w:cs="宋体"/>
                <w:color w:val="auto"/>
                <w:spacing w:val="9"/>
                <w:sz w:val="24"/>
                <w:szCs w:val="24"/>
              </w:rPr>
            </w:pPr>
            <w:r>
              <w:rPr>
                <w:rFonts w:hint="eastAsia" w:ascii="宋体" w:hAnsi="宋体" w:eastAsia="宋体" w:cs="宋体"/>
                <w:color w:val="auto"/>
                <w:spacing w:val="8"/>
                <w:sz w:val="24"/>
                <w:szCs w:val="24"/>
              </w:rPr>
              <w:t>提供物联网设备告警预警模型的全量配置与管理能力，支</w:t>
            </w:r>
            <w:r>
              <w:rPr>
                <w:rFonts w:hint="eastAsia" w:ascii="宋体" w:hAnsi="宋体" w:eastAsia="宋体" w:cs="宋体"/>
                <w:color w:val="auto"/>
                <w:spacing w:val="9"/>
                <w:sz w:val="24"/>
                <w:szCs w:val="24"/>
              </w:rPr>
              <w:t>持自定义配置预警发生时间、预警类型、各类</w:t>
            </w:r>
            <w:r>
              <w:rPr>
                <w:rFonts w:hint="eastAsia" w:ascii="宋体" w:hAnsi="宋体" w:eastAsia="宋体" w:cs="宋体"/>
                <w:color w:val="auto"/>
                <w:spacing w:val="8"/>
                <w:sz w:val="24"/>
                <w:szCs w:val="24"/>
              </w:rPr>
              <w:t>监测指标阈</w:t>
            </w:r>
            <w:r>
              <w:rPr>
                <w:rFonts w:hint="eastAsia" w:ascii="宋体" w:hAnsi="宋体" w:eastAsia="宋体" w:cs="宋体"/>
                <w:color w:val="auto"/>
                <w:spacing w:val="9"/>
                <w:sz w:val="24"/>
                <w:szCs w:val="24"/>
              </w:rPr>
              <w:t>值及对应的解决措施等核心参数，为物联网</w:t>
            </w:r>
            <w:r>
              <w:rPr>
                <w:rFonts w:hint="eastAsia" w:ascii="宋体" w:hAnsi="宋体" w:eastAsia="宋体" w:cs="宋体"/>
                <w:color w:val="auto"/>
                <w:spacing w:val="8"/>
                <w:sz w:val="24"/>
                <w:szCs w:val="24"/>
              </w:rPr>
              <w:t>设备异常监测与快速处置提供标准化支撑</w:t>
            </w:r>
          </w:p>
        </w:tc>
        <w:tc>
          <w:tcPr>
            <w:tcW w:w="532" w:type="dxa"/>
            <w:shd w:val="clear" w:color="auto" w:fill="auto"/>
            <w:vAlign w:val="center"/>
          </w:tcPr>
          <w:p w14:paraId="300136B0">
            <w:pPr>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套</w:t>
            </w:r>
          </w:p>
        </w:tc>
        <w:tc>
          <w:tcPr>
            <w:tcW w:w="559" w:type="dxa"/>
            <w:shd w:val="clear" w:color="auto" w:fill="auto"/>
            <w:vAlign w:val="center"/>
          </w:tcPr>
          <w:p w14:paraId="56088C4A">
            <w:pPr>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1</w:t>
            </w:r>
          </w:p>
        </w:tc>
        <w:tc>
          <w:tcPr>
            <w:tcW w:w="680" w:type="dxa"/>
            <w:vAlign w:val="top"/>
          </w:tcPr>
          <w:p w14:paraId="5554C5C1">
            <w:pPr>
              <w:pStyle w:val="19"/>
              <w:spacing w:before="59"/>
              <w:ind w:left="228"/>
              <w:rPr>
                <w:rFonts w:hint="eastAsia" w:ascii="宋体" w:hAnsi="宋体" w:eastAsia="宋体" w:cs="宋体"/>
                <w:color w:val="auto"/>
                <w:spacing w:val="-5"/>
                <w:sz w:val="24"/>
                <w:szCs w:val="24"/>
              </w:rPr>
            </w:pPr>
          </w:p>
        </w:tc>
      </w:tr>
      <w:tr w14:paraId="2449A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5" w:hRule="atLeast"/>
        </w:trPr>
        <w:tc>
          <w:tcPr>
            <w:tcW w:w="549" w:type="dxa"/>
            <w:tcBorders>
              <w:right w:val="single" w:color="auto" w:sz="4" w:space="0"/>
            </w:tcBorders>
            <w:vAlign w:val="center"/>
          </w:tcPr>
          <w:p w14:paraId="3DAC2302">
            <w:pPr>
              <w:pStyle w:val="19"/>
              <w:spacing w:before="59" w:line="223" w:lineRule="auto"/>
              <w:jc w:val="both"/>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(3)</w:t>
            </w:r>
          </w:p>
        </w:tc>
        <w:tc>
          <w:tcPr>
            <w:tcW w:w="538" w:type="dxa"/>
            <w:tcBorders>
              <w:left w:val="single" w:color="auto" w:sz="4" w:space="0"/>
            </w:tcBorders>
            <w:vAlign w:val="center"/>
          </w:tcPr>
          <w:p w14:paraId="2F77DC80">
            <w:pPr>
              <w:pStyle w:val="19"/>
              <w:spacing w:before="59" w:line="223" w:lineRule="auto"/>
              <w:jc w:val="both"/>
              <w:rPr>
                <w:rFonts w:hint="eastAsia" w:ascii="宋体" w:hAnsi="宋体" w:eastAsia="宋体" w:cs="宋体"/>
                <w:color w:val="auto"/>
                <w:spacing w:val="-13"/>
                <w:sz w:val="24"/>
                <w:szCs w:val="24"/>
              </w:rPr>
            </w:pPr>
            <w:r>
              <w:rPr>
                <w:rFonts w:hint="eastAsia" w:ascii="宋体" w:hAnsi="宋体" w:eastAsia="宋体" w:cs="宋体"/>
                <w:b/>
                <w:bCs/>
                <w:color w:val="auto"/>
                <w:spacing w:val="7"/>
                <w:sz w:val="24"/>
                <w:szCs w:val="24"/>
              </w:rPr>
              <w:t>基础数据库录入</w:t>
            </w:r>
          </w:p>
        </w:tc>
        <w:tc>
          <w:tcPr>
            <w:tcW w:w="6606" w:type="dxa"/>
            <w:vAlign w:val="top"/>
          </w:tcPr>
          <w:p w14:paraId="7FD48838">
            <w:pPr>
              <w:pStyle w:val="19"/>
              <w:spacing w:before="14" w:line="236" w:lineRule="auto"/>
              <w:ind w:left="15" w:right="285" w:firstLine="9"/>
              <w:jc w:val="both"/>
              <w:rPr>
                <w:rFonts w:hint="eastAsia" w:ascii="宋体" w:hAnsi="宋体" w:eastAsia="宋体" w:cs="宋体"/>
                <w:color w:val="auto"/>
                <w:spacing w:val="8"/>
                <w:sz w:val="24"/>
                <w:szCs w:val="24"/>
              </w:rPr>
            </w:pPr>
            <w:r>
              <w:rPr>
                <w:rFonts w:hint="eastAsia" w:ascii="宋体" w:hAnsi="宋体" w:eastAsia="宋体" w:cs="宋体"/>
                <w:color w:val="auto"/>
                <w:spacing w:val="8"/>
                <w:sz w:val="24"/>
                <w:szCs w:val="24"/>
              </w:rPr>
              <w:t>1）主体数据录入：完成农业主体信息标准化录入，需精准录入行政区划、种植区域、种植品类、所属联系人、联系</w:t>
            </w:r>
            <w:r>
              <w:rPr>
                <w:rFonts w:hint="eastAsia" w:ascii="宋体" w:hAnsi="宋体" w:eastAsia="宋体" w:cs="宋体"/>
                <w:color w:val="auto"/>
                <w:spacing w:val="9"/>
                <w:sz w:val="24"/>
                <w:szCs w:val="24"/>
              </w:rPr>
              <w:t>电话及附件图片等关键信息，实现主体信息</w:t>
            </w:r>
            <w:r>
              <w:rPr>
                <w:rFonts w:hint="eastAsia" w:ascii="宋体" w:hAnsi="宋体" w:eastAsia="宋体" w:cs="宋体"/>
                <w:color w:val="auto"/>
                <w:spacing w:val="8"/>
                <w:sz w:val="24"/>
                <w:szCs w:val="24"/>
              </w:rPr>
              <w:t>的规范化建档</w:t>
            </w:r>
            <w:r>
              <w:rPr>
                <w:rFonts w:hint="eastAsia" w:ascii="宋体" w:hAnsi="宋体" w:eastAsia="宋体" w:cs="宋体"/>
                <w:color w:val="auto"/>
                <w:spacing w:val="6"/>
                <w:sz w:val="24"/>
                <w:szCs w:val="24"/>
              </w:rPr>
              <w:t>与集中管理。</w:t>
            </w:r>
          </w:p>
          <w:p w14:paraId="375C0A05">
            <w:pPr>
              <w:pStyle w:val="19"/>
              <w:spacing w:before="33" w:line="231" w:lineRule="auto"/>
              <w:ind w:left="15" w:right="285" w:firstLine="1"/>
              <w:jc w:val="both"/>
              <w:rPr>
                <w:rFonts w:hint="eastAsia" w:ascii="宋体" w:hAnsi="宋体" w:eastAsia="宋体" w:cs="宋体"/>
                <w:color w:val="auto"/>
                <w:sz w:val="24"/>
                <w:szCs w:val="24"/>
              </w:rPr>
            </w:pPr>
            <w:r>
              <w:rPr>
                <w:rFonts w:hint="eastAsia" w:ascii="宋体" w:hAnsi="宋体" w:eastAsia="宋体" w:cs="宋体"/>
                <w:color w:val="auto"/>
                <w:spacing w:val="8"/>
                <w:sz w:val="24"/>
                <w:szCs w:val="24"/>
              </w:rPr>
              <w:t>2）地块数据录入：实现地块基础信息精准录入，重点录入</w:t>
            </w:r>
            <w:r>
              <w:rPr>
                <w:rFonts w:hint="eastAsia" w:ascii="宋体" w:hAnsi="宋体" w:eastAsia="宋体" w:cs="宋体"/>
                <w:color w:val="auto"/>
                <w:spacing w:val="9"/>
                <w:sz w:val="24"/>
                <w:szCs w:val="24"/>
              </w:rPr>
              <w:t>地块范围、地块类型等核心数据，为地块后</w:t>
            </w:r>
            <w:r>
              <w:rPr>
                <w:rFonts w:hint="eastAsia" w:ascii="宋体" w:hAnsi="宋体" w:eastAsia="宋体" w:cs="宋体"/>
                <w:color w:val="auto"/>
                <w:spacing w:val="8"/>
                <w:sz w:val="24"/>
                <w:szCs w:val="24"/>
              </w:rPr>
              <w:t>续精细化管理奠定数据基础</w:t>
            </w:r>
          </w:p>
          <w:p w14:paraId="3F066E26">
            <w:pPr>
              <w:pStyle w:val="19"/>
              <w:spacing w:before="32" w:line="236" w:lineRule="auto"/>
              <w:ind w:left="15" w:right="285" w:firstLine="2"/>
              <w:jc w:val="both"/>
              <w:rPr>
                <w:rFonts w:hint="eastAsia" w:ascii="宋体" w:hAnsi="宋体" w:eastAsia="宋体" w:cs="宋体"/>
                <w:color w:val="auto"/>
                <w:sz w:val="24"/>
                <w:szCs w:val="24"/>
              </w:rPr>
            </w:pPr>
            <w:r>
              <w:rPr>
                <w:rFonts w:hint="eastAsia" w:ascii="宋体" w:hAnsi="宋体" w:eastAsia="宋体" w:cs="宋体"/>
                <w:color w:val="auto"/>
                <w:spacing w:val="8"/>
                <w:sz w:val="24"/>
                <w:szCs w:val="24"/>
              </w:rPr>
              <w:t>3）主要种植数据录入：统筹种植相关全量数据录入，需完成地块基地基础数据录入，同时精准归集涉及产业、规模</w:t>
            </w:r>
            <w:r>
              <w:rPr>
                <w:rFonts w:hint="eastAsia" w:ascii="宋体" w:hAnsi="宋体" w:eastAsia="宋体" w:cs="宋体"/>
                <w:color w:val="auto"/>
                <w:spacing w:val="9"/>
                <w:sz w:val="24"/>
                <w:szCs w:val="24"/>
              </w:rPr>
              <w:t>种植户、关联企业等核心业务数据，实现种</w:t>
            </w:r>
            <w:r>
              <w:rPr>
                <w:rFonts w:hint="eastAsia" w:ascii="宋体" w:hAnsi="宋体" w:eastAsia="宋体" w:cs="宋体"/>
                <w:color w:val="auto"/>
                <w:spacing w:val="8"/>
                <w:sz w:val="24"/>
                <w:szCs w:val="24"/>
              </w:rPr>
              <w:t>植业务数据的</w:t>
            </w:r>
            <w:r>
              <w:rPr>
                <w:rFonts w:hint="eastAsia" w:ascii="宋体" w:hAnsi="宋体" w:eastAsia="宋体" w:cs="宋体"/>
                <w:color w:val="auto"/>
                <w:spacing w:val="7"/>
                <w:sz w:val="24"/>
                <w:szCs w:val="24"/>
              </w:rPr>
              <w:t>一体化管控</w:t>
            </w:r>
          </w:p>
          <w:p w14:paraId="57474588">
            <w:pPr>
              <w:pStyle w:val="19"/>
              <w:spacing w:before="31" w:line="232" w:lineRule="auto"/>
              <w:ind w:left="14" w:right="287"/>
              <w:jc w:val="both"/>
              <w:rPr>
                <w:rFonts w:hint="eastAsia" w:ascii="宋体" w:hAnsi="宋体" w:eastAsia="宋体" w:cs="宋体"/>
                <w:color w:val="auto"/>
                <w:sz w:val="24"/>
                <w:szCs w:val="24"/>
              </w:rPr>
            </w:pPr>
            <w:r>
              <w:rPr>
                <w:rFonts w:hint="eastAsia" w:ascii="宋体" w:hAnsi="宋体" w:eastAsia="宋体" w:cs="宋体"/>
                <w:color w:val="auto"/>
                <w:spacing w:val="8"/>
                <w:sz w:val="24"/>
                <w:szCs w:val="24"/>
              </w:rPr>
              <w:t>4）农机站点录入：完成各类农机站点信息系统化录入，需详细录入站点名称、水肥一体机类型、服务范围、联系电</w:t>
            </w:r>
            <w:r>
              <w:rPr>
                <w:rFonts w:hint="eastAsia" w:ascii="宋体" w:hAnsi="宋体" w:eastAsia="宋体" w:cs="宋体"/>
                <w:color w:val="auto"/>
                <w:spacing w:val="9"/>
                <w:sz w:val="24"/>
                <w:szCs w:val="24"/>
              </w:rPr>
              <w:t>话等关键信息，实现农机服务资源的清晰建档</w:t>
            </w:r>
            <w:r>
              <w:rPr>
                <w:rFonts w:hint="eastAsia" w:ascii="宋体" w:hAnsi="宋体" w:eastAsia="宋体" w:cs="宋体"/>
                <w:color w:val="auto"/>
                <w:spacing w:val="8"/>
                <w:sz w:val="24"/>
                <w:szCs w:val="24"/>
              </w:rPr>
              <w:t>与高效管控</w:t>
            </w:r>
          </w:p>
          <w:p w14:paraId="1ADBF2C1">
            <w:pPr>
              <w:pStyle w:val="19"/>
              <w:spacing w:before="12" w:line="239" w:lineRule="auto"/>
              <w:ind w:left="15" w:leftChars="0" w:right="285" w:rightChars="0" w:firstLine="70" w:firstLineChars="0"/>
              <w:rPr>
                <w:rFonts w:hint="eastAsia" w:ascii="宋体" w:hAnsi="宋体" w:eastAsia="宋体" w:cs="宋体"/>
                <w:color w:val="auto"/>
                <w:spacing w:val="8"/>
                <w:sz w:val="24"/>
                <w:szCs w:val="24"/>
              </w:rPr>
            </w:pPr>
            <w:r>
              <w:rPr>
                <w:rFonts w:hint="eastAsia" w:ascii="宋体" w:hAnsi="宋体" w:eastAsia="宋体" w:cs="宋体"/>
                <w:color w:val="auto"/>
                <w:spacing w:val="8"/>
                <w:sz w:val="24"/>
                <w:szCs w:val="24"/>
              </w:rPr>
              <w:t>5）农事农资数据录入：实现农事活动所需农资信息规范化</w:t>
            </w:r>
            <w:r>
              <w:rPr>
                <w:rFonts w:hint="eastAsia" w:ascii="宋体" w:hAnsi="宋体" w:eastAsia="宋体" w:cs="宋体"/>
                <w:color w:val="auto"/>
                <w:spacing w:val="9"/>
                <w:sz w:val="24"/>
                <w:szCs w:val="24"/>
              </w:rPr>
              <w:t>录入，需精准录入农资名称、农资类型、农资</w:t>
            </w:r>
            <w:r>
              <w:rPr>
                <w:rFonts w:hint="eastAsia" w:ascii="宋体" w:hAnsi="宋体" w:eastAsia="宋体" w:cs="宋体"/>
                <w:color w:val="auto"/>
                <w:spacing w:val="8"/>
                <w:sz w:val="24"/>
                <w:szCs w:val="24"/>
              </w:rPr>
              <w:t>规格等核心信息，为农资溯源与农事管理提供可靠数据支撑。</w:t>
            </w:r>
          </w:p>
        </w:tc>
        <w:tc>
          <w:tcPr>
            <w:tcW w:w="532" w:type="dxa"/>
            <w:shd w:val="clear" w:color="auto" w:fill="auto"/>
            <w:vAlign w:val="center"/>
          </w:tcPr>
          <w:p w14:paraId="6A453A4F">
            <w:pPr>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套</w:t>
            </w:r>
          </w:p>
        </w:tc>
        <w:tc>
          <w:tcPr>
            <w:tcW w:w="559" w:type="dxa"/>
            <w:shd w:val="clear" w:color="auto" w:fill="auto"/>
            <w:vAlign w:val="center"/>
          </w:tcPr>
          <w:p w14:paraId="02D562C6">
            <w:pPr>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1</w:t>
            </w:r>
          </w:p>
        </w:tc>
        <w:tc>
          <w:tcPr>
            <w:tcW w:w="680" w:type="dxa"/>
            <w:vAlign w:val="top"/>
          </w:tcPr>
          <w:p w14:paraId="5B6703FC">
            <w:pPr>
              <w:pStyle w:val="19"/>
              <w:spacing w:before="59"/>
              <w:ind w:left="228"/>
              <w:rPr>
                <w:rFonts w:hint="eastAsia" w:ascii="宋体" w:hAnsi="宋体" w:eastAsia="宋体" w:cs="宋体"/>
                <w:color w:val="auto"/>
                <w:spacing w:val="-5"/>
                <w:sz w:val="24"/>
                <w:szCs w:val="24"/>
              </w:rPr>
            </w:pPr>
          </w:p>
        </w:tc>
      </w:tr>
      <w:tr w14:paraId="6FDA8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74" w:hRule="atLeast"/>
        </w:trPr>
        <w:tc>
          <w:tcPr>
            <w:tcW w:w="549" w:type="dxa"/>
            <w:tcBorders>
              <w:right w:val="single" w:color="auto" w:sz="4" w:space="0"/>
            </w:tcBorders>
            <w:vAlign w:val="center"/>
          </w:tcPr>
          <w:p w14:paraId="686358E1">
            <w:pPr>
              <w:pStyle w:val="19"/>
              <w:spacing w:before="59" w:line="223" w:lineRule="auto"/>
              <w:ind w:left="316" w:leftChars="0"/>
              <w:jc w:val="center"/>
              <w:rPr>
                <w:rFonts w:hint="eastAsia" w:ascii="宋体" w:hAnsi="宋体" w:eastAsia="宋体" w:cs="宋体"/>
                <w:color w:val="auto"/>
                <w:spacing w:val="-13"/>
                <w:sz w:val="24"/>
                <w:szCs w:val="24"/>
              </w:rPr>
            </w:pPr>
          </w:p>
          <w:p w14:paraId="2417C3D6">
            <w:pPr>
              <w:pStyle w:val="19"/>
              <w:spacing w:before="59" w:line="223" w:lineRule="auto"/>
              <w:ind w:left="316" w:leftChars="0"/>
              <w:jc w:val="center"/>
              <w:rPr>
                <w:rFonts w:hint="eastAsia" w:ascii="宋体" w:hAnsi="宋体" w:eastAsia="宋体" w:cs="宋体"/>
                <w:color w:val="auto"/>
                <w:spacing w:val="-13"/>
                <w:sz w:val="24"/>
                <w:szCs w:val="24"/>
              </w:rPr>
            </w:pPr>
          </w:p>
          <w:p w14:paraId="26A18AEA">
            <w:pPr>
              <w:pStyle w:val="19"/>
              <w:spacing w:before="59" w:line="223" w:lineRule="auto"/>
              <w:jc w:val="both"/>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(4)</w:t>
            </w:r>
          </w:p>
        </w:tc>
        <w:tc>
          <w:tcPr>
            <w:tcW w:w="538" w:type="dxa"/>
            <w:tcBorders>
              <w:left w:val="single" w:color="auto" w:sz="4" w:space="0"/>
            </w:tcBorders>
            <w:vAlign w:val="center"/>
          </w:tcPr>
          <w:p w14:paraId="2090E74D">
            <w:pPr>
              <w:pStyle w:val="19"/>
              <w:spacing w:before="59" w:line="223" w:lineRule="auto"/>
              <w:jc w:val="both"/>
              <w:rPr>
                <w:rFonts w:hint="eastAsia" w:ascii="宋体" w:hAnsi="宋体" w:eastAsia="宋体" w:cs="宋体"/>
                <w:color w:val="auto"/>
                <w:spacing w:val="-13"/>
                <w:sz w:val="24"/>
                <w:szCs w:val="24"/>
              </w:rPr>
            </w:pPr>
            <w:r>
              <w:rPr>
                <w:rFonts w:hint="eastAsia" w:ascii="宋体" w:hAnsi="宋体" w:eastAsia="宋体" w:cs="宋体"/>
                <w:b/>
                <w:bCs/>
                <w:color w:val="auto"/>
                <w:spacing w:val="7"/>
                <w:sz w:val="24"/>
                <w:szCs w:val="24"/>
              </w:rPr>
              <w:t>5G+物联网单产提升设备管理平台</w:t>
            </w:r>
          </w:p>
        </w:tc>
        <w:tc>
          <w:tcPr>
            <w:tcW w:w="6606" w:type="dxa"/>
            <w:vAlign w:val="top"/>
          </w:tcPr>
          <w:p w14:paraId="78210372">
            <w:pPr>
              <w:pStyle w:val="19"/>
              <w:spacing w:before="16" w:line="251" w:lineRule="auto"/>
              <w:ind w:left="14" w:right="355" w:firstLine="1"/>
              <w:rPr>
                <w:rFonts w:hint="eastAsia" w:ascii="宋体" w:hAnsi="宋体" w:eastAsia="宋体" w:cs="宋体"/>
                <w:color w:val="auto"/>
                <w:sz w:val="24"/>
                <w:szCs w:val="24"/>
              </w:rPr>
            </w:pPr>
            <w:r>
              <w:rPr>
                <w:rFonts w:hint="eastAsia" w:ascii="宋体" w:hAnsi="宋体" w:eastAsia="宋体" w:cs="宋体"/>
                <w:color w:val="auto"/>
                <w:spacing w:val="8"/>
                <w:sz w:val="24"/>
                <w:szCs w:val="24"/>
              </w:rPr>
              <w:t>本系统是聚焦农作物单产提升管理与农田资源高效利用的</w:t>
            </w:r>
            <w:r>
              <w:rPr>
                <w:rFonts w:hint="eastAsia" w:ascii="宋体" w:hAnsi="宋体" w:eastAsia="宋体" w:cs="宋体"/>
                <w:color w:val="auto"/>
                <w:spacing w:val="9"/>
                <w:sz w:val="24"/>
                <w:szCs w:val="24"/>
              </w:rPr>
              <w:t>专业化信息化工具。通过整合农业生产全链</w:t>
            </w:r>
            <w:r>
              <w:rPr>
                <w:rFonts w:hint="eastAsia" w:ascii="宋体" w:hAnsi="宋体" w:eastAsia="宋体" w:cs="宋体"/>
                <w:color w:val="auto"/>
                <w:spacing w:val="8"/>
                <w:sz w:val="24"/>
                <w:szCs w:val="24"/>
              </w:rPr>
              <w:t>条资源，构建</w:t>
            </w:r>
            <w:r>
              <w:rPr>
                <w:rFonts w:hint="eastAsia" w:ascii="宋体" w:hAnsi="宋体" w:eastAsia="宋体" w:cs="宋体"/>
                <w:color w:val="auto"/>
                <w:spacing w:val="9"/>
                <w:sz w:val="24"/>
                <w:szCs w:val="24"/>
              </w:rPr>
              <w:t>科学完善的农作物单产提产管理体系，实现农</w:t>
            </w:r>
            <w:r>
              <w:rPr>
                <w:rFonts w:hint="eastAsia" w:ascii="宋体" w:hAnsi="宋体" w:eastAsia="宋体" w:cs="宋体"/>
                <w:color w:val="auto"/>
                <w:spacing w:val="8"/>
                <w:sz w:val="24"/>
                <w:szCs w:val="24"/>
              </w:rPr>
              <w:t>业资源的信</w:t>
            </w:r>
            <w:r>
              <w:rPr>
                <w:rFonts w:hint="eastAsia" w:ascii="宋体" w:hAnsi="宋体" w:eastAsia="宋体" w:cs="宋体"/>
                <w:color w:val="auto"/>
                <w:spacing w:val="9"/>
                <w:sz w:val="24"/>
                <w:szCs w:val="24"/>
              </w:rPr>
              <w:t>息化统筹管控与智能化决策支撑。系统支持电</w:t>
            </w:r>
            <w:r>
              <w:rPr>
                <w:rFonts w:hint="eastAsia" w:ascii="宋体" w:hAnsi="宋体" w:eastAsia="宋体" w:cs="宋体"/>
                <w:color w:val="auto"/>
                <w:spacing w:val="8"/>
                <w:sz w:val="24"/>
                <w:szCs w:val="24"/>
              </w:rPr>
              <w:t>脑端远程操</w:t>
            </w:r>
            <w:r>
              <w:rPr>
                <w:rFonts w:hint="eastAsia" w:ascii="宋体" w:hAnsi="宋体" w:eastAsia="宋体" w:cs="宋体"/>
                <w:color w:val="auto"/>
                <w:spacing w:val="9"/>
                <w:sz w:val="24"/>
                <w:szCs w:val="24"/>
              </w:rPr>
              <w:t>控所有水肥一体机设备，精准实现远程灌溉、智</w:t>
            </w:r>
            <w:r>
              <w:rPr>
                <w:rFonts w:hint="eastAsia" w:ascii="宋体" w:hAnsi="宋体" w:eastAsia="宋体" w:cs="宋体"/>
                <w:color w:val="auto"/>
                <w:spacing w:val="8"/>
                <w:sz w:val="24"/>
                <w:szCs w:val="24"/>
              </w:rPr>
              <w:t>能施肥、</w:t>
            </w:r>
            <w:r>
              <w:rPr>
                <w:rFonts w:hint="eastAsia" w:ascii="宋体" w:hAnsi="宋体" w:eastAsia="宋体" w:cs="宋体"/>
                <w:color w:val="auto"/>
                <w:spacing w:val="7"/>
                <w:sz w:val="24"/>
                <w:szCs w:val="24"/>
              </w:rPr>
              <w:t>排沙防冻等核心农事作业；</w:t>
            </w:r>
            <w:r>
              <w:rPr>
                <w:rFonts w:hint="eastAsia" w:ascii="宋体" w:hAnsi="宋体" w:eastAsia="宋体" w:cs="宋体"/>
                <w:color w:val="auto"/>
                <w:spacing w:val="-19"/>
                <w:sz w:val="24"/>
                <w:szCs w:val="24"/>
              </w:rPr>
              <w:t xml:space="preserve"> </w:t>
            </w:r>
            <w:r>
              <w:rPr>
                <w:rFonts w:hint="eastAsia" w:ascii="宋体" w:hAnsi="宋体" w:eastAsia="宋体" w:cs="宋体"/>
                <w:color w:val="auto"/>
                <w:spacing w:val="7"/>
                <w:sz w:val="24"/>
                <w:szCs w:val="24"/>
              </w:rPr>
              <w:t>同时实时监控设备运行状态、</w:t>
            </w:r>
            <w:r>
              <w:rPr>
                <w:rFonts w:hint="eastAsia" w:ascii="宋体" w:hAnsi="宋体" w:eastAsia="宋体" w:cs="宋体"/>
                <w:color w:val="auto"/>
                <w:spacing w:val="9"/>
                <w:sz w:val="24"/>
                <w:szCs w:val="24"/>
              </w:rPr>
              <w:t>在线情况，同步捕获并推送设备状态预警信息，</w:t>
            </w:r>
            <w:r>
              <w:rPr>
                <w:rFonts w:hint="eastAsia" w:ascii="宋体" w:hAnsi="宋体" w:eastAsia="宋体" w:cs="宋体"/>
                <w:color w:val="auto"/>
                <w:spacing w:val="8"/>
                <w:sz w:val="24"/>
                <w:szCs w:val="24"/>
              </w:rPr>
              <w:t>全方位保</w:t>
            </w:r>
            <w:r>
              <w:rPr>
                <w:rFonts w:hint="eastAsia" w:ascii="宋体" w:hAnsi="宋体" w:eastAsia="宋体" w:cs="宋体"/>
                <w:color w:val="auto"/>
                <w:spacing w:val="7"/>
                <w:sz w:val="24"/>
                <w:szCs w:val="24"/>
              </w:rPr>
              <w:t>障农业生产高效有序开展。</w:t>
            </w:r>
          </w:p>
          <w:p w14:paraId="7F60123D">
            <w:pPr>
              <w:pStyle w:val="19"/>
              <w:spacing w:before="6" w:line="250" w:lineRule="auto"/>
              <w:ind w:left="15" w:right="322" w:firstLine="10"/>
              <w:rPr>
                <w:rFonts w:hint="eastAsia" w:ascii="宋体" w:hAnsi="宋体" w:eastAsia="宋体" w:cs="宋体"/>
                <w:color w:val="auto"/>
                <w:sz w:val="24"/>
                <w:szCs w:val="24"/>
              </w:rPr>
            </w:pPr>
            <w:r>
              <w:rPr>
                <w:rFonts w:hint="eastAsia" w:ascii="宋体" w:hAnsi="宋体" w:eastAsia="宋体" w:cs="宋体"/>
                <w:color w:val="auto"/>
                <w:spacing w:val="7"/>
                <w:sz w:val="24"/>
                <w:szCs w:val="24"/>
              </w:rPr>
              <w:t>1）工作台：集中呈现主体生产核心数据与关键预</w:t>
            </w:r>
            <w:r>
              <w:rPr>
                <w:rFonts w:hint="eastAsia" w:ascii="宋体" w:hAnsi="宋体" w:eastAsia="宋体" w:cs="宋体"/>
                <w:color w:val="auto"/>
                <w:spacing w:val="6"/>
                <w:sz w:val="24"/>
                <w:szCs w:val="24"/>
              </w:rPr>
              <w:t>警信息，</w:t>
            </w:r>
            <w:r>
              <w:rPr>
                <w:rFonts w:hint="eastAsia" w:ascii="宋体" w:hAnsi="宋体" w:eastAsia="宋体" w:cs="宋体"/>
                <w:color w:val="auto"/>
                <w:spacing w:val="8"/>
                <w:sz w:val="24"/>
                <w:szCs w:val="24"/>
              </w:rPr>
              <w:t>提供便捷农事操作入口。支持实时接收物联网设备推送的</w:t>
            </w:r>
            <w:r>
              <w:rPr>
                <w:rFonts w:hint="eastAsia" w:ascii="宋体" w:hAnsi="宋体" w:eastAsia="宋体" w:cs="宋体"/>
                <w:color w:val="auto"/>
                <w:spacing w:val="9"/>
                <w:sz w:val="24"/>
                <w:szCs w:val="24"/>
              </w:rPr>
              <w:t>告警信息，点击可查看告警详情（含异常指标</w:t>
            </w:r>
            <w:r>
              <w:rPr>
                <w:rFonts w:hint="eastAsia" w:ascii="宋体" w:hAnsi="宋体" w:eastAsia="宋体" w:cs="宋体"/>
                <w:color w:val="auto"/>
                <w:spacing w:val="8"/>
                <w:sz w:val="24"/>
                <w:szCs w:val="24"/>
              </w:rPr>
              <w:t>、影响范围等</w:t>
            </w:r>
            <w:r>
              <w:rPr>
                <w:rFonts w:hint="eastAsia" w:ascii="宋体" w:hAnsi="宋体" w:eastAsia="宋体" w:cs="宋体"/>
                <w:color w:val="auto"/>
                <w:spacing w:val="6"/>
                <w:sz w:val="24"/>
                <w:szCs w:val="24"/>
              </w:rPr>
              <w:t>）</w:t>
            </w:r>
            <w:r>
              <w:rPr>
                <w:rFonts w:hint="eastAsia" w:ascii="宋体" w:hAnsi="宋体" w:eastAsia="宋体" w:cs="宋体"/>
                <w:color w:val="auto"/>
                <w:spacing w:val="-37"/>
                <w:sz w:val="24"/>
                <w:szCs w:val="24"/>
              </w:rPr>
              <w:t xml:space="preserve"> </w:t>
            </w:r>
            <w:r>
              <w:rPr>
                <w:rFonts w:hint="eastAsia" w:ascii="宋体" w:hAnsi="宋体" w:eastAsia="宋体" w:cs="宋体"/>
                <w:color w:val="auto"/>
                <w:spacing w:val="6"/>
                <w:sz w:val="24"/>
                <w:szCs w:val="24"/>
              </w:rPr>
              <w:t>；</w:t>
            </w:r>
            <w:r>
              <w:rPr>
                <w:rFonts w:hint="eastAsia" w:ascii="宋体" w:hAnsi="宋体" w:eastAsia="宋体" w:cs="宋体"/>
                <w:color w:val="auto"/>
                <w:spacing w:val="8"/>
                <w:sz w:val="24"/>
                <w:szCs w:val="24"/>
              </w:rPr>
              <w:t>全面展示当前主体用户名下所有农产品生产信息，</w:t>
            </w:r>
            <w:r>
              <w:rPr>
                <w:rFonts w:hint="eastAsia" w:ascii="宋体" w:hAnsi="宋体" w:eastAsia="宋体" w:cs="宋体"/>
                <w:color w:val="auto"/>
                <w:spacing w:val="9"/>
                <w:sz w:val="24"/>
                <w:szCs w:val="24"/>
              </w:rPr>
              <w:t>清晰呈现农作物名称、品种、生产数量、所属</w:t>
            </w:r>
            <w:r>
              <w:rPr>
                <w:rFonts w:hint="eastAsia" w:ascii="宋体" w:hAnsi="宋体" w:eastAsia="宋体" w:cs="宋体"/>
                <w:color w:val="auto"/>
                <w:spacing w:val="8"/>
                <w:sz w:val="24"/>
                <w:szCs w:val="24"/>
              </w:rPr>
              <w:t>地块等核心</w:t>
            </w:r>
            <w:r>
              <w:rPr>
                <w:rFonts w:hint="eastAsia" w:ascii="宋体" w:hAnsi="宋体" w:eastAsia="宋体" w:cs="宋体"/>
                <w:color w:val="auto"/>
                <w:spacing w:val="9"/>
                <w:sz w:val="24"/>
                <w:szCs w:val="24"/>
              </w:rPr>
              <w:t>数据，支持点击查看生产全流程详情，并提</w:t>
            </w:r>
            <w:r>
              <w:rPr>
                <w:rFonts w:hint="eastAsia" w:ascii="宋体" w:hAnsi="宋体" w:eastAsia="宋体" w:cs="宋体"/>
                <w:color w:val="auto"/>
                <w:spacing w:val="8"/>
                <w:sz w:val="24"/>
                <w:szCs w:val="24"/>
              </w:rPr>
              <w:t>供执行农事操作、结束生产等快捷功能，提升作业效率。此外，工作台直观展示主体核心生产数据看板，包含当前地块数量、总</w:t>
            </w:r>
            <w:r>
              <w:rPr>
                <w:rFonts w:hint="eastAsia" w:ascii="宋体" w:hAnsi="宋体" w:eastAsia="宋体" w:cs="宋体"/>
                <w:color w:val="auto"/>
                <w:spacing w:val="9"/>
                <w:sz w:val="24"/>
                <w:szCs w:val="24"/>
              </w:rPr>
              <w:t>地块面积、在产农产品数量、当前生产总面</w:t>
            </w:r>
            <w:r>
              <w:rPr>
                <w:rFonts w:hint="eastAsia" w:ascii="宋体" w:hAnsi="宋体" w:eastAsia="宋体" w:cs="宋体"/>
                <w:color w:val="auto"/>
                <w:spacing w:val="8"/>
                <w:sz w:val="24"/>
                <w:szCs w:val="24"/>
              </w:rPr>
              <w:t>积等关键指标</w:t>
            </w:r>
            <w:r>
              <w:rPr>
                <w:rFonts w:hint="eastAsia" w:ascii="宋体" w:hAnsi="宋体" w:eastAsia="宋体" w:cs="宋体"/>
                <w:color w:val="auto"/>
                <w:sz w:val="24"/>
                <w:szCs w:val="24"/>
              </w:rPr>
              <w:t xml:space="preserve"> </w:t>
            </w:r>
            <w:r>
              <w:rPr>
                <w:rFonts w:hint="eastAsia" w:ascii="宋体" w:hAnsi="宋体" w:eastAsia="宋体" w:cs="宋体"/>
                <w:color w:val="auto"/>
                <w:spacing w:val="5"/>
                <w:sz w:val="24"/>
                <w:szCs w:val="24"/>
              </w:rPr>
              <w:t>,</w:t>
            </w:r>
            <w:r>
              <w:rPr>
                <w:rFonts w:hint="eastAsia" w:ascii="宋体" w:hAnsi="宋体" w:eastAsia="宋体" w:cs="宋体"/>
                <w:color w:val="auto"/>
                <w:spacing w:val="45"/>
                <w:sz w:val="24"/>
                <w:szCs w:val="24"/>
              </w:rPr>
              <w:t xml:space="preserve"> </w:t>
            </w:r>
            <w:r>
              <w:rPr>
                <w:rFonts w:hint="eastAsia" w:ascii="宋体" w:hAnsi="宋体" w:eastAsia="宋体" w:cs="宋体"/>
                <w:color w:val="auto"/>
                <w:spacing w:val="5"/>
                <w:sz w:val="24"/>
                <w:szCs w:val="24"/>
              </w:rPr>
              <w:t>为管理者提供全景式生产概览。</w:t>
            </w:r>
          </w:p>
          <w:p w14:paraId="1C1F7925">
            <w:pPr>
              <w:pStyle w:val="19"/>
              <w:spacing w:before="1" w:line="233" w:lineRule="auto"/>
              <w:ind w:left="17"/>
              <w:rPr>
                <w:rFonts w:hint="eastAsia" w:ascii="宋体" w:hAnsi="宋体" w:eastAsia="宋体" w:cs="宋体"/>
                <w:color w:val="auto"/>
                <w:sz w:val="24"/>
                <w:szCs w:val="24"/>
              </w:rPr>
            </w:pPr>
            <w:r>
              <w:rPr>
                <w:rFonts w:hint="eastAsia" w:ascii="宋体" w:hAnsi="宋体" w:eastAsia="宋体" w:cs="宋体"/>
                <w:color w:val="auto"/>
                <w:spacing w:val="7"/>
                <w:sz w:val="24"/>
                <w:szCs w:val="24"/>
              </w:rPr>
              <w:t>2）地块管理</w:t>
            </w:r>
          </w:p>
          <w:p w14:paraId="315D0A62">
            <w:pPr>
              <w:pStyle w:val="19"/>
              <w:spacing w:before="12" w:line="251" w:lineRule="auto"/>
              <w:ind w:left="15" w:right="286" w:firstLine="72"/>
              <w:rPr>
                <w:rFonts w:hint="eastAsia" w:ascii="宋体" w:hAnsi="宋体" w:eastAsia="宋体" w:cs="宋体"/>
                <w:color w:val="auto"/>
                <w:sz w:val="24"/>
                <w:szCs w:val="24"/>
              </w:rPr>
            </w:pPr>
            <w:r>
              <w:rPr>
                <w:rFonts w:hint="eastAsia" w:ascii="宋体" w:hAnsi="宋体" w:eastAsia="宋体" w:cs="宋体"/>
                <w:color w:val="auto"/>
                <w:spacing w:val="8"/>
                <w:sz w:val="24"/>
                <w:szCs w:val="24"/>
              </w:rPr>
              <w:t>实现地块全生命周期精细化管控，支持地块数据可视化展</w:t>
            </w:r>
            <w:r>
              <w:rPr>
                <w:rFonts w:hint="eastAsia" w:ascii="宋体" w:hAnsi="宋体" w:eastAsia="宋体" w:cs="宋体"/>
                <w:color w:val="auto"/>
                <w:spacing w:val="6"/>
                <w:sz w:val="24"/>
                <w:szCs w:val="24"/>
              </w:rPr>
              <w:t>示与高效运维。</w:t>
            </w:r>
          </w:p>
          <w:p w14:paraId="6E0A31A6">
            <w:pPr>
              <w:pStyle w:val="19"/>
              <w:spacing w:before="1" w:line="252" w:lineRule="auto"/>
              <w:ind w:left="15" w:right="354" w:hanging="1"/>
              <w:rPr>
                <w:rFonts w:hint="eastAsia" w:ascii="宋体" w:hAnsi="宋体" w:eastAsia="宋体" w:cs="宋体"/>
                <w:color w:val="auto"/>
                <w:sz w:val="24"/>
                <w:szCs w:val="24"/>
              </w:rPr>
            </w:pPr>
            <w:r>
              <w:rPr>
                <w:rFonts w:hint="eastAsia" w:ascii="宋体" w:hAnsi="宋体" w:eastAsia="宋体" w:cs="宋体"/>
                <w:color w:val="auto"/>
                <w:spacing w:val="8"/>
                <w:sz w:val="24"/>
                <w:szCs w:val="24"/>
              </w:rPr>
              <w:t>- 数据展示与状态区分：全面展示所有地块基础数据，通</w:t>
            </w:r>
            <w:r>
              <w:rPr>
                <w:rFonts w:hint="eastAsia" w:ascii="宋体" w:hAnsi="宋体" w:eastAsia="宋体" w:cs="宋体"/>
                <w:color w:val="auto"/>
                <w:spacing w:val="7"/>
                <w:sz w:val="24"/>
                <w:szCs w:val="24"/>
              </w:rPr>
              <w:t>过“生产中</w:t>
            </w:r>
            <w:r>
              <w:rPr>
                <w:rFonts w:hint="eastAsia" w:ascii="宋体" w:hAnsi="宋体" w:eastAsia="宋体" w:cs="宋体"/>
                <w:color w:val="auto"/>
                <w:spacing w:val="-41"/>
                <w:sz w:val="24"/>
                <w:szCs w:val="24"/>
              </w:rPr>
              <w:t xml:space="preserve"> </w:t>
            </w:r>
            <w:r>
              <w:rPr>
                <w:rFonts w:hint="eastAsia" w:ascii="宋体" w:hAnsi="宋体" w:eastAsia="宋体" w:cs="宋体"/>
                <w:color w:val="auto"/>
                <w:spacing w:val="7"/>
                <w:sz w:val="24"/>
                <w:szCs w:val="24"/>
              </w:rPr>
              <w:t>”“空闲</w:t>
            </w:r>
            <w:r>
              <w:rPr>
                <w:rFonts w:hint="eastAsia" w:ascii="宋体" w:hAnsi="宋体" w:eastAsia="宋体" w:cs="宋体"/>
                <w:color w:val="auto"/>
                <w:spacing w:val="-46"/>
                <w:sz w:val="24"/>
                <w:szCs w:val="24"/>
              </w:rPr>
              <w:t xml:space="preserve"> </w:t>
            </w:r>
            <w:r>
              <w:rPr>
                <w:rFonts w:hint="eastAsia" w:ascii="宋体" w:hAnsi="宋体" w:eastAsia="宋体" w:cs="宋体"/>
                <w:color w:val="auto"/>
                <w:spacing w:val="7"/>
                <w:sz w:val="24"/>
                <w:szCs w:val="24"/>
              </w:rPr>
              <w:t>”两种核心状态精准区分地块使用情况，直观呈现地块利用态势。</w:t>
            </w:r>
          </w:p>
          <w:p w14:paraId="53DA17D2">
            <w:pPr>
              <w:pStyle w:val="19"/>
              <w:spacing w:line="251" w:lineRule="auto"/>
              <w:ind w:left="15" w:right="355" w:hanging="1"/>
              <w:rPr>
                <w:rFonts w:hint="eastAsia" w:ascii="宋体" w:hAnsi="宋体" w:eastAsia="宋体" w:cs="宋体"/>
                <w:color w:val="auto"/>
                <w:sz w:val="24"/>
                <w:szCs w:val="24"/>
              </w:rPr>
            </w:pPr>
            <w:r>
              <w:rPr>
                <w:rFonts w:hint="eastAsia" w:ascii="宋体" w:hAnsi="宋体" w:eastAsia="宋体" w:cs="宋体"/>
                <w:color w:val="auto"/>
                <w:spacing w:val="8"/>
                <w:sz w:val="24"/>
                <w:szCs w:val="24"/>
              </w:rPr>
              <w:t>- 地块卡片快捷操作：点击地块卡片可快速调取当前种植的农产品名称、品种等核心信息，同步提供编辑地块、查</w:t>
            </w:r>
            <w:r>
              <w:rPr>
                <w:rFonts w:hint="eastAsia" w:ascii="宋体" w:hAnsi="宋体" w:eastAsia="宋体" w:cs="宋体"/>
                <w:color w:val="auto"/>
                <w:spacing w:val="9"/>
                <w:sz w:val="24"/>
                <w:szCs w:val="24"/>
              </w:rPr>
              <w:t>看地块详情、删除地块等一站式操作入口，简</w:t>
            </w:r>
            <w:r>
              <w:rPr>
                <w:rFonts w:hint="eastAsia" w:ascii="宋体" w:hAnsi="宋体" w:eastAsia="宋体" w:cs="宋体"/>
                <w:color w:val="auto"/>
                <w:spacing w:val="8"/>
                <w:sz w:val="24"/>
                <w:szCs w:val="24"/>
              </w:rPr>
              <w:t>化运维流程</w:t>
            </w:r>
          </w:p>
          <w:p w14:paraId="6C73A947">
            <w:pPr>
              <w:pStyle w:val="19"/>
              <w:spacing w:before="88" w:line="68" w:lineRule="exact"/>
              <w:ind w:left="29"/>
              <w:rPr>
                <w:rFonts w:hint="eastAsia" w:ascii="宋体" w:hAnsi="宋体" w:eastAsia="宋体" w:cs="宋体"/>
                <w:color w:val="auto"/>
                <w:sz w:val="24"/>
                <w:szCs w:val="24"/>
              </w:rPr>
            </w:pPr>
            <w:r>
              <w:rPr>
                <w:rFonts w:hint="eastAsia" w:ascii="宋体" w:hAnsi="宋体" w:eastAsia="宋体" w:cs="宋体"/>
                <w:color w:val="auto"/>
                <w:position w:val="1"/>
                <w:sz w:val="24"/>
                <w:szCs w:val="24"/>
              </w:rPr>
              <w:t>。</w:t>
            </w:r>
          </w:p>
          <w:p w14:paraId="243C118F">
            <w:pPr>
              <w:pStyle w:val="19"/>
              <w:spacing w:before="22" w:line="251" w:lineRule="auto"/>
              <w:ind w:left="15" w:right="354" w:hanging="1"/>
              <w:rPr>
                <w:rFonts w:hint="eastAsia" w:ascii="宋体" w:hAnsi="宋体" w:eastAsia="宋体" w:cs="宋体"/>
                <w:color w:val="auto"/>
                <w:sz w:val="24"/>
                <w:szCs w:val="24"/>
              </w:rPr>
            </w:pPr>
            <w:r>
              <w:rPr>
                <w:rFonts w:hint="eastAsia" w:ascii="宋体" w:hAnsi="宋体" w:eastAsia="宋体" w:cs="宋体"/>
                <w:color w:val="auto"/>
                <w:spacing w:val="8"/>
                <w:sz w:val="24"/>
                <w:szCs w:val="24"/>
              </w:rPr>
              <w:t>- 新增与编辑地块：支持地块基础信息全维度编辑，包括</w:t>
            </w:r>
            <w:r>
              <w:rPr>
                <w:rFonts w:hint="eastAsia" w:ascii="宋体" w:hAnsi="宋体" w:eastAsia="宋体" w:cs="宋体"/>
                <w:color w:val="auto"/>
                <w:spacing w:val="7"/>
                <w:sz w:val="24"/>
                <w:szCs w:val="24"/>
              </w:rPr>
              <w:t>地块名称、类型、面积、负责人等关键信息；</w:t>
            </w:r>
            <w:r>
              <w:rPr>
                <w:rFonts w:hint="eastAsia" w:ascii="宋体" w:hAnsi="宋体" w:eastAsia="宋体" w:cs="宋体"/>
                <w:color w:val="auto"/>
                <w:spacing w:val="-20"/>
                <w:sz w:val="24"/>
                <w:szCs w:val="24"/>
              </w:rPr>
              <w:t xml:space="preserve"> </w:t>
            </w:r>
            <w:r>
              <w:rPr>
                <w:rFonts w:hint="eastAsia" w:ascii="宋体" w:hAnsi="宋体" w:eastAsia="宋体" w:cs="宋体"/>
                <w:color w:val="auto"/>
                <w:spacing w:val="7"/>
                <w:sz w:val="24"/>
                <w:szCs w:val="24"/>
              </w:rPr>
              <w:t>同时集成地</w:t>
            </w:r>
            <w:r>
              <w:rPr>
                <w:rFonts w:hint="eastAsia" w:ascii="宋体" w:hAnsi="宋体" w:eastAsia="宋体" w:cs="宋体"/>
                <w:color w:val="auto"/>
                <w:spacing w:val="9"/>
                <w:sz w:val="24"/>
                <w:szCs w:val="24"/>
              </w:rPr>
              <w:t>块轮廓绘制功能，精准界定地块空间范围，实</w:t>
            </w:r>
            <w:r>
              <w:rPr>
                <w:rFonts w:hint="eastAsia" w:ascii="宋体" w:hAnsi="宋体" w:eastAsia="宋体" w:cs="宋体"/>
                <w:color w:val="auto"/>
                <w:spacing w:val="8"/>
                <w:sz w:val="24"/>
                <w:szCs w:val="24"/>
              </w:rPr>
              <w:t>现地块信息</w:t>
            </w:r>
            <w:r>
              <w:rPr>
                <w:rFonts w:hint="eastAsia" w:ascii="宋体" w:hAnsi="宋体" w:eastAsia="宋体" w:cs="宋体"/>
                <w:color w:val="auto"/>
                <w:spacing w:val="6"/>
                <w:sz w:val="24"/>
                <w:szCs w:val="24"/>
              </w:rPr>
              <w:t>的标准化建档。</w:t>
            </w:r>
          </w:p>
          <w:p w14:paraId="4E53874F">
            <w:pPr>
              <w:pStyle w:val="19"/>
              <w:spacing w:before="3" w:line="250" w:lineRule="auto"/>
              <w:ind w:left="15" w:right="355" w:hanging="1"/>
              <w:rPr>
                <w:rFonts w:hint="eastAsia" w:ascii="宋体" w:hAnsi="宋体" w:eastAsia="宋体" w:cs="宋体"/>
                <w:color w:val="auto"/>
                <w:sz w:val="24"/>
                <w:szCs w:val="24"/>
              </w:rPr>
            </w:pPr>
            <w:r>
              <w:rPr>
                <w:rFonts w:hint="eastAsia" w:ascii="宋体" w:hAnsi="宋体" w:eastAsia="宋体" w:cs="宋体"/>
                <w:color w:val="auto"/>
                <w:spacing w:val="8"/>
                <w:sz w:val="24"/>
                <w:szCs w:val="24"/>
              </w:rPr>
              <w:t>- 地块详情全景展示：详细呈现地块核心信息，涵盖地块名称、面积、所属主体、主体负责人及联系电话等基础信</w:t>
            </w:r>
            <w:r>
              <w:rPr>
                <w:rFonts w:hint="eastAsia" w:ascii="宋体" w:hAnsi="宋体" w:eastAsia="宋体" w:cs="宋体"/>
                <w:color w:val="auto"/>
                <w:spacing w:val="9"/>
                <w:sz w:val="24"/>
                <w:szCs w:val="24"/>
              </w:rPr>
              <w:t>息；同步展示当前种植农产品的名称、品种、</w:t>
            </w:r>
            <w:r>
              <w:rPr>
                <w:rFonts w:hint="eastAsia" w:ascii="宋体" w:hAnsi="宋体" w:eastAsia="宋体" w:cs="宋体"/>
                <w:color w:val="auto"/>
                <w:spacing w:val="8"/>
                <w:sz w:val="24"/>
                <w:szCs w:val="24"/>
              </w:rPr>
              <w:t>种植时间、种植面积等生产信息；支持查询地块历史种植农产品信息列表，为种植规划提供数据追溯支撑。</w:t>
            </w:r>
          </w:p>
          <w:p w14:paraId="5EF6CF7D">
            <w:pPr>
              <w:pStyle w:val="19"/>
              <w:spacing w:before="1" w:line="252" w:lineRule="auto"/>
              <w:ind w:left="16" w:right="355" w:hanging="2"/>
              <w:rPr>
                <w:rFonts w:hint="eastAsia" w:ascii="宋体" w:hAnsi="宋体" w:eastAsia="宋体" w:cs="宋体"/>
                <w:color w:val="auto"/>
                <w:sz w:val="24"/>
                <w:szCs w:val="24"/>
              </w:rPr>
            </w:pPr>
            <w:r>
              <w:rPr>
                <w:rFonts w:hint="eastAsia" w:ascii="宋体" w:hAnsi="宋体" w:eastAsia="宋体" w:cs="宋体"/>
                <w:color w:val="auto"/>
                <w:spacing w:val="8"/>
                <w:sz w:val="24"/>
                <w:szCs w:val="24"/>
              </w:rPr>
              <w:t>- 安全删除机制：删除地块时启用二次确认流程，需用户</w:t>
            </w:r>
            <w:r>
              <w:rPr>
                <w:rFonts w:hint="eastAsia" w:ascii="宋体" w:hAnsi="宋体" w:eastAsia="宋体" w:cs="宋体"/>
                <w:color w:val="auto"/>
                <w:spacing w:val="9"/>
                <w:sz w:val="24"/>
                <w:szCs w:val="24"/>
              </w:rPr>
              <w:t>再次验证后完成删除操作，有效规避误删风</w:t>
            </w:r>
            <w:r>
              <w:rPr>
                <w:rFonts w:hint="eastAsia" w:ascii="宋体" w:hAnsi="宋体" w:eastAsia="宋体" w:cs="宋体"/>
                <w:color w:val="auto"/>
                <w:spacing w:val="8"/>
                <w:sz w:val="24"/>
                <w:szCs w:val="24"/>
              </w:rPr>
              <w:t>险，保障数据</w:t>
            </w:r>
            <w:r>
              <w:rPr>
                <w:rFonts w:hint="eastAsia" w:ascii="宋体" w:hAnsi="宋体" w:eastAsia="宋体" w:cs="宋体"/>
                <w:color w:val="auto"/>
                <w:spacing w:val="3"/>
                <w:sz w:val="24"/>
                <w:szCs w:val="24"/>
              </w:rPr>
              <w:t>安全。</w:t>
            </w:r>
          </w:p>
          <w:p w14:paraId="20AE0AEE">
            <w:pPr>
              <w:pStyle w:val="19"/>
              <w:spacing w:before="12" w:line="239" w:lineRule="auto"/>
              <w:ind w:left="15" w:leftChars="0" w:right="285" w:rightChars="0" w:firstLine="70" w:firstLineChars="0"/>
              <w:rPr>
                <w:rFonts w:hint="eastAsia" w:ascii="宋体" w:hAnsi="宋体" w:eastAsia="宋体" w:cs="宋体"/>
                <w:color w:val="auto"/>
                <w:spacing w:val="3"/>
                <w:sz w:val="24"/>
                <w:szCs w:val="24"/>
              </w:rPr>
            </w:pPr>
            <w:r>
              <w:rPr>
                <w:rFonts w:hint="eastAsia" w:ascii="宋体" w:hAnsi="宋体" w:eastAsia="宋体" w:cs="宋体"/>
                <w:color w:val="auto"/>
                <w:spacing w:val="8"/>
                <w:sz w:val="24"/>
                <w:szCs w:val="24"/>
              </w:rPr>
              <w:t>- 高效筛选与搜索：支持按地块类型、使用状态、所属主</w:t>
            </w:r>
            <w:r>
              <w:rPr>
                <w:rFonts w:hint="eastAsia" w:ascii="宋体" w:hAnsi="宋体" w:eastAsia="宋体" w:cs="宋体"/>
                <w:color w:val="auto"/>
                <w:spacing w:val="9"/>
                <w:sz w:val="24"/>
                <w:szCs w:val="24"/>
              </w:rPr>
              <w:t>体等条件快速筛选目标地块，同时支持地块</w:t>
            </w:r>
            <w:r>
              <w:rPr>
                <w:rFonts w:hint="eastAsia" w:ascii="宋体" w:hAnsi="宋体" w:eastAsia="宋体" w:cs="宋体"/>
                <w:color w:val="auto"/>
                <w:spacing w:val="8"/>
                <w:sz w:val="24"/>
                <w:szCs w:val="24"/>
              </w:rPr>
              <w:t>名称精准搜索</w:t>
            </w:r>
            <w:r>
              <w:rPr>
                <w:rFonts w:hint="eastAsia" w:ascii="宋体" w:hAnsi="宋体" w:eastAsia="宋体" w:cs="宋体"/>
                <w:color w:val="auto"/>
                <w:sz w:val="24"/>
                <w:szCs w:val="24"/>
              </w:rPr>
              <w:t xml:space="preserve"> </w:t>
            </w:r>
            <w:r>
              <w:rPr>
                <w:rFonts w:hint="eastAsia" w:ascii="宋体" w:hAnsi="宋体" w:eastAsia="宋体" w:cs="宋体"/>
                <w:color w:val="auto"/>
                <w:spacing w:val="3"/>
                <w:sz w:val="24"/>
                <w:szCs w:val="24"/>
              </w:rPr>
              <w:t>,</w:t>
            </w:r>
            <w:r>
              <w:rPr>
                <w:rFonts w:hint="eastAsia" w:ascii="宋体" w:hAnsi="宋体" w:eastAsia="宋体" w:cs="宋体"/>
                <w:color w:val="auto"/>
                <w:spacing w:val="48"/>
                <w:sz w:val="24"/>
                <w:szCs w:val="24"/>
              </w:rPr>
              <w:t xml:space="preserve"> </w:t>
            </w:r>
            <w:r>
              <w:rPr>
                <w:rFonts w:hint="eastAsia" w:ascii="宋体" w:hAnsi="宋体" w:eastAsia="宋体" w:cs="宋体"/>
                <w:color w:val="auto"/>
                <w:spacing w:val="3"/>
                <w:sz w:val="24"/>
                <w:szCs w:val="24"/>
              </w:rPr>
              <w:t>提升地块查找效率</w:t>
            </w:r>
          </w:p>
          <w:p w14:paraId="0673F734">
            <w:pPr>
              <w:pStyle w:val="19"/>
              <w:spacing w:before="12" w:line="239" w:lineRule="auto"/>
              <w:ind w:left="15" w:leftChars="0" w:right="285" w:rightChars="0" w:firstLine="70" w:firstLineChars="0"/>
              <w:rPr>
                <w:rFonts w:hint="eastAsia" w:ascii="宋体" w:hAnsi="宋体" w:eastAsia="宋体" w:cs="宋体"/>
                <w:color w:val="auto"/>
                <w:spacing w:val="3"/>
                <w:sz w:val="24"/>
                <w:szCs w:val="24"/>
              </w:rPr>
            </w:pPr>
          </w:p>
          <w:p w14:paraId="34E00DBF">
            <w:pPr>
              <w:pStyle w:val="19"/>
              <w:spacing w:before="13" w:line="233" w:lineRule="auto"/>
              <w:ind w:left="18"/>
              <w:rPr>
                <w:rFonts w:hint="eastAsia" w:ascii="宋体" w:hAnsi="宋体" w:eastAsia="宋体" w:cs="宋体"/>
                <w:color w:val="auto"/>
                <w:sz w:val="24"/>
                <w:szCs w:val="24"/>
              </w:rPr>
            </w:pPr>
            <w:r>
              <w:rPr>
                <w:rFonts w:hint="eastAsia" w:ascii="宋体" w:hAnsi="宋体" w:eastAsia="宋体" w:cs="宋体"/>
                <w:color w:val="auto"/>
                <w:spacing w:val="6"/>
                <w:sz w:val="24"/>
                <w:szCs w:val="24"/>
              </w:rPr>
              <w:t>3）设备库存</w:t>
            </w:r>
          </w:p>
          <w:p w14:paraId="2FB1DCFB">
            <w:pPr>
              <w:pStyle w:val="19"/>
              <w:spacing w:before="16" w:line="251" w:lineRule="auto"/>
              <w:ind w:left="14" w:right="312" w:firstLine="74"/>
              <w:rPr>
                <w:rFonts w:hint="eastAsia" w:ascii="宋体" w:hAnsi="宋体" w:eastAsia="宋体" w:cs="宋体"/>
                <w:color w:val="auto"/>
                <w:sz w:val="24"/>
                <w:szCs w:val="24"/>
              </w:rPr>
            </w:pPr>
            <w:r>
              <w:rPr>
                <w:rFonts w:hint="eastAsia" w:ascii="宋体" w:hAnsi="宋体" w:eastAsia="宋体" w:cs="宋体"/>
                <w:color w:val="auto"/>
                <w:spacing w:val="7"/>
                <w:sz w:val="24"/>
                <w:szCs w:val="24"/>
              </w:rPr>
              <w:t>实现农资物料全流程闭环管理，保障库存动态精准可控。</w:t>
            </w:r>
            <w:r>
              <w:rPr>
                <w:rFonts w:hint="eastAsia" w:ascii="宋体" w:hAnsi="宋体" w:eastAsia="宋体" w:cs="宋体"/>
                <w:color w:val="auto"/>
                <w:spacing w:val="9"/>
                <w:sz w:val="24"/>
                <w:szCs w:val="24"/>
              </w:rPr>
              <w:t>支持农资物料入库登记（含物料名称、规格</w:t>
            </w:r>
            <w:r>
              <w:rPr>
                <w:rFonts w:hint="eastAsia" w:ascii="宋体" w:hAnsi="宋体" w:eastAsia="宋体" w:cs="宋体"/>
                <w:color w:val="auto"/>
                <w:spacing w:val="8"/>
                <w:sz w:val="24"/>
                <w:szCs w:val="24"/>
              </w:rPr>
              <w:t>、数量、供应</w:t>
            </w:r>
            <w:r>
              <w:rPr>
                <w:rFonts w:hint="eastAsia" w:ascii="宋体" w:hAnsi="宋体" w:eastAsia="宋体" w:cs="宋体"/>
                <w:color w:val="auto"/>
                <w:spacing w:val="9"/>
                <w:sz w:val="24"/>
                <w:szCs w:val="24"/>
              </w:rPr>
              <w:t>商、入库时间等信息录入）、出库申领（关联农</w:t>
            </w:r>
            <w:r>
              <w:rPr>
                <w:rFonts w:hint="eastAsia" w:ascii="宋体" w:hAnsi="宋体" w:eastAsia="宋体" w:cs="宋体"/>
                <w:color w:val="auto"/>
                <w:spacing w:val="8"/>
                <w:sz w:val="24"/>
                <w:szCs w:val="24"/>
              </w:rPr>
              <w:t>事作业需</w:t>
            </w:r>
            <w:r>
              <w:rPr>
                <w:rFonts w:hint="eastAsia" w:ascii="宋体" w:hAnsi="宋体" w:eastAsia="宋体" w:cs="宋体"/>
                <w:color w:val="auto"/>
                <w:spacing w:val="7"/>
                <w:sz w:val="24"/>
                <w:szCs w:val="24"/>
              </w:rPr>
              <w:t>求，记录出库用途、数量、领用人员等）</w:t>
            </w:r>
            <w:r>
              <w:rPr>
                <w:rFonts w:hint="eastAsia" w:ascii="宋体" w:hAnsi="宋体" w:eastAsia="宋体" w:cs="宋体"/>
                <w:color w:val="auto"/>
                <w:spacing w:val="-21"/>
                <w:sz w:val="24"/>
                <w:szCs w:val="24"/>
              </w:rPr>
              <w:t xml:space="preserve"> </w:t>
            </w:r>
            <w:r>
              <w:rPr>
                <w:rFonts w:hint="eastAsia" w:ascii="宋体" w:hAnsi="宋体" w:eastAsia="宋体" w:cs="宋体"/>
                <w:color w:val="auto"/>
                <w:spacing w:val="7"/>
                <w:sz w:val="24"/>
                <w:szCs w:val="24"/>
              </w:rPr>
              <w:t>、报损登记（含报损原因、数量、时间等信息备案）等全流程操作；</w:t>
            </w:r>
            <w:r>
              <w:rPr>
                <w:rFonts w:hint="eastAsia" w:ascii="宋体" w:hAnsi="宋体" w:eastAsia="宋体" w:cs="宋体"/>
                <w:color w:val="auto"/>
                <w:spacing w:val="-21"/>
                <w:sz w:val="24"/>
                <w:szCs w:val="24"/>
              </w:rPr>
              <w:t xml:space="preserve"> </w:t>
            </w:r>
            <w:r>
              <w:rPr>
                <w:rFonts w:hint="eastAsia" w:ascii="宋体" w:hAnsi="宋体" w:eastAsia="宋体" w:cs="宋体"/>
                <w:color w:val="auto"/>
                <w:spacing w:val="7"/>
                <w:sz w:val="24"/>
                <w:szCs w:val="24"/>
              </w:rPr>
              <w:t>同时</w:t>
            </w:r>
            <w:r>
              <w:rPr>
                <w:rFonts w:hint="eastAsia" w:ascii="宋体" w:hAnsi="宋体" w:eastAsia="宋体" w:cs="宋体"/>
                <w:color w:val="auto"/>
                <w:spacing w:val="9"/>
                <w:sz w:val="24"/>
                <w:szCs w:val="24"/>
              </w:rPr>
              <w:t>提供多维度库存查询功能，可按物料类型、</w:t>
            </w:r>
            <w:r>
              <w:rPr>
                <w:rFonts w:hint="eastAsia" w:ascii="宋体" w:hAnsi="宋体" w:eastAsia="宋体" w:cs="宋体"/>
                <w:color w:val="auto"/>
                <w:spacing w:val="8"/>
                <w:sz w:val="24"/>
                <w:szCs w:val="24"/>
              </w:rPr>
              <w:t>库存状态、入</w:t>
            </w:r>
            <w:r>
              <w:rPr>
                <w:rFonts w:hint="eastAsia" w:ascii="宋体" w:hAnsi="宋体" w:eastAsia="宋体" w:cs="宋体"/>
                <w:color w:val="auto"/>
                <w:spacing w:val="9"/>
                <w:sz w:val="24"/>
                <w:szCs w:val="24"/>
              </w:rPr>
              <w:t>库时间等条件检索，实时掌握农资物料库存余量</w:t>
            </w:r>
            <w:r>
              <w:rPr>
                <w:rFonts w:hint="eastAsia" w:ascii="宋体" w:hAnsi="宋体" w:eastAsia="宋体" w:cs="宋体"/>
                <w:color w:val="auto"/>
                <w:spacing w:val="8"/>
                <w:sz w:val="24"/>
                <w:szCs w:val="24"/>
              </w:rPr>
              <w:t>与变动轨</w:t>
            </w:r>
            <w:r>
              <w:rPr>
                <w:rFonts w:hint="eastAsia" w:ascii="宋体" w:hAnsi="宋体" w:eastAsia="宋体" w:cs="宋体"/>
                <w:color w:val="auto"/>
                <w:spacing w:val="4"/>
                <w:sz w:val="24"/>
                <w:szCs w:val="24"/>
              </w:rPr>
              <w:t>迹</w:t>
            </w:r>
          </w:p>
          <w:p w14:paraId="6249C5E2">
            <w:pPr>
              <w:pStyle w:val="19"/>
              <w:spacing w:line="232" w:lineRule="auto"/>
              <w:ind w:left="18"/>
              <w:rPr>
                <w:rFonts w:hint="eastAsia" w:ascii="宋体" w:hAnsi="宋体" w:eastAsia="宋体" w:cs="宋体"/>
                <w:color w:val="auto"/>
                <w:sz w:val="24"/>
                <w:szCs w:val="24"/>
              </w:rPr>
            </w:pPr>
            <w:r>
              <w:rPr>
                <w:rFonts w:hint="eastAsia" w:ascii="宋体" w:hAnsi="宋体" w:eastAsia="宋体" w:cs="宋体"/>
                <w:color w:val="auto"/>
                <w:spacing w:val="6"/>
                <w:sz w:val="24"/>
                <w:szCs w:val="24"/>
                <w:lang w:val="en-US" w:eastAsia="zh-CN"/>
              </w:rPr>
              <w:t>4</w:t>
            </w:r>
            <w:r>
              <w:rPr>
                <w:rFonts w:hint="eastAsia" w:ascii="宋体" w:hAnsi="宋体" w:eastAsia="宋体" w:cs="宋体"/>
                <w:color w:val="auto"/>
                <w:spacing w:val="6"/>
                <w:sz w:val="24"/>
                <w:szCs w:val="24"/>
              </w:rPr>
              <w:t>）使用管理</w:t>
            </w:r>
          </w:p>
          <w:p w14:paraId="79F5414E">
            <w:pPr>
              <w:pStyle w:val="19"/>
              <w:spacing w:before="9" w:line="252" w:lineRule="auto"/>
              <w:ind w:left="14" w:right="285" w:firstLine="73"/>
              <w:rPr>
                <w:rFonts w:hint="eastAsia" w:ascii="宋体" w:hAnsi="宋体" w:eastAsia="宋体" w:cs="宋体"/>
                <w:color w:val="auto"/>
                <w:sz w:val="24"/>
                <w:szCs w:val="24"/>
              </w:rPr>
            </w:pPr>
            <w:r>
              <w:rPr>
                <w:rFonts w:hint="eastAsia" w:ascii="宋体" w:hAnsi="宋体" w:eastAsia="宋体" w:cs="宋体"/>
                <w:color w:val="auto"/>
                <w:spacing w:val="8"/>
                <w:sz w:val="24"/>
                <w:szCs w:val="24"/>
              </w:rPr>
              <w:t>实现当前使用主体工作人员的规范化管理，支撑团队高效</w:t>
            </w:r>
            <w:r>
              <w:rPr>
                <w:rFonts w:hint="eastAsia" w:ascii="宋体" w:hAnsi="宋体" w:eastAsia="宋体" w:cs="宋体"/>
                <w:color w:val="auto"/>
                <w:spacing w:val="9"/>
                <w:sz w:val="24"/>
                <w:szCs w:val="24"/>
              </w:rPr>
              <w:t>协同。支持工作人员信息的全生命周期管理，包</w:t>
            </w:r>
            <w:r>
              <w:rPr>
                <w:rFonts w:hint="eastAsia" w:ascii="宋体" w:hAnsi="宋体" w:eastAsia="宋体" w:cs="宋体"/>
                <w:color w:val="auto"/>
                <w:spacing w:val="8"/>
                <w:sz w:val="24"/>
                <w:szCs w:val="24"/>
              </w:rPr>
              <w:t>括新增人</w:t>
            </w:r>
            <w:r>
              <w:rPr>
                <w:rFonts w:hint="eastAsia" w:ascii="宋体" w:hAnsi="宋体" w:eastAsia="宋体" w:cs="宋体"/>
                <w:color w:val="auto"/>
                <w:spacing w:val="7"/>
                <w:sz w:val="24"/>
                <w:szCs w:val="24"/>
              </w:rPr>
              <w:t>员（录入姓名、</w:t>
            </w:r>
            <w:r>
              <w:rPr>
                <w:rFonts w:hint="eastAsia" w:ascii="宋体" w:hAnsi="宋体" w:eastAsia="宋体" w:cs="宋体"/>
                <w:color w:val="auto"/>
                <w:spacing w:val="-21"/>
                <w:sz w:val="24"/>
                <w:szCs w:val="24"/>
              </w:rPr>
              <w:t xml:space="preserve"> </w:t>
            </w:r>
            <w:r>
              <w:rPr>
                <w:rFonts w:hint="eastAsia" w:ascii="宋体" w:hAnsi="宋体" w:eastAsia="宋体" w:cs="宋体"/>
                <w:color w:val="auto"/>
                <w:spacing w:val="7"/>
                <w:sz w:val="24"/>
                <w:szCs w:val="24"/>
              </w:rPr>
              <w:t>岗位、职责、联系方式等信息）、编辑人</w:t>
            </w:r>
            <w:r>
              <w:rPr>
                <w:rFonts w:hint="eastAsia" w:ascii="宋体" w:hAnsi="宋体" w:eastAsia="宋体" w:cs="宋体"/>
                <w:color w:val="auto"/>
                <w:spacing w:val="9"/>
                <w:sz w:val="24"/>
                <w:szCs w:val="24"/>
              </w:rPr>
              <w:t>员信息（根据岗位调整更新相关资料）、删</w:t>
            </w:r>
            <w:r>
              <w:rPr>
                <w:rFonts w:hint="eastAsia" w:ascii="宋体" w:hAnsi="宋体" w:eastAsia="宋体" w:cs="宋体"/>
                <w:color w:val="auto"/>
                <w:spacing w:val="8"/>
                <w:sz w:val="24"/>
                <w:szCs w:val="24"/>
              </w:rPr>
              <w:t>除人员（离职</w:t>
            </w:r>
            <w:r>
              <w:rPr>
                <w:rFonts w:hint="eastAsia" w:ascii="宋体" w:hAnsi="宋体" w:eastAsia="宋体" w:cs="宋体"/>
                <w:color w:val="auto"/>
                <w:sz w:val="24"/>
                <w:szCs w:val="24"/>
              </w:rPr>
              <w:t xml:space="preserve"> </w:t>
            </w:r>
            <w:r>
              <w:rPr>
                <w:rFonts w:hint="eastAsia" w:ascii="宋体" w:hAnsi="宋体" w:eastAsia="宋体" w:cs="宋体"/>
                <w:color w:val="auto"/>
                <w:spacing w:val="8"/>
                <w:sz w:val="24"/>
                <w:szCs w:val="24"/>
              </w:rPr>
              <w:t>/调岗人员信息移除</w:t>
            </w:r>
            <w:r>
              <w:rPr>
                <w:rFonts w:hint="eastAsia" w:ascii="宋体" w:hAnsi="宋体" w:eastAsia="宋体" w:cs="宋体"/>
                <w:color w:val="auto"/>
                <w:spacing w:val="3"/>
                <w:sz w:val="24"/>
                <w:szCs w:val="24"/>
              </w:rPr>
              <w:t>）</w:t>
            </w:r>
            <w:r>
              <w:rPr>
                <w:rFonts w:hint="eastAsia" w:ascii="宋体" w:hAnsi="宋体" w:eastAsia="宋体" w:cs="宋体"/>
                <w:color w:val="auto"/>
                <w:spacing w:val="-37"/>
                <w:sz w:val="24"/>
                <w:szCs w:val="24"/>
              </w:rPr>
              <w:t xml:space="preserve"> </w:t>
            </w:r>
            <w:r>
              <w:rPr>
                <w:rFonts w:hint="eastAsia" w:ascii="宋体" w:hAnsi="宋体" w:eastAsia="宋体" w:cs="宋体"/>
                <w:color w:val="auto"/>
                <w:spacing w:val="3"/>
                <w:sz w:val="24"/>
                <w:szCs w:val="24"/>
              </w:rPr>
              <w:t>，</w:t>
            </w:r>
            <w:r>
              <w:rPr>
                <w:rFonts w:hint="eastAsia" w:ascii="宋体" w:hAnsi="宋体" w:eastAsia="宋体" w:cs="宋体"/>
                <w:color w:val="auto"/>
                <w:spacing w:val="8"/>
                <w:sz w:val="24"/>
                <w:szCs w:val="24"/>
              </w:rPr>
              <w:t>确保人员管理与实际生产需求精准</w:t>
            </w:r>
            <w:r>
              <w:rPr>
                <w:rFonts w:hint="eastAsia" w:ascii="宋体" w:hAnsi="宋体" w:eastAsia="宋体" w:cs="宋体"/>
                <w:color w:val="auto"/>
                <w:spacing w:val="4"/>
                <w:sz w:val="24"/>
                <w:szCs w:val="24"/>
              </w:rPr>
              <w:t>匹配。</w:t>
            </w:r>
          </w:p>
          <w:p w14:paraId="721C7444">
            <w:pPr>
              <w:pStyle w:val="19"/>
              <w:spacing w:line="233" w:lineRule="auto"/>
              <w:ind w:left="14"/>
              <w:rPr>
                <w:rFonts w:hint="eastAsia" w:ascii="宋体" w:hAnsi="宋体" w:eastAsia="宋体" w:cs="宋体"/>
                <w:color w:val="auto"/>
                <w:sz w:val="24"/>
                <w:szCs w:val="24"/>
              </w:rPr>
            </w:pPr>
            <w:r>
              <w:rPr>
                <w:rFonts w:hint="eastAsia" w:ascii="宋体" w:hAnsi="宋体" w:eastAsia="宋体" w:cs="宋体"/>
                <w:color w:val="auto"/>
                <w:spacing w:val="7"/>
                <w:sz w:val="24"/>
                <w:szCs w:val="24"/>
                <w:lang w:val="en-US" w:eastAsia="zh-CN"/>
              </w:rPr>
              <w:t>5</w:t>
            </w:r>
            <w:r>
              <w:rPr>
                <w:rFonts w:hint="eastAsia" w:ascii="宋体" w:hAnsi="宋体" w:eastAsia="宋体" w:cs="宋体"/>
                <w:color w:val="auto"/>
                <w:spacing w:val="7"/>
                <w:sz w:val="24"/>
                <w:szCs w:val="24"/>
              </w:rPr>
              <w:t>）视频监控</w:t>
            </w:r>
          </w:p>
          <w:p w14:paraId="1EDABB2A">
            <w:pPr>
              <w:pStyle w:val="19"/>
              <w:spacing w:before="14" w:line="251" w:lineRule="auto"/>
              <w:ind w:left="15" w:right="287" w:firstLine="71"/>
              <w:rPr>
                <w:rFonts w:hint="eastAsia" w:ascii="宋体" w:hAnsi="宋体" w:eastAsia="宋体" w:cs="宋体"/>
                <w:color w:val="auto"/>
                <w:sz w:val="24"/>
                <w:szCs w:val="24"/>
              </w:rPr>
            </w:pPr>
            <w:r>
              <w:rPr>
                <w:rFonts w:hint="eastAsia" w:ascii="宋体" w:hAnsi="宋体" w:eastAsia="宋体" w:cs="宋体"/>
                <w:color w:val="auto"/>
                <w:spacing w:val="8"/>
                <w:sz w:val="24"/>
                <w:szCs w:val="24"/>
              </w:rPr>
              <w:t>为主体管理员提供库存设备及相关区域的可视化监控能力</w:t>
            </w:r>
            <w:r>
              <w:rPr>
                <w:rFonts w:hint="eastAsia" w:ascii="宋体" w:hAnsi="宋体" w:eastAsia="宋体" w:cs="宋体"/>
                <w:color w:val="auto"/>
                <w:spacing w:val="16"/>
                <w:w w:val="101"/>
                <w:sz w:val="24"/>
                <w:szCs w:val="24"/>
              </w:rPr>
              <w:t xml:space="preserve"> </w:t>
            </w:r>
            <w:r>
              <w:rPr>
                <w:rFonts w:hint="eastAsia" w:ascii="宋体" w:hAnsi="宋体" w:eastAsia="宋体" w:cs="宋体"/>
                <w:color w:val="auto"/>
                <w:spacing w:val="8"/>
                <w:sz w:val="24"/>
                <w:szCs w:val="24"/>
              </w:rPr>
              <w:t>。支持实时调取库存设备存放区域的视频监控画面，实现库存状态远程可视化巡查，及时发现库存异常情况，保障</w:t>
            </w:r>
            <w:r>
              <w:rPr>
                <w:rFonts w:hint="eastAsia" w:ascii="宋体" w:hAnsi="宋体" w:eastAsia="宋体" w:cs="宋体"/>
                <w:color w:val="auto"/>
                <w:spacing w:val="6"/>
                <w:sz w:val="24"/>
                <w:szCs w:val="24"/>
              </w:rPr>
              <w:t>农资设备安全。</w:t>
            </w:r>
          </w:p>
          <w:p w14:paraId="3B8EA9CC">
            <w:pPr>
              <w:pStyle w:val="19"/>
              <w:spacing w:line="234" w:lineRule="auto"/>
              <w:ind w:left="18"/>
              <w:rPr>
                <w:rFonts w:hint="eastAsia" w:ascii="宋体" w:hAnsi="宋体" w:eastAsia="宋体" w:cs="宋体"/>
                <w:color w:val="auto"/>
                <w:sz w:val="24"/>
                <w:szCs w:val="24"/>
              </w:rPr>
            </w:pPr>
            <w:r>
              <w:rPr>
                <w:rFonts w:hint="eastAsia" w:ascii="宋体" w:hAnsi="宋体" w:eastAsia="宋体" w:cs="宋体"/>
                <w:color w:val="auto"/>
                <w:spacing w:val="7"/>
                <w:sz w:val="24"/>
                <w:szCs w:val="24"/>
                <w:lang w:val="en-US" w:eastAsia="zh-CN"/>
              </w:rPr>
              <w:t>6</w:t>
            </w:r>
            <w:r>
              <w:rPr>
                <w:rFonts w:hint="eastAsia" w:ascii="宋体" w:hAnsi="宋体" w:eastAsia="宋体" w:cs="宋体"/>
                <w:color w:val="auto"/>
                <w:spacing w:val="7"/>
                <w:sz w:val="24"/>
                <w:szCs w:val="24"/>
              </w:rPr>
              <w:t>）物联网设备</w:t>
            </w:r>
          </w:p>
          <w:p w14:paraId="0996A457">
            <w:pPr>
              <w:pStyle w:val="19"/>
              <w:spacing w:before="10" w:line="232" w:lineRule="auto"/>
              <w:ind w:left="88"/>
              <w:rPr>
                <w:rFonts w:hint="eastAsia" w:ascii="宋体" w:hAnsi="宋体" w:eastAsia="宋体" w:cs="宋体"/>
                <w:color w:val="auto"/>
                <w:sz w:val="24"/>
                <w:szCs w:val="24"/>
              </w:rPr>
            </w:pPr>
            <w:r>
              <w:rPr>
                <w:rFonts w:hint="eastAsia" w:ascii="宋体" w:hAnsi="宋体" w:eastAsia="宋体" w:cs="宋体"/>
                <w:color w:val="auto"/>
                <w:spacing w:val="8"/>
                <w:sz w:val="24"/>
                <w:szCs w:val="24"/>
              </w:rPr>
              <w:t>实现水肥一体机等物联网设备的全维度监控与数据管理。</w:t>
            </w:r>
          </w:p>
          <w:p w14:paraId="5F70ADBD">
            <w:pPr>
              <w:pStyle w:val="19"/>
              <w:spacing w:before="15" w:line="252" w:lineRule="auto"/>
              <w:ind w:left="24" w:right="80" w:hanging="9"/>
              <w:rPr>
                <w:rFonts w:hint="eastAsia" w:ascii="宋体" w:hAnsi="宋体" w:eastAsia="宋体" w:cs="宋体"/>
                <w:color w:val="auto"/>
                <w:sz w:val="24"/>
                <w:szCs w:val="24"/>
              </w:rPr>
            </w:pPr>
            <w:r>
              <w:rPr>
                <w:rFonts w:hint="eastAsia" w:ascii="宋体" w:hAnsi="宋体" w:eastAsia="宋体" w:cs="宋体"/>
                <w:color w:val="auto"/>
                <w:spacing w:val="9"/>
                <w:sz w:val="24"/>
                <w:szCs w:val="24"/>
              </w:rPr>
              <w:t>支持实时采集并展示水肥一体机的核心运行数</w:t>
            </w:r>
            <w:r>
              <w:rPr>
                <w:rFonts w:hint="eastAsia" w:ascii="宋体" w:hAnsi="宋体" w:eastAsia="宋体" w:cs="宋体"/>
                <w:color w:val="auto"/>
                <w:spacing w:val="8"/>
                <w:sz w:val="24"/>
                <w:szCs w:val="24"/>
              </w:rPr>
              <w:t>据（如灌溉流量</w:t>
            </w:r>
            <w:r>
              <w:rPr>
                <w:rFonts w:hint="eastAsia" w:ascii="宋体" w:hAnsi="宋体" w:eastAsia="宋体" w:cs="宋体"/>
                <w:color w:val="auto"/>
                <w:sz w:val="24"/>
                <w:szCs w:val="24"/>
              </w:rPr>
              <w:t xml:space="preserve"> </w:t>
            </w:r>
            <w:r>
              <w:rPr>
                <w:rFonts w:hint="eastAsia" w:ascii="宋体" w:hAnsi="宋体" w:eastAsia="宋体" w:cs="宋体"/>
                <w:color w:val="auto"/>
                <w:spacing w:val="8"/>
                <w:sz w:val="24"/>
                <w:szCs w:val="24"/>
              </w:rPr>
              <w:t>、施肥浓度、设备运行参数等</w:t>
            </w:r>
            <w:r>
              <w:rPr>
                <w:rFonts w:hint="eastAsia" w:ascii="宋体" w:hAnsi="宋体" w:eastAsia="宋体" w:cs="宋体"/>
                <w:color w:val="auto"/>
                <w:spacing w:val="11"/>
                <w:sz w:val="24"/>
                <w:szCs w:val="24"/>
              </w:rPr>
              <w:t>）；</w:t>
            </w:r>
            <w:r>
              <w:rPr>
                <w:rFonts w:hint="eastAsia" w:ascii="宋体" w:hAnsi="宋体" w:eastAsia="宋体" w:cs="宋体"/>
                <w:color w:val="auto"/>
                <w:spacing w:val="8"/>
                <w:sz w:val="24"/>
                <w:szCs w:val="24"/>
              </w:rPr>
              <w:t>可查看所有设备的</w:t>
            </w:r>
          </w:p>
          <w:p w14:paraId="147D3D39">
            <w:pPr>
              <w:pStyle w:val="19"/>
              <w:spacing w:before="2" w:line="250" w:lineRule="auto"/>
              <w:ind w:left="15" w:right="357"/>
              <w:rPr>
                <w:rFonts w:hint="eastAsia" w:ascii="宋体" w:hAnsi="宋体" w:eastAsia="宋体" w:cs="宋体"/>
                <w:color w:val="auto"/>
                <w:sz w:val="24"/>
                <w:szCs w:val="24"/>
              </w:rPr>
            </w:pPr>
            <w:r>
              <w:rPr>
                <w:rFonts w:hint="eastAsia" w:ascii="宋体" w:hAnsi="宋体" w:eastAsia="宋体" w:cs="宋体"/>
                <w:color w:val="auto"/>
                <w:spacing w:val="8"/>
                <w:sz w:val="24"/>
                <w:szCs w:val="24"/>
              </w:rPr>
              <w:t>信息推送全量记录，当设备监测指标出现异常时，对应指标项将自动高亮显示，便于管理员快速定位问题设备与异</w:t>
            </w:r>
            <w:r>
              <w:rPr>
                <w:rFonts w:hint="eastAsia" w:ascii="宋体" w:hAnsi="宋体" w:eastAsia="宋体" w:cs="宋体"/>
                <w:color w:val="auto"/>
                <w:spacing w:val="7"/>
                <w:sz w:val="24"/>
                <w:szCs w:val="24"/>
              </w:rPr>
              <w:t>常环节</w:t>
            </w:r>
          </w:p>
          <w:p w14:paraId="651E7556">
            <w:pPr>
              <w:pStyle w:val="19"/>
              <w:spacing w:line="231" w:lineRule="auto"/>
              <w:ind w:left="16"/>
              <w:rPr>
                <w:rFonts w:hint="eastAsia" w:ascii="宋体" w:hAnsi="宋体" w:eastAsia="宋体" w:cs="宋体"/>
                <w:color w:val="auto"/>
                <w:sz w:val="24"/>
                <w:szCs w:val="24"/>
              </w:rPr>
            </w:pPr>
            <w:r>
              <w:rPr>
                <w:rFonts w:hint="eastAsia" w:ascii="宋体" w:hAnsi="宋体" w:eastAsia="宋体" w:cs="宋体"/>
                <w:color w:val="auto"/>
                <w:spacing w:val="7"/>
                <w:sz w:val="24"/>
                <w:szCs w:val="24"/>
                <w:lang w:val="en-US" w:eastAsia="zh-CN"/>
              </w:rPr>
              <w:t>7</w:t>
            </w:r>
            <w:r>
              <w:rPr>
                <w:rFonts w:hint="eastAsia" w:ascii="宋体" w:hAnsi="宋体" w:eastAsia="宋体" w:cs="宋体"/>
                <w:color w:val="auto"/>
                <w:spacing w:val="7"/>
                <w:sz w:val="24"/>
                <w:szCs w:val="24"/>
              </w:rPr>
              <w:t>）监测告警</w:t>
            </w:r>
          </w:p>
          <w:p w14:paraId="2B8465A9">
            <w:pPr>
              <w:pStyle w:val="19"/>
              <w:spacing w:before="15" w:line="249" w:lineRule="auto"/>
              <w:ind w:left="15" w:right="286" w:firstLine="71"/>
              <w:rPr>
                <w:rFonts w:hint="eastAsia" w:ascii="宋体" w:hAnsi="宋体" w:eastAsia="宋体" w:cs="宋体"/>
                <w:color w:val="auto"/>
                <w:sz w:val="24"/>
                <w:szCs w:val="24"/>
              </w:rPr>
            </w:pPr>
            <w:r>
              <w:rPr>
                <w:rFonts w:hint="eastAsia" w:ascii="宋体" w:hAnsi="宋体" w:eastAsia="宋体" w:cs="宋体"/>
                <w:color w:val="auto"/>
                <w:spacing w:val="8"/>
                <w:sz w:val="24"/>
                <w:szCs w:val="24"/>
              </w:rPr>
              <w:t>构建物联网设备告警全流程管控体系，保障设备安全稳定运行。支持对物联网设备产生的告警信息进行集中管理，</w:t>
            </w:r>
          </w:p>
          <w:p w14:paraId="0F0B4073">
            <w:pPr>
              <w:pStyle w:val="19"/>
              <w:spacing w:before="12" w:line="239" w:lineRule="auto"/>
              <w:ind w:left="15" w:leftChars="0" w:right="285" w:rightChars="0" w:firstLine="70" w:firstLineChars="0"/>
              <w:rPr>
                <w:rFonts w:hint="eastAsia" w:ascii="宋体" w:hAnsi="宋体" w:eastAsia="宋体" w:cs="宋体"/>
                <w:color w:val="auto"/>
                <w:spacing w:val="3"/>
                <w:sz w:val="24"/>
                <w:szCs w:val="24"/>
              </w:rPr>
            </w:pPr>
            <w:r>
              <w:rPr>
                <w:rFonts w:hint="eastAsia" w:ascii="宋体" w:hAnsi="宋体" w:eastAsia="宋体" w:cs="宋体"/>
                <w:color w:val="auto"/>
                <w:spacing w:val="8"/>
                <w:sz w:val="24"/>
                <w:szCs w:val="24"/>
              </w:rPr>
              <w:t>全面呈现告警类型（如参数超标告警、设备故障告警、离</w:t>
            </w:r>
            <w:r>
              <w:rPr>
                <w:rFonts w:hint="eastAsia" w:ascii="宋体" w:hAnsi="宋体" w:eastAsia="宋体" w:cs="宋体"/>
                <w:color w:val="auto"/>
                <w:spacing w:val="9"/>
                <w:sz w:val="24"/>
                <w:szCs w:val="24"/>
              </w:rPr>
              <w:t>线告警等）、告警详情（含异常指标数值、影</w:t>
            </w:r>
            <w:r>
              <w:rPr>
                <w:rFonts w:hint="eastAsia" w:ascii="宋体" w:hAnsi="宋体" w:eastAsia="宋体" w:cs="宋体"/>
                <w:color w:val="auto"/>
                <w:spacing w:val="8"/>
                <w:sz w:val="24"/>
                <w:szCs w:val="24"/>
              </w:rPr>
              <w:t>响设备编号</w:t>
            </w:r>
            <w:r>
              <w:rPr>
                <w:rFonts w:hint="eastAsia" w:ascii="宋体" w:hAnsi="宋体" w:eastAsia="宋体" w:cs="宋体"/>
                <w:color w:val="auto"/>
                <w:sz w:val="24"/>
                <w:szCs w:val="24"/>
              </w:rPr>
              <w:t xml:space="preserve"> </w:t>
            </w:r>
            <w:r>
              <w:rPr>
                <w:rFonts w:hint="eastAsia" w:ascii="宋体" w:hAnsi="宋体" w:eastAsia="宋体" w:cs="宋体"/>
                <w:color w:val="auto"/>
                <w:spacing w:val="7"/>
                <w:sz w:val="24"/>
                <w:szCs w:val="24"/>
              </w:rPr>
              <w:t>、涉及地块范围等）、告警时间等关键信息；</w:t>
            </w:r>
            <w:r>
              <w:rPr>
                <w:rFonts w:hint="eastAsia" w:ascii="宋体" w:hAnsi="宋体" w:eastAsia="宋体" w:cs="宋体"/>
                <w:color w:val="auto"/>
                <w:spacing w:val="-20"/>
                <w:sz w:val="24"/>
                <w:szCs w:val="24"/>
              </w:rPr>
              <w:t xml:space="preserve"> </w:t>
            </w:r>
            <w:r>
              <w:rPr>
                <w:rFonts w:hint="eastAsia" w:ascii="宋体" w:hAnsi="宋体" w:eastAsia="宋体" w:cs="宋体"/>
                <w:color w:val="auto"/>
                <w:spacing w:val="7"/>
                <w:sz w:val="24"/>
                <w:szCs w:val="24"/>
              </w:rPr>
              <w:t>同时支持告</w:t>
            </w:r>
            <w:r>
              <w:rPr>
                <w:rFonts w:hint="eastAsia" w:ascii="宋体" w:hAnsi="宋体" w:eastAsia="宋体" w:cs="宋体"/>
                <w:color w:val="auto"/>
                <w:spacing w:val="9"/>
                <w:sz w:val="24"/>
                <w:szCs w:val="24"/>
              </w:rPr>
              <w:t>警信息的查询、筛选与处理跟踪，助力管理员</w:t>
            </w:r>
            <w:r>
              <w:rPr>
                <w:rFonts w:hint="eastAsia" w:ascii="宋体" w:hAnsi="宋体" w:eastAsia="宋体" w:cs="宋体"/>
                <w:color w:val="auto"/>
                <w:spacing w:val="8"/>
                <w:sz w:val="24"/>
                <w:szCs w:val="24"/>
              </w:rPr>
              <w:t>快速响应、精准处置告警问题。"</w:t>
            </w:r>
          </w:p>
        </w:tc>
        <w:tc>
          <w:tcPr>
            <w:tcW w:w="532" w:type="dxa"/>
            <w:shd w:val="clear" w:color="auto" w:fill="auto"/>
            <w:vAlign w:val="center"/>
          </w:tcPr>
          <w:p w14:paraId="664AB0D5">
            <w:pPr>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套</w:t>
            </w:r>
          </w:p>
        </w:tc>
        <w:tc>
          <w:tcPr>
            <w:tcW w:w="559" w:type="dxa"/>
            <w:shd w:val="clear" w:color="auto" w:fill="auto"/>
            <w:vAlign w:val="center"/>
          </w:tcPr>
          <w:p w14:paraId="16526999">
            <w:pPr>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1</w:t>
            </w:r>
          </w:p>
        </w:tc>
        <w:tc>
          <w:tcPr>
            <w:tcW w:w="680" w:type="dxa"/>
            <w:vAlign w:val="top"/>
          </w:tcPr>
          <w:p w14:paraId="3DA930B8">
            <w:pPr>
              <w:pStyle w:val="19"/>
              <w:spacing w:before="59"/>
              <w:ind w:left="228"/>
              <w:rPr>
                <w:rFonts w:hint="eastAsia" w:ascii="宋体" w:hAnsi="宋体" w:eastAsia="宋体" w:cs="宋体"/>
                <w:color w:val="auto"/>
                <w:spacing w:val="-5"/>
                <w:sz w:val="24"/>
                <w:szCs w:val="24"/>
              </w:rPr>
            </w:pPr>
          </w:p>
        </w:tc>
      </w:tr>
      <w:tr w14:paraId="38BEA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59" w:hRule="atLeast"/>
        </w:trPr>
        <w:tc>
          <w:tcPr>
            <w:tcW w:w="549" w:type="dxa"/>
            <w:tcBorders>
              <w:right w:val="single" w:color="auto" w:sz="4" w:space="0"/>
            </w:tcBorders>
            <w:shd w:val="clear" w:color="auto" w:fill="auto"/>
            <w:vAlign w:val="top"/>
          </w:tcPr>
          <w:p w14:paraId="58654067">
            <w:pPr>
              <w:spacing w:line="247" w:lineRule="auto"/>
              <w:rPr>
                <w:rFonts w:hint="eastAsia" w:ascii="宋体" w:hAnsi="宋体" w:eastAsia="宋体" w:cs="宋体"/>
                <w:color w:val="auto"/>
                <w:sz w:val="24"/>
                <w:szCs w:val="24"/>
              </w:rPr>
            </w:pPr>
          </w:p>
          <w:p w14:paraId="30409D69">
            <w:pPr>
              <w:spacing w:line="247" w:lineRule="auto"/>
              <w:rPr>
                <w:rFonts w:hint="eastAsia" w:ascii="宋体" w:hAnsi="宋体" w:eastAsia="宋体" w:cs="宋体"/>
                <w:color w:val="auto"/>
                <w:sz w:val="24"/>
                <w:szCs w:val="24"/>
              </w:rPr>
            </w:pPr>
          </w:p>
          <w:p w14:paraId="3CBEE3C5">
            <w:pPr>
              <w:spacing w:line="247" w:lineRule="auto"/>
              <w:rPr>
                <w:rFonts w:hint="eastAsia" w:ascii="宋体" w:hAnsi="宋体" w:eastAsia="宋体" w:cs="宋体"/>
                <w:color w:val="auto"/>
                <w:sz w:val="24"/>
                <w:szCs w:val="24"/>
              </w:rPr>
            </w:pPr>
          </w:p>
          <w:p w14:paraId="3743D873">
            <w:pPr>
              <w:spacing w:line="247" w:lineRule="auto"/>
              <w:rPr>
                <w:rFonts w:hint="eastAsia" w:ascii="宋体" w:hAnsi="宋体" w:eastAsia="宋体" w:cs="宋体"/>
                <w:color w:val="auto"/>
                <w:sz w:val="24"/>
                <w:szCs w:val="24"/>
              </w:rPr>
            </w:pPr>
          </w:p>
          <w:p w14:paraId="25DFCA0A">
            <w:pPr>
              <w:spacing w:line="247" w:lineRule="auto"/>
              <w:rPr>
                <w:rFonts w:hint="eastAsia" w:ascii="宋体" w:hAnsi="宋体" w:eastAsia="宋体" w:cs="宋体"/>
                <w:color w:val="auto"/>
                <w:sz w:val="24"/>
                <w:szCs w:val="24"/>
              </w:rPr>
            </w:pPr>
          </w:p>
          <w:p w14:paraId="32175F65">
            <w:pPr>
              <w:spacing w:line="247" w:lineRule="auto"/>
              <w:rPr>
                <w:rFonts w:hint="eastAsia" w:ascii="宋体" w:hAnsi="宋体" w:eastAsia="宋体" w:cs="宋体"/>
                <w:color w:val="auto"/>
                <w:sz w:val="24"/>
                <w:szCs w:val="24"/>
              </w:rPr>
            </w:pPr>
          </w:p>
          <w:p w14:paraId="3CA1B917">
            <w:pPr>
              <w:spacing w:line="247" w:lineRule="auto"/>
              <w:rPr>
                <w:rFonts w:hint="eastAsia" w:ascii="宋体" w:hAnsi="宋体" w:eastAsia="宋体" w:cs="宋体"/>
                <w:color w:val="auto"/>
                <w:sz w:val="24"/>
                <w:szCs w:val="24"/>
              </w:rPr>
            </w:pPr>
          </w:p>
          <w:p w14:paraId="7F87F50B">
            <w:pPr>
              <w:spacing w:line="247" w:lineRule="auto"/>
              <w:rPr>
                <w:rFonts w:hint="eastAsia" w:ascii="宋体" w:hAnsi="宋体" w:eastAsia="宋体" w:cs="宋体"/>
                <w:color w:val="auto"/>
                <w:sz w:val="24"/>
                <w:szCs w:val="24"/>
              </w:rPr>
            </w:pPr>
          </w:p>
          <w:p w14:paraId="368F098A">
            <w:pPr>
              <w:spacing w:line="247" w:lineRule="auto"/>
              <w:rPr>
                <w:rFonts w:hint="eastAsia" w:ascii="宋体" w:hAnsi="宋体" w:eastAsia="宋体" w:cs="宋体"/>
                <w:color w:val="auto"/>
                <w:sz w:val="24"/>
                <w:szCs w:val="24"/>
              </w:rPr>
            </w:pPr>
          </w:p>
          <w:p w14:paraId="104A5214">
            <w:pPr>
              <w:spacing w:line="247" w:lineRule="auto"/>
              <w:rPr>
                <w:rFonts w:hint="eastAsia" w:ascii="宋体" w:hAnsi="宋体" w:eastAsia="宋体" w:cs="宋体"/>
                <w:color w:val="auto"/>
                <w:sz w:val="24"/>
                <w:szCs w:val="24"/>
              </w:rPr>
            </w:pPr>
          </w:p>
          <w:p w14:paraId="3D2844DC">
            <w:pPr>
              <w:spacing w:line="248" w:lineRule="auto"/>
              <w:rPr>
                <w:rFonts w:hint="eastAsia" w:ascii="宋体" w:hAnsi="宋体" w:eastAsia="宋体" w:cs="宋体"/>
                <w:color w:val="auto"/>
                <w:sz w:val="24"/>
                <w:szCs w:val="24"/>
              </w:rPr>
            </w:pPr>
          </w:p>
          <w:p w14:paraId="7F286454">
            <w:pPr>
              <w:pStyle w:val="19"/>
              <w:spacing w:before="59" w:line="223" w:lineRule="auto"/>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pacing w:val="-13"/>
                <w:sz w:val="24"/>
                <w:szCs w:val="24"/>
              </w:rPr>
              <w:t>(5)</w:t>
            </w:r>
          </w:p>
        </w:tc>
        <w:tc>
          <w:tcPr>
            <w:tcW w:w="538" w:type="dxa"/>
            <w:tcBorders>
              <w:left w:val="single" w:color="auto" w:sz="4" w:space="0"/>
            </w:tcBorders>
            <w:shd w:val="clear" w:color="auto" w:fill="auto"/>
            <w:vAlign w:val="top"/>
          </w:tcPr>
          <w:p w14:paraId="37217B5E">
            <w:pPr>
              <w:pStyle w:val="19"/>
              <w:spacing w:before="59" w:line="223" w:lineRule="auto"/>
              <w:rPr>
                <w:rFonts w:hint="eastAsia" w:ascii="宋体" w:hAnsi="宋体" w:eastAsia="宋体" w:cs="宋体"/>
                <w:b/>
                <w:bCs/>
                <w:color w:val="auto"/>
                <w:spacing w:val="4"/>
                <w:sz w:val="24"/>
                <w:szCs w:val="24"/>
              </w:rPr>
            </w:pPr>
          </w:p>
          <w:p w14:paraId="0A2966C0">
            <w:pPr>
              <w:pStyle w:val="19"/>
              <w:spacing w:before="59" w:line="223" w:lineRule="auto"/>
              <w:rPr>
                <w:rFonts w:hint="eastAsia" w:ascii="宋体" w:hAnsi="宋体" w:eastAsia="宋体" w:cs="宋体"/>
                <w:b/>
                <w:bCs/>
                <w:color w:val="auto"/>
                <w:spacing w:val="4"/>
                <w:sz w:val="24"/>
                <w:szCs w:val="24"/>
              </w:rPr>
            </w:pPr>
          </w:p>
          <w:p w14:paraId="5B4D41D1">
            <w:pPr>
              <w:pStyle w:val="19"/>
              <w:spacing w:before="59" w:line="223" w:lineRule="auto"/>
              <w:rPr>
                <w:rFonts w:hint="eastAsia" w:ascii="宋体" w:hAnsi="宋体" w:eastAsia="宋体" w:cs="宋体"/>
                <w:b/>
                <w:bCs/>
                <w:color w:val="auto"/>
                <w:spacing w:val="4"/>
                <w:sz w:val="24"/>
                <w:szCs w:val="24"/>
              </w:rPr>
            </w:pPr>
          </w:p>
          <w:p w14:paraId="25D330EA">
            <w:pPr>
              <w:pStyle w:val="19"/>
              <w:spacing w:before="59" w:line="223" w:lineRule="auto"/>
              <w:rPr>
                <w:rFonts w:hint="eastAsia" w:ascii="宋体" w:hAnsi="宋体" w:eastAsia="宋体" w:cs="宋体"/>
                <w:b/>
                <w:bCs/>
                <w:color w:val="auto"/>
                <w:spacing w:val="4"/>
                <w:sz w:val="24"/>
                <w:szCs w:val="24"/>
              </w:rPr>
            </w:pPr>
          </w:p>
          <w:p w14:paraId="0B3CA9C0">
            <w:pPr>
              <w:pStyle w:val="19"/>
              <w:spacing w:before="59" w:line="223" w:lineRule="auto"/>
              <w:rPr>
                <w:rFonts w:hint="eastAsia" w:ascii="宋体" w:hAnsi="宋体" w:eastAsia="宋体" w:cs="宋体"/>
                <w:b/>
                <w:bCs/>
                <w:color w:val="auto"/>
                <w:spacing w:val="4"/>
                <w:sz w:val="24"/>
                <w:szCs w:val="24"/>
              </w:rPr>
            </w:pPr>
          </w:p>
          <w:p w14:paraId="3CD8AF5C">
            <w:pPr>
              <w:pStyle w:val="19"/>
              <w:spacing w:before="59" w:line="223" w:lineRule="auto"/>
              <w:rPr>
                <w:rFonts w:hint="eastAsia" w:ascii="宋体" w:hAnsi="宋体" w:eastAsia="宋体" w:cs="宋体"/>
                <w:b/>
                <w:bCs/>
                <w:color w:val="auto"/>
                <w:spacing w:val="4"/>
                <w:sz w:val="24"/>
                <w:szCs w:val="24"/>
              </w:rPr>
            </w:pPr>
          </w:p>
          <w:p w14:paraId="2A63ED5E">
            <w:pPr>
              <w:pStyle w:val="19"/>
              <w:spacing w:before="59" w:line="223" w:lineRule="auto"/>
              <w:rPr>
                <w:rFonts w:hint="eastAsia" w:ascii="宋体" w:hAnsi="宋体" w:eastAsia="宋体" w:cs="宋体"/>
                <w:color w:val="auto"/>
                <w:spacing w:val="-13"/>
                <w:sz w:val="24"/>
                <w:szCs w:val="24"/>
              </w:rPr>
            </w:pPr>
            <w:r>
              <w:rPr>
                <w:rFonts w:hint="eastAsia" w:ascii="宋体" w:hAnsi="宋体" w:eastAsia="宋体" w:cs="宋体"/>
                <w:b/>
                <w:bCs/>
                <w:color w:val="auto"/>
                <w:spacing w:val="4"/>
                <w:sz w:val="24"/>
                <w:szCs w:val="24"/>
              </w:rPr>
              <w:t>自动化灌溉管理</w:t>
            </w:r>
          </w:p>
        </w:tc>
        <w:tc>
          <w:tcPr>
            <w:tcW w:w="6606" w:type="dxa"/>
            <w:shd w:val="clear" w:color="auto" w:fill="auto"/>
            <w:vAlign w:val="top"/>
          </w:tcPr>
          <w:p w14:paraId="257BACF2">
            <w:pPr>
              <w:pStyle w:val="19"/>
              <w:spacing w:before="13" w:line="243" w:lineRule="auto"/>
              <w:ind w:left="14" w:right="286" w:firstLine="10"/>
              <w:jc w:val="both"/>
              <w:rPr>
                <w:rFonts w:hint="eastAsia" w:ascii="宋体" w:hAnsi="宋体" w:eastAsia="宋体" w:cs="宋体"/>
                <w:color w:val="auto"/>
                <w:spacing w:val="8"/>
                <w:sz w:val="24"/>
                <w:szCs w:val="24"/>
              </w:rPr>
            </w:pPr>
            <w:r>
              <w:rPr>
                <w:rFonts w:hint="eastAsia" w:ascii="宋体" w:hAnsi="宋体" w:eastAsia="宋体" w:cs="宋体"/>
                <w:color w:val="auto"/>
                <w:spacing w:val="8"/>
                <w:sz w:val="24"/>
                <w:szCs w:val="24"/>
              </w:rPr>
              <w:t>1）灌溉策略管理：实现灌溉计划的精细化、个性化制定与</w:t>
            </w:r>
            <w:r>
              <w:rPr>
                <w:rFonts w:hint="eastAsia" w:ascii="宋体" w:hAnsi="宋体" w:eastAsia="宋体" w:cs="宋体"/>
                <w:color w:val="auto"/>
                <w:spacing w:val="9"/>
                <w:sz w:val="24"/>
                <w:szCs w:val="24"/>
              </w:rPr>
              <w:t>管理，适配不同区域、不同作物的灌溉需求。支</w:t>
            </w:r>
            <w:r>
              <w:rPr>
                <w:rFonts w:hint="eastAsia" w:ascii="宋体" w:hAnsi="宋体" w:eastAsia="宋体" w:cs="宋体"/>
                <w:color w:val="auto"/>
                <w:spacing w:val="8"/>
                <w:sz w:val="24"/>
                <w:szCs w:val="24"/>
              </w:rPr>
              <w:t>持按分时</w:t>
            </w:r>
            <w:r>
              <w:rPr>
                <w:rFonts w:hint="eastAsia" w:ascii="宋体" w:hAnsi="宋体" w:eastAsia="宋体" w:cs="宋体"/>
                <w:color w:val="auto"/>
                <w:spacing w:val="7"/>
                <w:sz w:val="24"/>
                <w:szCs w:val="24"/>
              </w:rPr>
              <w:t>段（如作物生长关键期、每日特定时段）</w:t>
            </w:r>
            <w:r>
              <w:rPr>
                <w:rFonts w:hint="eastAsia" w:ascii="宋体" w:hAnsi="宋体" w:eastAsia="宋体" w:cs="宋体"/>
                <w:color w:val="auto"/>
                <w:spacing w:val="-21"/>
                <w:sz w:val="24"/>
                <w:szCs w:val="24"/>
              </w:rPr>
              <w:t xml:space="preserve"> </w:t>
            </w:r>
            <w:r>
              <w:rPr>
                <w:rFonts w:hint="eastAsia" w:ascii="宋体" w:hAnsi="宋体" w:eastAsia="宋体" w:cs="宋体"/>
                <w:color w:val="auto"/>
                <w:spacing w:val="7"/>
                <w:sz w:val="24"/>
                <w:szCs w:val="24"/>
              </w:rPr>
              <w:t>、分条件（如土</w:t>
            </w:r>
            <w:r>
              <w:rPr>
                <w:rFonts w:hint="eastAsia" w:ascii="宋体" w:hAnsi="宋体" w:eastAsia="宋体" w:cs="宋体"/>
                <w:color w:val="auto"/>
                <w:spacing w:val="9"/>
                <w:sz w:val="24"/>
                <w:szCs w:val="24"/>
              </w:rPr>
              <w:t>壤墒情阈值、作物生长阶段）等多维度制定</w:t>
            </w:r>
            <w:r>
              <w:rPr>
                <w:rFonts w:hint="eastAsia" w:ascii="宋体" w:hAnsi="宋体" w:eastAsia="宋体" w:cs="宋体"/>
                <w:color w:val="auto"/>
                <w:spacing w:val="8"/>
                <w:sz w:val="24"/>
                <w:szCs w:val="24"/>
              </w:rPr>
              <w:t>灌溉计划；允</w:t>
            </w:r>
            <w:r>
              <w:rPr>
                <w:rFonts w:hint="eastAsia" w:ascii="宋体" w:hAnsi="宋体" w:eastAsia="宋体" w:cs="宋体"/>
                <w:color w:val="auto"/>
                <w:spacing w:val="9"/>
                <w:sz w:val="24"/>
                <w:szCs w:val="24"/>
              </w:rPr>
              <w:t>许各基地、各种植区域根据自身作物品类、</w:t>
            </w:r>
            <w:r>
              <w:rPr>
                <w:rFonts w:hint="eastAsia" w:ascii="宋体" w:hAnsi="宋体" w:eastAsia="宋体" w:cs="宋体"/>
                <w:color w:val="auto"/>
                <w:spacing w:val="8"/>
                <w:sz w:val="24"/>
                <w:szCs w:val="24"/>
              </w:rPr>
              <w:t>土壤特性、生</w:t>
            </w:r>
            <w:r>
              <w:rPr>
                <w:rFonts w:hint="eastAsia" w:ascii="宋体" w:hAnsi="宋体" w:eastAsia="宋体" w:cs="宋体"/>
                <w:color w:val="auto"/>
                <w:spacing w:val="9"/>
                <w:sz w:val="24"/>
                <w:szCs w:val="24"/>
              </w:rPr>
              <w:t>长需求自定义专属灌溉方案，保障灌溉作业的</w:t>
            </w:r>
            <w:r>
              <w:rPr>
                <w:rFonts w:hint="eastAsia" w:ascii="宋体" w:hAnsi="宋体" w:eastAsia="宋体" w:cs="宋体"/>
                <w:color w:val="auto"/>
                <w:spacing w:val="8"/>
                <w:sz w:val="24"/>
                <w:szCs w:val="24"/>
              </w:rPr>
              <w:t>科学性与针对性，为作物生长提供精准水分供给。</w:t>
            </w:r>
          </w:p>
          <w:p w14:paraId="42B6CF7A">
            <w:pPr>
              <w:pStyle w:val="19"/>
              <w:spacing w:before="30" w:line="251" w:lineRule="auto"/>
              <w:ind w:left="14" w:right="285" w:firstLine="2"/>
              <w:rPr>
                <w:rFonts w:hint="eastAsia" w:ascii="宋体" w:hAnsi="宋体" w:eastAsia="宋体" w:cs="宋体"/>
                <w:color w:val="auto"/>
                <w:sz w:val="24"/>
                <w:szCs w:val="24"/>
              </w:rPr>
            </w:pPr>
            <w:r>
              <w:rPr>
                <w:rFonts w:hint="eastAsia" w:ascii="宋体" w:hAnsi="宋体" w:eastAsia="宋体" w:cs="宋体"/>
                <w:color w:val="auto"/>
                <w:spacing w:val="8"/>
                <w:sz w:val="24"/>
                <w:szCs w:val="24"/>
              </w:rPr>
              <w:t>2）灌溉调度管理：实现全域灌溉任务的智能化统筹与动态</w:t>
            </w:r>
            <w:r>
              <w:rPr>
                <w:rFonts w:hint="eastAsia" w:ascii="宋体" w:hAnsi="宋体" w:eastAsia="宋体" w:cs="宋体"/>
                <w:color w:val="auto"/>
                <w:spacing w:val="9"/>
                <w:sz w:val="24"/>
                <w:szCs w:val="24"/>
              </w:rPr>
              <w:t>调控，保障灌溉作业高效协同。支持对全域范</w:t>
            </w:r>
            <w:r>
              <w:rPr>
                <w:rFonts w:hint="eastAsia" w:ascii="宋体" w:hAnsi="宋体" w:eastAsia="宋体" w:cs="宋体"/>
                <w:color w:val="auto"/>
                <w:spacing w:val="8"/>
                <w:sz w:val="24"/>
                <w:szCs w:val="24"/>
              </w:rPr>
              <w:t>围内的灌溉</w:t>
            </w:r>
            <w:r>
              <w:rPr>
                <w:rFonts w:hint="eastAsia" w:ascii="宋体" w:hAnsi="宋体" w:eastAsia="宋体" w:cs="宋体"/>
                <w:color w:val="auto"/>
                <w:spacing w:val="9"/>
                <w:sz w:val="24"/>
                <w:szCs w:val="24"/>
              </w:rPr>
              <w:t>任务进行统一调整、优先级排序与进度管控；系</w:t>
            </w:r>
            <w:r>
              <w:rPr>
                <w:rFonts w:hint="eastAsia" w:ascii="宋体" w:hAnsi="宋体" w:eastAsia="宋体" w:cs="宋体"/>
                <w:color w:val="auto"/>
                <w:spacing w:val="8"/>
                <w:sz w:val="24"/>
                <w:szCs w:val="24"/>
              </w:rPr>
              <w:t>统可自动采集并整合各监控点的全量数据（含田间设备运行状态、</w:t>
            </w:r>
          </w:p>
          <w:p w14:paraId="7BE047AC">
            <w:pPr>
              <w:pStyle w:val="19"/>
              <w:spacing w:before="1" w:line="232" w:lineRule="auto"/>
              <w:ind w:left="16" w:right="355" w:hanging="1"/>
              <w:rPr>
                <w:rFonts w:hint="eastAsia" w:ascii="宋体" w:hAnsi="宋体" w:eastAsia="宋体" w:cs="宋体"/>
                <w:color w:val="auto"/>
                <w:sz w:val="24"/>
                <w:szCs w:val="24"/>
              </w:rPr>
            </w:pPr>
            <w:r>
              <w:rPr>
                <w:rFonts w:hint="eastAsia" w:ascii="宋体" w:hAnsi="宋体" w:eastAsia="宋体" w:cs="宋体"/>
                <w:color w:val="auto"/>
                <w:spacing w:val="9"/>
                <w:sz w:val="24"/>
                <w:szCs w:val="24"/>
              </w:rPr>
              <w:t>土壤墒情及旱情预报、近地小气候环境、实时</w:t>
            </w:r>
            <w:r>
              <w:rPr>
                <w:rFonts w:hint="eastAsia" w:ascii="宋体" w:hAnsi="宋体" w:eastAsia="宋体" w:cs="宋体"/>
                <w:color w:val="auto"/>
                <w:spacing w:val="8"/>
                <w:sz w:val="24"/>
                <w:szCs w:val="24"/>
              </w:rPr>
              <w:t>气象等数据</w:t>
            </w:r>
            <w:r>
              <w:rPr>
                <w:rFonts w:hint="eastAsia" w:ascii="宋体" w:hAnsi="宋体" w:eastAsia="宋体" w:cs="宋体"/>
                <w:color w:val="auto"/>
                <w:sz w:val="24"/>
                <w:szCs w:val="24"/>
              </w:rPr>
              <w:t xml:space="preserve"> </w:t>
            </w:r>
            <w:r>
              <w:rPr>
                <w:rFonts w:hint="eastAsia" w:ascii="宋体" w:hAnsi="宋体" w:eastAsia="宋体" w:cs="宋体"/>
                <w:color w:val="auto"/>
                <w:spacing w:val="6"/>
                <w:sz w:val="24"/>
                <w:szCs w:val="24"/>
              </w:rPr>
              <w:t>)</w:t>
            </w:r>
            <w:r>
              <w:rPr>
                <w:rFonts w:hint="eastAsia" w:ascii="宋体" w:hAnsi="宋体" w:eastAsia="宋体" w:cs="宋体"/>
                <w:color w:val="auto"/>
                <w:spacing w:val="29"/>
                <w:sz w:val="24"/>
                <w:szCs w:val="24"/>
              </w:rPr>
              <w:t xml:space="preserve"> </w:t>
            </w:r>
            <w:r>
              <w:rPr>
                <w:rFonts w:hint="eastAsia" w:ascii="宋体" w:hAnsi="宋体" w:eastAsia="宋体" w:cs="宋体"/>
                <w:color w:val="auto"/>
                <w:spacing w:val="6"/>
                <w:sz w:val="24"/>
                <w:szCs w:val="24"/>
              </w:rPr>
              <w:t>,</w:t>
            </w:r>
            <w:r>
              <w:rPr>
                <w:rFonts w:hint="eastAsia" w:ascii="宋体" w:hAnsi="宋体" w:eastAsia="宋体" w:cs="宋体"/>
                <w:color w:val="auto"/>
                <w:spacing w:val="41"/>
                <w:sz w:val="24"/>
                <w:szCs w:val="24"/>
              </w:rPr>
              <w:t xml:space="preserve"> </w:t>
            </w:r>
            <w:r>
              <w:rPr>
                <w:rFonts w:hint="eastAsia" w:ascii="宋体" w:hAnsi="宋体" w:eastAsia="宋体" w:cs="宋体"/>
                <w:color w:val="auto"/>
                <w:spacing w:val="6"/>
                <w:sz w:val="24"/>
                <w:szCs w:val="24"/>
              </w:rPr>
              <w:t>基于数据联动分析生成最优灌溉策略，同时向各</w:t>
            </w:r>
            <w:r>
              <w:rPr>
                <w:rFonts w:hint="eastAsia" w:ascii="宋体" w:hAnsi="宋体" w:eastAsia="宋体" w:cs="宋体"/>
                <w:color w:val="auto"/>
                <w:spacing w:val="5"/>
                <w:sz w:val="24"/>
                <w:szCs w:val="24"/>
              </w:rPr>
              <w:t>执行</w:t>
            </w:r>
            <w:r>
              <w:rPr>
                <w:rFonts w:hint="eastAsia" w:ascii="宋体" w:hAnsi="宋体" w:eastAsia="宋体" w:cs="宋体"/>
                <w:color w:val="auto"/>
                <w:spacing w:val="8"/>
                <w:sz w:val="24"/>
                <w:szCs w:val="24"/>
              </w:rPr>
              <w:t>设备精准传送控制命令，实现灌溉作业的智能化调度与自</w:t>
            </w:r>
          </w:p>
          <w:p w14:paraId="341756FD">
            <w:pPr>
              <w:pStyle w:val="19"/>
              <w:spacing w:before="29" w:line="233" w:lineRule="auto"/>
              <w:ind w:left="15"/>
              <w:rPr>
                <w:rFonts w:hint="eastAsia" w:ascii="宋体" w:hAnsi="宋体" w:eastAsia="宋体" w:cs="宋体"/>
                <w:color w:val="auto"/>
                <w:sz w:val="24"/>
                <w:szCs w:val="24"/>
              </w:rPr>
            </w:pPr>
            <w:r>
              <w:rPr>
                <w:rFonts w:hint="eastAsia" w:ascii="宋体" w:hAnsi="宋体" w:eastAsia="宋体" w:cs="宋体"/>
                <w:color w:val="auto"/>
                <w:spacing w:val="6"/>
                <w:sz w:val="24"/>
                <w:szCs w:val="24"/>
              </w:rPr>
              <w:t>动化执行；</w:t>
            </w:r>
          </w:p>
          <w:p w14:paraId="17DD2585">
            <w:pPr>
              <w:pStyle w:val="19"/>
              <w:spacing w:before="16" w:line="243" w:lineRule="auto"/>
              <w:ind w:left="15" w:right="285" w:firstLine="2"/>
              <w:jc w:val="both"/>
              <w:rPr>
                <w:rFonts w:hint="eastAsia" w:ascii="宋体" w:hAnsi="宋体" w:eastAsia="宋体" w:cs="宋体"/>
                <w:color w:val="auto"/>
                <w:sz w:val="24"/>
                <w:szCs w:val="24"/>
              </w:rPr>
            </w:pPr>
            <w:r>
              <w:rPr>
                <w:rFonts w:hint="eastAsia" w:ascii="宋体" w:hAnsi="宋体" w:eastAsia="宋体" w:cs="宋体"/>
                <w:color w:val="auto"/>
                <w:spacing w:val="8"/>
                <w:sz w:val="24"/>
                <w:szCs w:val="24"/>
              </w:rPr>
              <w:t>3）支持环境实时监测：构建作物生长环境全维度实时监测</w:t>
            </w:r>
            <w:r>
              <w:rPr>
                <w:rFonts w:hint="eastAsia" w:ascii="宋体" w:hAnsi="宋体" w:eastAsia="宋体" w:cs="宋体"/>
                <w:color w:val="auto"/>
                <w:spacing w:val="9"/>
                <w:sz w:val="24"/>
                <w:szCs w:val="24"/>
              </w:rPr>
              <w:t>体系，实现环境调控自动化与胁迫预警及时化</w:t>
            </w:r>
            <w:r>
              <w:rPr>
                <w:rFonts w:hint="eastAsia" w:ascii="宋体" w:hAnsi="宋体" w:eastAsia="宋体" w:cs="宋体"/>
                <w:color w:val="auto"/>
                <w:spacing w:val="8"/>
                <w:sz w:val="24"/>
                <w:szCs w:val="24"/>
              </w:rPr>
              <w:t>。实时采集</w:t>
            </w:r>
            <w:r>
              <w:rPr>
                <w:rFonts w:hint="eastAsia" w:ascii="宋体" w:hAnsi="宋体" w:eastAsia="宋体" w:cs="宋体"/>
                <w:color w:val="auto"/>
                <w:spacing w:val="9"/>
                <w:sz w:val="24"/>
                <w:szCs w:val="24"/>
              </w:rPr>
              <w:t>温度、光照、水分、养分等核心环境参数，与</w:t>
            </w:r>
            <w:r>
              <w:rPr>
                <w:rFonts w:hint="eastAsia" w:ascii="宋体" w:hAnsi="宋体" w:eastAsia="宋体" w:cs="宋体"/>
                <w:color w:val="auto"/>
                <w:spacing w:val="8"/>
                <w:sz w:val="24"/>
                <w:szCs w:val="24"/>
              </w:rPr>
              <w:t>预设阈值进</w:t>
            </w:r>
            <w:r>
              <w:rPr>
                <w:rFonts w:hint="eastAsia" w:ascii="宋体" w:hAnsi="宋体" w:eastAsia="宋体" w:cs="宋体"/>
                <w:color w:val="auto"/>
                <w:spacing w:val="9"/>
                <w:sz w:val="24"/>
                <w:szCs w:val="24"/>
              </w:rPr>
              <w:t>行实时比对分析；根据分析结果自动控制区域</w:t>
            </w:r>
            <w:r>
              <w:rPr>
                <w:rFonts w:hint="eastAsia" w:ascii="宋体" w:hAnsi="宋体" w:eastAsia="宋体" w:cs="宋体"/>
                <w:color w:val="auto"/>
                <w:spacing w:val="8"/>
                <w:sz w:val="24"/>
                <w:szCs w:val="24"/>
              </w:rPr>
              <w:t>内喷滴灌等灌溉施肥设备的启停与运行参数，实现环境精准调控；当</w:t>
            </w:r>
            <w:r>
              <w:rPr>
                <w:rFonts w:hint="eastAsia" w:ascii="宋体" w:hAnsi="宋体" w:eastAsia="宋体" w:cs="宋体"/>
                <w:color w:val="auto"/>
                <w:spacing w:val="9"/>
                <w:sz w:val="24"/>
                <w:szCs w:val="24"/>
              </w:rPr>
              <w:t>监测到作物生长出现胁迫情况（如水分不足、</w:t>
            </w:r>
            <w:r>
              <w:rPr>
                <w:rFonts w:hint="eastAsia" w:ascii="宋体" w:hAnsi="宋体" w:eastAsia="宋体" w:cs="宋体"/>
                <w:color w:val="auto"/>
                <w:spacing w:val="8"/>
                <w:sz w:val="24"/>
                <w:szCs w:val="24"/>
              </w:rPr>
              <w:t>温度超标等</w:t>
            </w:r>
            <w:r>
              <w:rPr>
                <w:rFonts w:hint="eastAsia" w:ascii="宋体" w:hAnsi="宋体" w:eastAsia="宋体" w:cs="宋体"/>
                <w:color w:val="auto"/>
                <w:sz w:val="24"/>
                <w:szCs w:val="24"/>
              </w:rPr>
              <w:t xml:space="preserve">  </w:t>
            </w:r>
            <w:r>
              <w:rPr>
                <w:rFonts w:hint="eastAsia" w:ascii="宋体" w:hAnsi="宋体" w:eastAsia="宋体" w:cs="宋体"/>
                <w:color w:val="auto"/>
                <w:spacing w:val="7"/>
                <w:sz w:val="24"/>
                <w:szCs w:val="24"/>
              </w:rPr>
              <w:t>)</w:t>
            </w:r>
            <w:r>
              <w:rPr>
                <w:rFonts w:hint="eastAsia" w:ascii="宋体" w:hAnsi="宋体" w:eastAsia="宋体" w:cs="宋体"/>
                <w:color w:val="auto"/>
                <w:spacing w:val="44"/>
                <w:sz w:val="24"/>
                <w:szCs w:val="24"/>
              </w:rPr>
              <w:t xml:space="preserve"> </w:t>
            </w:r>
            <w:r>
              <w:rPr>
                <w:rFonts w:hint="eastAsia" w:ascii="宋体" w:hAnsi="宋体" w:eastAsia="宋体" w:cs="宋体"/>
                <w:color w:val="auto"/>
                <w:spacing w:val="7"/>
                <w:sz w:val="24"/>
                <w:szCs w:val="24"/>
              </w:rPr>
              <w:t>时，系统立即触发告警机制，主动向管理人员推送告警信息，确保问题及时处置；</w:t>
            </w:r>
          </w:p>
          <w:p w14:paraId="6DA11158">
            <w:pPr>
              <w:pStyle w:val="19"/>
              <w:spacing w:before="35" w:line="251" w:lineRule="auto"/>
              <w:ind w:left="14" w:right="285"/>
              <w:rPr>
                <w:rFonts w:hint="eastAsia" w:ascii="宋体" w:hAnsi="宋体" w:eastAsia="宋体" w:cs="宋体"/>
                <w:color w:val="auto"/>
                <w:sz w:val="24"/>
                <w:szCs w:val="24"/>
              </w:rPr>
            </w:pPr>
            <w:r>
              <w:rPr>
                <w:rFonts w:hint="eastAsia" w:ascii="宋体" w:hAnsi="宋体" w:eastAsia="宋体" w:cs="宋体"/>
                <w:color w:val="auto"/>
                <w:spacing w:val="8"/>
                <w:sz w:val="24"/>
                <w:szCs w:val="24"/>
              </w:rPr>
              <w:t>4）历史数据查询：为用户提供全量历史监测数据的精准查</w:t>
            </w:r>
            <w:r>
              <w:rPr>
                <w:rFonts w:hint="eastAsia" w:ascii="宋体" w:hAnsi="宋体" w:eastAsia="宋体" w:cs="宋体"/>
                <w:color w:val="auto"/>
                <w:spacing w:val="9"/>
                <w:sz w:val="24"/>
                <w:szCs w:val="24"/>
              </w:rPr>
              <w:t>询与深度分析能力，支撑种植决策科学化。支</w:t>
            </w:r>
            <w:r>
              <w:rPr>
                <w:rFonts w:hint="eastAsia" w:ascii="宋体" w:hAnsi="宋体" w:eastAsia="宋体" w:cs="宋体"/>
                <w:color w:val="auto"/>
                <w:spacing w:val="8"/>
                <w:sz w:val="24"/>
                <w:szCs w:val="24"/>
              </w:rPr>
              <w:t>持用户根据</w:t>
            </w:r>
            <w:r>
              <w:rPr>
                <w:rFonts w:hint="eastAsia" w:ascii="宋体" w:hAnsi="宋体" w:eastAsia="宋体" w:cs="宋体"/>
                <w:color w:val="auto"/>
                <w:spacing w:val="9"/>
                <w:sz w:val="24"/>
                <w:szCs w:val="24"/>
              </w:rPr>
              <w:t>时间范围、种植区域、作物品类、监测指标</w:t>
            </w:r>
            <w:r>
              <w:rPr>
                <w:rFonts w:hint="eastAsia" w:ascii="宋体" w:hAnsi="宋体" w:eastAsia="宋体" w:cs="宋体"/>
                <w:color w:val="auto"/>
                <w:spacing w:val="8"/>
                <w:sz w:val="24"/>
                <w:szCs w:val="24"/>
              </w:rPr>
              <w:t>等多条件组合查询历史监测数据；系统自动对查询数据进行统计分析，</w:t>
            </w:r>
          </w:p>
          <w:p w14:paraId="018A7450">
            <w:pPr>
              <w:pStyle w:val="19"/>
              <w:spacing w:line="251" w:lineRule="auto"/>
              <w:ind w:left="14" w:leftChars="0" w:right="356" w:rightChars="0" w:firstLine="16" w:firstLineChars="0"/>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pacing w:val="8"/>
                <w:sz w:val="24"/>
                <w:szCs w:val="24"/>
              </w:rPr>
              <w:t>以折线图、柱状图、报表等直观图表形式展示</w:t>
            </w:r>
            <w:r>
              <w:rPr>
                <w:rFonts w:hint="eastAsia" w:ascii="宋体" w:hAnsi="宋体" w:eastAsia="宋体" w:cs="宋体"/>
                <w:color w:val="auto"/>
                <w:spacing w:val="7"/>
                <w:sz w:val="24"/>
                <w:szCs w:val="24"/>
              </w:rPr>
              <w:t>分析结果；</w:t>
            </w:r>
            <w:r>
              <w:rPr>
                <w:rFonts w:hint="eastAsia" w:ascii="宋体" w:hAnsi="宋体" w:eastAsia="宋体" w:cs="宋体"/>
                <w:color w:val="auto"/>
                <w:spacing w:val="9"/>
                <w:sz w:val="24"/>
                <w:szCs w:val="24"/>
              </w:rPr>
              <w:t>同时支持数据报表打印输出，帮助用户清晰追</w:t>
            </w:r>
            <w:r>
              <w:rPr>
                <w:rFonts w:hint="eastAsia" w:ascii="宋体" w:hAnsi="宋体" w:eastAsia="宋体" w:cs="宋体"/>
                <w:color w:val="auto"/>
                <w:spacing w:val="8"/>
                <w:sz w:val="24"/>
                <w:szCs w:val="24"/>
              </w:rPr>
              <w:t>溯并直观了</w:t>
            </w:r>
            <w:r>
              <w:rPr>
                <w:rFonts w:hint="eastAsia" w:ascii="宋体" w:hAnsi="宋体" w:eastAsia="宋体" w:cs="宋体"/>
                <w:color w:val="auto"/>
                <w:spacing w:val="9"/>
                <w:sz w:val="24"/>
                <w:szCs w:val="24"/>
              </w:rPr>
              <w:t>解各区域作物不同时期的生长环境变化与历史</w:t>
            </w:r>
            <w:r>
              <w:rPr>
                <w:rFonts w:hint="eastAsia" w:ascii="宋体" w:hAnsi="宋体" w:eastAsia="宋体" w:cs="宋体"/>
                <w:color w:val="auto"/>
                <w:spacing w:val="8"/>
                <w:sz w:val="24"/>
                <w:szCs w:val="24"/>
              </w:rPr>
              <w:t>生长状况，为后续种植规划、策略优化提供坚实的数据支撑</w:t>
            </w:r>
          </w:p>
        </w:tc>
        <w:tc>
          <w:tcPr>
            <w:tcW w:w="532" w:type="dxa"/>
            <w:shd w:val="clear" w:color="auto" w:fill="auto"/>
            <w:vAlign w:val="center"/>
          </w:tcPr>
          <w:p w14:paraId="2A78220D">
            <w:pPr>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套</w:t>
            </w:r>
          </w:p>
        </w:tc>
        <w:tc>
          <w:tcPr>
            <w:tcW w:w="559" w:type="dxa"/>
            <w:shd w:val="clear" w:color="auto" w:fill="auto"/>
            <w:vAlign w:val="center"/>
          </w:tcPr>
          <w:p w14:paraId="414ECD4D">
            <w:pPr>
              <w:jc w:val="center"/>
              <w:rPr>
                <w:rFonts w:hint="eastAsia" w:ascii="宋体" w:hAnsi="宋体" w:eastAsia="宋体" w:cs="宋体"/>
                <w:color w:val="auto"/>
                <w:spacing w:val="-5"/>
                <w:sz w:val="24"/>
                <w:szCs w:val="24"/>
              </w:rPr>
            </w:pPr>
            <w:r>
              <w:rPr>
                <w:rFonts w:hint="eastAsia" w:ascii="宋体" w:hAnsi="宋体" w:eastAsia="宋体" w:cs="宋体"/>
                <w:color w:val="auto"/>
                <w:spacing w:val="-5"/>
                <w:sz w:val="24"/>
                <w:szCs w:val="24"/>
                <w:lang w:val="en-US" w:eastAsia="zh-CN"/>
              </w:rPr>
              <w:t>1</w:t>
            </w:r>
          </w:p>
        </w:tc>
        <w:tc>
          <w:tcPr>
            <w:tcW w:w="680" w:type="dxa"/>
            <w:vAlign w:val="top"/>
          </w:tcPr>
          <w:p w14:paraId="5519CD7C">
            <w:pPr>
              <w:pStyle w:val="19"/>
              <w:spacing w:before="59"/>
              <w:ind w:left="228"/>
              <w:rPr>
                <w:rFonts w:hint="eastAsia" w:ascii="宋体" w:hAnsi="宋体" w:eastAsia="宋体" w:cs="宋体"/>
                <w:color w:val="auto"/>
                <w:spacing w:val="-5"/>
                <w:sz w:val="24"/>
                <w:szCs w:val="24"/>
              </w:rPr>
            </w:pPr>
          </w:p>
        </w:tc>
      </w:tr>
      <w:tr w14:paraId="4C701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0" w:hRule="atLeast"/>
        </w:trPr>
        <w:tc>
          <w:tcPr>
            <w:tcW w:w="549" w:type="dxa"/>
            <w:tcBorders>
              <w:right w:val="single" w:color="auto" w:sz="4" w:space="0"/>
            </w:tcBorders>
            <w:shd w:val="clear" w:color="auto" w:fill="auto"/>
            <w:vAlign w:val="top"/>
          </w:tcPr>
          <w:p w14:paraId="22902D74">
            <w:pPr>
              <w:pStyle w:val="19"/>
              <w:spacing w:before="59" w:line="223" w:lineRule="auto"/>
              <w:ind w:left="316" w:leftChars="0"/>
              <w:rPr>
                <w:rFonts w:hint="eastAsia" w:ascii="宋体" w:hAnsi="宋体" w:eastAsia="宋体" w:cs="宋体"/>
                <w:color w:val="auto"/>
                <w:spacing w:val="8"/>
                <w:sz w:val="24"/>
                <w:szCs w:val="24"/>
              </w:rPr>
            </w:pPr>
          </w:p>
          <w:p w14:paraId="2330965F">
            <w:pPr>
              <w:pStyle w:val="19"/>
              <w:spacing w:before="59" w:line="223" w:lineRule="auto"/>
              <w:ind w:left="316" w:leftChars="0"/>
              <w:rPr>
                <w:rFonts w:hint="eastAsia" w:ascii="宋体" w:hAnsi="宋体" w:eastAsia="宋体" w:cs="宋体"/>
                <w:color w:val="auto"/>
                <w:spacing w:val="8"/>
                <w:sz w:val="24"/>
                <w:szCs w:val="24"/>
              </w:rPr>
            </w:pPr>
          </w:p>
          <w:p w14:paraId="408E885A">
            <w:pPr>
              <w:pStyle w:val="19"/>
              <w:spacing w:before="59" w:line="223" w:lineRule="auto"/>
              <w:ind w:left="316" w:leftChars="0"/>
              <w:rPr>
                <w:rFonts w:hint="eastAsia" w:ascii="宋体" w:hAnsi="宋体" w:eastAsia="宋体" w:cs="宋体"/>
                <w:color w:val="auto"/>
                <w:spacing w:val="8"/>
                <w:sz w:val="24"/>
                <w:szCs w:val="24"/>
              </w:rPr>
            </w:pPr>
          </w:p>
          <w:p w14:paraId="5CA4E592">
            <w:pPr>
              <w:pStyle w:val="19"/>
              <w:spacing w:before="59" w:line="223" w:lineRule="auto"/>
              <w:ind w:left="316" w:leftChars="0"/>
              <w:rPr>
                <w:rFonts w:hint="eastAsia" w:ascii="宋体" w:hAnsi="宋体" w:eastAsia="宋体" w:cs="宋体"/>
                <w:color w:val="auto"/>
                <w:spacing w:val="8"/>
                <w:sz w:val="24"/>
                <w:szCs w:val="24"/>
              </w:rPr>
            </w:pPr>
          </w:p>
          <w:p w14:paraId="2A0879C1">
            <w:pPr>
              <w:pStyle w:val="19"/>
              <w:spacing w:before="59" w:line="223" w:lineRule="auto"/>
              <w:ind w:left="316" w:leftChars="0"/>
              <w:rPr>
                <w:rFonts w:hint="eastAsia" w:ascii="宋体" w:hAnsi="宋体" w:eastAsia="宋体" w:cs="宋体"/>
                <w:color w:val="auto"/>
                <w:spacing w:val="8"/>
                <w:sz w:val="24"/>
                <w:szCs w:val="24"/>
              </w:rPr>
            </w:pPr>
          </w:p>
          <w:p w14:paraId="46D110B8">
            <w:pPr>
              <w:pStyle w:val="19"/>
              <w:spacing w:before="59" w:line="223" w:lineRule="auto"/>
              <w:ind w:left="316" w:leftChars="0"/>
              <w:rPr>
                <w:rFonts w:hint="eastAsia" w:ascii="宋体" w:hAnsi="宋体" w:eastAsia="宋体" w:cs="宋体"/>
                <w:color w:val="auto"/>
                <w:spacing w:val="8"/>
                <w:sz w:val="24"/>
                <w:szCs w:val="24"/>
              </w:rPr>
            </w:pPr>
          </w:p>
          <w:p w14:paraId="5542409A">
            <w:pPr>
              <w:pStyle w:val="19"/>
              <w:spacing w:before="59" w:line="223" w:lineRule="auto"/>
              <w:ind w:left="316" w:leftChars="0"/>
              <w:rPr>
                <w:rFonts w:hint="eastAsia" w:ascii="宋体" w:hAnsi="宋体" w:eastAsia="宋体" w:cs="宋体"/>
                <w:color w:val="auto"/>
                <w:spacing w:val="8"/>
                <w:sz w:val="24"/>
                <w:szCs w:val="24"/>
              </w:rPr>
            </w:pPr>
          </w:p>
          <w:p w14:paraId="11FEA4D5">
            <w:pPr>
              <w:pStyle w:val="19"/>
              <w:spacing w:before="59" w:line="223" w:lineRule="auto"/>
              <w:ind w:left="316" w:leftChars="0"/>
              <w:rPr>
                <w:rFonts w:hint="eastAsia" w:ascii="宋体" w:hAnsi="宋体" w:eastAsia="宋体" w:cs="宋体"/>
                <w:color w:val="auto"/>
                <w:spacing w:val="8"/>
                <w:sz w:val="24"/>
                <w:szCs w:val="24"/>
              </w:rPr>
            </w:pPr>
          </w:p>
          <w:p w14:paraId="798145FE">
            <w:pPr>
              <w:pStyle w:val="19"/>
              <w:spacing w:before="59" w:line="223" w:lineRule="auto"/>
              <w:ind w:left="316" w:leftChars="0"/>
              <w:rPr>
                <w:rFonts w:hint="eastAsia" w:ascii="宋体" w:hAnsi="宋体" w:eastAsia="宋体" w:cs="宋体"/>
                <w:color w:val="auto"/>
                <w:spacing w:val="8"/>
                <w:sz w:val="24"/>
                <w:szCs w:val="24"/>
              </w:rPr>
            </w:pPr>
          </w:p>
          <w:p w14:paraId="4A4A324B">
            <w:pPr>
              <w:pStyle w:val="19"/>
              <w:spacing w:before="59" w:line="223" w:lineRule="auto"/>
              <w:ind w:left="316" w:leftChars="0"/>
              <w:rPr>
                <w:rFonts w:hint="eastAsia" w:ascii="宋体" w:hAnsi="宋体" w:eastAsia="宋体" w:cs="宋体"/>
                <w:color w:val="auto"/>
                <w:spacing w:val="8"/>
                <w:sz w:val="24"/>
                <w:szCs w:val="24"/>
              </w:rPr>
            </w:pPr>
          </w:p>
          <w:p w14:paraId="56CB8953">
            <w:pPr>
              <w:pStyle w:val="19"/>
              <w:spacing w:before="59" w:line="223" w:lineRule="auto"/>
              <w:ind w:left="316" w:leftChars="0"/>
              <w:rPr>
                <w:rFonts w:hint="eastAsia" w:ascii="宋体" w:hAnsi="宋体" w:eastAsia="宋体" w:cs="宋体"/>
                <w:color w:val="auto"/>
                <w:spacing w:val="8"/>
                <w:sz w:val="24"/>
                <w:szCs w:val="24"/>
              </w:rPr>
            </w:pPr>
          </w:p>
          <w:p w14:paraId="78DA3891">
            <w:pPr>
              <w:pStyle w:val="19"/>
              <w:spacing w:before="59" w:line="223" w:lineRule="auto"/>
              <w:rPr>
                <w:rFonts w:hint="eastAsia" w:ascii="宋体" w:hAnsi="宋体" w:eastAsia="宋体" w:cs="宋体"/>
                <w:color w:val="auto"/>
                <w:spacing w:val="-13"/>
                <w:sz w:val="24"/>
                <w:szCs w:val="24"/>
                <w:lang w:val="en-US" w:eastAsia="zh-CN"/>
              </w:rPr>
            </w:pPr>
            <w:r>
              <w:rPr>
                <w:rFonts w:hint="eastAsia" w:ascii="宋体" w:hAnsi="宋体" w:eastAsia="宋体" w:cs="宋体"/>
                <w:color w:val="auto"/>
                <w:spacing w:val="-13"/>
                <w:sz w:val="24"/>
                <w:szCs w:val="24"/>
                <w:lang w:val="en-US" w:eastAsia="zh-CN"/>
              </w:rPr>
              <w:t>1.2</w:t>
            </w:r>
          </w:p>
        </w:tc>
        <w:tc>
          <w:tcPr>
            <w:tcW w:w="538" w:type="dxa"/>
            <w:tcBorders>
              <w:left w:val="single" w:color="auto" w:sz="4" w:space="0"/>
            </w:tcBorders>
            <w:shd w:val="clear" w:color="auto" w:fill="auto"/>
            <w:vAlign w:val="top"/>
          </w:tcPr>
          <w:p w14:paraId="3C654166">
            <w:pPr>
              <w:pStyle w:val="19"/>
              <w:spacing w:before="59" w:line="223" w:lineRule="auto"/>
              <w:ind w:left="316" w:leftChars="0"/>
              <w:rPr>
                <w:rFonts w:hint="eastAsia" w:ascii="宋体" w:hAnsi="宋体" w:eastAsia="宋体" w:cs="宋体"/>
                <w:b/>
                <w:bCs/>
                <w:color w:val="auto"/>
                <w:spacing w:val="8"/>
                <w:sz w:val="24"/>
                <w:szCs w:val="24"/>
              </w:rPr>
            </w:pPr>
          </w:p>
          <w:p w14:paraId="0229C72E">
            <w:pPr>
              <w:pStyle w:val="19"/>
              <w:spacing w:before="59" w:line="223" w:lineRule="auto"/>
              <w:rPr>
                <w:rFonts w:hint="eastAsia" w:ascii="宋体" w:hAnsi="宋体" w:eastAsia="宋体" w:cs="宋体"/>
                <w:b/>
                <w:bCs/>
                <w:color w:val="auto"/>
                <w:spacing w:val="8"/>
                <w:sz w:val="24"/>
                <w:szCs w:val="24"/>
              </w:rPr>
            </w:pPr>
          </w:p>
          <w:p w14:paraId="3E9CED5D">
            <w:pPr>
              <w:pStyle w:val="19"/>
              <w:spacing w:before="59" w:line="223" w:lineRule="auto"/>
              <w:rPr>
                <w:rFonts w:hint="eastAsia" w:ascii="宋体" w:hAnsi="宋体" w:eastAsia="宋体" w:cs="宋体"/>
                <w:b/>
                <w:bCs/>
                <w:color w:val="auto"/>
                <w:spacing w:val="8"/>
                <w:sz w:val="24"/>
                <w:szCs w:val="24"/>
              </w:rPr>
            </w:pPr>
          </w:p>
          <w:p w14:paraId="072DE5E9">
            <w:pPr>
              <w:pStyle w:val="19"/>
              <w:spacing w:before="59" w:line="223" w:lineRule="auto"/>
              <w:rPr>
                <w:rFonts w:hint="eastAsia" w:ascii="宋体" w:hAnsi="宋体" w:eastAsia="宋体" w:cs="宋体"/>
                <w:b/>
                <w:bCs/>
                <w:color w:val="auto"/>
                <w:spacing w:val="8"/>
                <w:sz w:val="24"/>
                <w:szCs w:val="24"/>
              </w:rPr>
            </w:pPr>
          </w:p>
          <w:p w14:paraId="085D2EFD">
            <w:pPr>
              <w:pStyle w:val="19"/>
              <w:spacing w:before="59" w:line="223" w:lineRule="auto"/>
              <w:rPr>
                <w:rFonts w:hint="eastAsia" w:ascii="宋体" w:hAnsi="宋体" w:eastAsia="宋体" w:cs="宋体"/>
                <w:b/>
                <w:bCs/>
                <w:color w:val="auto"/>
                <w:spacing w:val="8"/>
                <w:sz w:val="24"/>
                <w:szCs w:val="24"/>
              </w:rPr>
            </w:pPr>
          </w:p>
          <w:p w14:paraId="5A4EF81E">
            <w:pPr>
              <w:pStyle w:val="19"/>
              <w:spacing w:before="59" w:line="223" w:lineRule="auto"/>
              <w:rPr>
                <w:rFonts w:hint="eastAsia" w:ascii="宋体" w:hAnsi="宋体" w:eastAsia="宋体" w:cs="宋体"/>
                <w:b/>
                <w:bCs/>
                <w:color w:val="auto"/>
                <w:spacing w:val="8"/>
                <w:sz w:val="24"/>
                <w:szCs w:val="24"/>
              </w:rPr>
            </w:pPr>
          </w:p>
          <w:p w14:paraId="0EA39193">
            <w:pPr>
              <w:pStyle w:val="19"/>
              <w:spacing w:before="59" w:line="223" w:lineRule="auto"/>
              <w:rPr>
                <w:rFonts w:hint="eastAsia" w:ascii="宋体" w:hAnsi="宋体" w:eastAsia="宋体" w:cs="宋体"/>
                <w:b/>
                <w:bCs/>
                <w:color w:val="auto"/>
                <w:spacing w:val="8"/>
                <w:sz w:val="24"/>
                <w:szCs w:val="24"/>
              </w:rPr>
            </w:pPr>
          </w:p>
          <w:p w14:paraId="2A3AA626">
            <w:pPr>
              <w:pStyle w:val="19"/>
              <w:spacing w:before="59" w:line="223" w:lineRule="auto"/>
              <w:rPr>
                <w:rFonts w:hint="eastAsia" w:ascii="宋体" w:hAnsi="宋体" w:eastAsia="宋体" w:cs="宋体"/>
                <w:b/>
                <w:bCs/>
                <w:color w:val="auto"/>
                <w:spacing w:val="8"/>
                <w:sz w:val="24"/>
                <w:szCs w:val="24"/>
              </w:rPr>
            </w:pPr>
          </w:p>
          <w:p w14:paraId="22830B74">
            <w:pPr>
              <w:pStyle w:val="19"/>
              <w:spacing w:before="59" w:line="223" w:lineRule="auto"/>
              <w:rPr>
                <w:rFonts w:hint="eastAsia" w:ascii="宋体" w:hAnsi="宋体" w:eastAsia="宋体" w:cs="宋体"/>
                <w:b/>
                <w:bCs/>
                <w:color w:val="auto"/>
                <w:spacing w:val="8"/>
                <w:sz w:val="24"/>
                <w:szCs w:val="24"/>
              </w:rPr>
            </w:pPr>
          </w:p>
          <w:p w14:paraId="5D09747E">
            <w:pPr>
              <w:pStyle w:val="19"/>
              <w:spacing w:before="59" w:line="223" w:lineRule="auto"/>
              <w:rPr>
                <w:rFonts w:hint="eastAsia" w:ascii="宋体" w:hAnsi="宋体" w:eastAsia="宋体" w:cs="宋体"/>
                <w:b/>
                <w:bCs/>
                <w:color w:val="auto"/>
                <w:spacing w:val="8"/>
                <w:sz w:val="24"/>
                <w:szCs w:val="24"/>
              </w:rPr>
            </w:pPr>
          </w:p>
          <w:p w14:paraId="13C16715">
            <w:pPr>
              <w:pStyle w:val="19"/>
              <w:spacing w:before="59" w:line="223" w:lineRule="auto"/>
              <w:rPr>
                <w:rFonts w:hint="eastAsia" w:ascii="宋体" w:hAnsi="宋体" w:eastAsia="宋体" w:cs="宋体"/>
                <w:b/>
                <w:bCs/>
                <w:color w:val="auto"/>
                <w:spacing w:val="8"/>
                <w:sz w:val="24"/>
                <w:szCs w:val="24"/>
              </w:rPr>
            </w:pPr>
          </w:p>
          <w:p w14:paraId="5E794312">
            <w:pPr>
              <w:pStyle w:val="19"/>
              <w:spacing w:before="59" w:line="223" w:lineRule="auto"/>
              <w:rPr>
                <w:rFonts w:hint="eastAsia" w:ascii="宋体" w:hAnsi="宋体" w:eastAsia="宋体" w:cs="宋体"/>
                <w:color w:val="auto"/>
                <w:spacing w:val="8"/>
                <w:sz w:val="24"/>
                <w:szCs w:val="24"/>
              </w:rPr>
            </w:pPr>
            <w:r>
              <w:rPr>
                <w:rFonts w:hint="eastAsia" w:ascii="宋体" w:hAnsi="宋体" w:eastAsia="宋体" w:cs="宋体"/>
                <w:b/>
                <w:bCs/>
                <w:color w:val="auto"/>
                <w:spacing w:val="8"/>
                <w:sz w:val="24"/>
                <w:szCs w:val="24"/>
              </w:rPr>
              <w:t>手机端远程智能化管理系统</w:t>
            </w:r>
          </w:p>
        </w:tc>
        <w:tc>
          <w:tcPr>
            <w:tcW w:w="6606" w:type="dxa"/>
            <w:shd w:val="clear" w:color="auto" w:fill="auto"/>
            <w:vAlign w:val="top"/>
          </w:tcPr>
          <w:p w14:paraId="0D1E1EBD">
            <w:pPr>
              <w:pStyle w:val="19"/>
              <w:spacing w:before="14" w:line="233" w:lineRule="auto"/>
              <w:ind w:left="25"/>
              <w:rPr>
                <w:rFonts w:hint="eastAsia" w:ascii="宋体" w:hAnsi="宋体" w:eastAsia="宋体" w:cs="宋体"/>
                <w:color w:val="auto"/>
                <w:sz w:val="24"/>
                <w:szCs w:val="24"/>
              </w:rPr>
            </w:pPr>
            <w:r>
              <w:rPr>
                <w:rFonts w:hint="eastAsia" w:ascii="宋体" w:hAnsi="宋体" w:eastAsia="宋体" w:cs="宋体"/>
                <w:color w:val="auto"/>
                <w:spacing w:val="5"/>
                <w:sz w:val="24"/>
                <w:szCs w:val="24"/>
              </w:rPr>
              <w:t>1）农田管理</w:t>
            </w:r>
          </w:p>
          <w:p w14:paraId="65A7C327">
            <w:pPr>
              <w:pStyle w:val="19"/>
              <w:spacing w:before="12" w:line="251" w:lineRule="auto"/>
              <w:ind w:left="15" w:right="286" w:firstLine="70"/>
              <w:rPr>
                <w:rFonts w:hint="eastAsia" w:ascii="宋体" w:hAnsi="宋体" w:eastAsia="宋体" w:cs="宋体"/>
                <w:color w:val="auto"/>
                <w:sz w:val="24"/>
                <w:szCs w:val="24"/>
              </w:rPr>
            </w:pPr>
            <w:r>
              <w:rPr>
                <w:rFonts w:hint="eastAsia" w:ascii="宋体" w:hAnsi="宋体" w:eastAsia="宋体" w:cs="宋体"/>
                <w:color w:val="auto"/>
                <w:spacing w:val="9"/>
                <w:sz w:val="24"/>
                <w:szCs w:val="24"/>
              </w:rPr>
              <w:t>全面整合农田基础信息与监测资源，核心涵</w:t>
            </w:r>
            <w:r>
              <w:rPr>
                <w:rFonts w:hint="eastAsia" w:ascii="宋体" w:hAnsi="宋体" w:eastAsia="宋体" w:cs="宋体"/>
                <w:color w:val="auto"/>
                <w:spacing w:val="8"/>
                <w:sz w:val="24"/>
                <w:szCs w:val="24"/>
              </w:rPr>
              <w:t>盖地块基础档</w:t>
            </w:r>
            <w:r>
              <w:rPr>
                <w:rFonts w:hint="eastAsia" w:ascii="宋体" w:hAnsi="宋体" w:eastAsia="宋体" w:cs="宋体"/>
                <w:color w:val="auto"/>
                <w:spacing w:val="9"/>
                <w:sz w:val="24"/>
                <w:szCs w:val="24"/>
              </w:rPr>
              <w:t>案（含地块名称、唯一编号、精准种植面积、</w:t>
            </w:r>
            <w:r>
              <w:rPr>
                <w:rFonts w:hint="eastAsia" w:ascii="宋体" w:hAnsi="宋体" w:eastAsia="宋体" w:cs="宋体"/>
                <w:color w:val="auto"/>
                <w:spacing w:val="8"/>
                <w:sz w:val="24"/>
                <w:szCs w:val="24"/>
              </w:rPr>
              <w:t>主栽作物种类及完整生长周期等核心维度</w:t>
            </w:r>
            <w:r>
              <w:rPr>
                <w:rFonts w:hint="eastAsia" w:ascii="宋体" w:hAnsi="宋体" w:eastAsia="宋体" w:cs="宋体"/>
                <w:color w:val="auto"/>
                <w:spacing w:val="19"/>
                <w:sz w:val="24"/>
                <w:szCs w:val="24"/>
              </w:rPr>
              <w:t>），</w:t>
            </w:r>
            <w:r>
              <w:rPr>
                <w:rFonts w:hint="eastAsia" w:ascii="宋体" w:hAnsi="宋体" w:eastAsia="宋体" w:cs="宋体"/>
                <w:color w:val="auto"/>
                <w:spacing w:val="8"/>
                <w:sz w:val="24"/>
                <w:szCs w:val="24"/>
              </w:rPr>
              <w:t>同时实现地块监</w:t>
            </w:r>
            <w:r>
              <w:rPr>
                <w:rFonts w:hint="eastAsia" w:ascii="宋体" w:hAnsi="宋体" w:eastAsia="宋体" w:cs="宋体"/>
                <w:color w:val="auto"/>
                <w:spacing w:val="7"/>
                <w:sz w:val="24"/>
                <w:szCs w:val="24"/>
              </w:rPr>
              <w:t>测设备</w:t>
            </w:r>
            <w:r>
              <w:rPr>
                <w:rFonts w:hint="eastAsia" w:ascii="宋体" w:hAnsi="宋体" w:eastAsia="宋体" w:cs="宋体"/>
                <w:color w:val="auto"/>
                <w:spacing w:val="8"/>
                <w:sz w:val="24"/>
                <w:szCs w:val="24"/>
              </w:rPr>
              <w:t>的集中化管理——包括设备类型、部署位置、运行状态、</w:t>
            </w:r>
          </w:p>
          <w:p w14:paraId="69E953F1">
            <w:pPr>
              <w:pStyle w:val="19"/>
              <w:spacing w:line="239" w:lineRule="auto"/>
              <w:ind w:left="15" w:right="355" w:firstLine="1"/>
              <w:rPr>
                <w:rFonts w:hint="eastAsia" w:ascii="宋体" w:hAnsi="宋体" w:eastAsia="宋体" w:cs="宋体"/>
                <w:color w:val="auto"/>
                <w:spacing w:val="9"/>
                <w:sz w:val="24"/>
                <w:szCs w:val="24"/>
              </w:rPr>
            </w:pPr>
            <w:r>
              <w:rPr>
                <w:rFonts w:hint="eastAsia" w:ascii="宋体" w:hAnsi="宋体" w:eastAsia="宋体" w:cs="宋体"/>
                <w:color w:val="auto"/>
                <w:spacing w:val="9"/>
                <w:sz w:val="24"/>
                <w:szCs w:val="24"/>
              </w:rPr>
              <w:t>数据采集频率等信息的实时统计与可视化呈</w:t>
            </w:r>
            <w:r>
              <w:rPr>
                <w:rFonts w:hint="eastAsia" w:ascii="宋体" w:hAnsi="宋体" w:eastAsia="宋体" w:cs="宋体"/>
                <w:color w:val="auto"/>
                <w:spacing w:val="8"/>
                <w:sz w:val="24"/>
                <w:szCs w:val="24"/>
              </w:rPr>
              <w:t>现。通过该模块，可构建完整的农田“数字档案</w:t>
            </w:r>
            <w:r>
              <w:rPr>
                <w:rFonts w:hint="eastAsia" w:ascii="宋体" w:hAnsi="宋体" w:eastAsia="宋体" w:cs="宋体"/>
                <w:color w:val="auto"/>
                <w:spacing w:val="-45"/>
                <w:sz w:val="24"/>
                <w:szCs w:val="24"/>
              </w:rPr>
              <w:t xml:space="preserve"> </w:t>
            </w:r>
            <w:r>
              <w:rPr>
                <w:rFonts w:hint="eastAsia" w:ascii="宋体" w:hAnsi="宋体" w:eastAsia="宋体" w:cs="宋体"/>
                <w:color w:val="auto"/>
                <w:spacing w:val="8"/>
                <w:sz w:val="24"/>
                <w:szCs w:val="24"/>
              </w:rPr>
              <w:t>”，为后续种植规划、田间管理、资源调配等环节提供精准的数据支撑，实现农田管理的规范化与透明化</w:t>
            </w:r>
          </w:p>
          <w:p w14:paraId="4AF9695A">
            <w:pPr>
              <w:pStyle w:val="19"/>
              <w:spacing w:before="24" w:line="233" w:lineRule="auto"/>
              <w:ind w:left="17"/>
              <w:rPr>
                <w:rFonts w:hint="eastAsia" w:ascii="宋体" w:hAnsi="宋体" w:eastAsia="宋体" w:cs="宋体"/>
                <w:color w:val="auto"/>
                <w:sz w:val="24"/>
                <w:szCs w:val="24"/>
              </w:rPr>
            </w:pPr>
            <w:r>
              <w:rPr>
                <w:rFonts w:hint="eastAsia" w:ascii="宋体" w:hAnsi="宋体" w:eastAsia="宋体" w:cs="宋体"/>
                <w:color w:val="auto"/>
                <w:spacing w:val="7"/>
                <w:sz w:val="24"/>
                <w:szCs w:val="24"/>
              </w:rPr>
              <w:t>2）种植管理</w:t>
            </w:r>
          </w:p>
          <w:p w14:paraId="38C61829">
            <w:pPr>
              <w:pStyle w:val="19"/>
              <w:spacing w:before="14" w:line="246" w:lineRule="auto"/>
              <w:ind w:left="15" w:right="285" w:firstLine="75"/>
              <w:rPr>
                <w:rFonts w:hint="eastAsia" w:ascii="宋体" w:hAnsi="宋体" w:eastAsia="宋体" w:cs="宋体"/>
                <w:color w:val="auto"/>
                <w:sz w:val="24"/>
                <w:szCs w:val="24"/>
              </w:rPr>
            </w:pPr>
            <w:r>
              <w:rPr>
                <w:rFonts w:hint="eastAsia" w:ascii="宋体" w:hAnsi="宋体" w:eastAsia="宋体" w:cs="宋体"/>
                <w:color w:val="auto"/>
                <w:spacing w:val="8"/>
                <w:sz w:val="24"/>
                <w:szCs w:val="24"/>
              </w:rPr>
              <w:t>聚焦种植全流程的计划性与科学性，核心实现种植计划的</w:t>
            </w:r>
            <w:r>
              <w:rPr>
                <w:rFonts w:hint="eastAsia" w:ascii="宋体" w:hAnsi="宋体" w:eastAsia="宋体" w:cs="宋体"/>
                <w:color w:val="auto"/>
                <w:spacing w:val="9"/>
                <w:sz w:val="24"/>
                <w:szCs w:val="24"/>
              </w:rPr>
              <w:t>全生命周期管理，涵盖计划名称、唯一编号、</w:t>
            </w:r>
            <w:r>
              <w:rPr>
                <w:rFonts w:hint="eastAsia" w:ascii="宋体" w:hAnsi="宋体" w:eastAsia="宋体" w:cs="宋体"/>
                <w:color w:val="auto"/>
                <w:spacing w:val="8"/>
                <w:sz w:val="24"/>
                <w:szCs w:val="24"/>
              </w:rPr>
              <w:t>覆盖地块范围、规划种植面积、选定作物品种、预计播种/收获时间等</w:t>
            </w:r>
            <w:r>
              <w:rPr>
                <w:rFonts w:hint="eastAsia" w:ascii="宋体" w:hAnsi="宋体" w:eastAsia="宋体" w:cs="宋体"/>
                <w:color w:val="auto"/>
                <w:spacing w:val="9"/>
                <w:sz w:val="24"/>
                <w:szCs w:val="24"/>
              </w:rPr>
              <w:t>关键信息的录入、审核与动态更新。模块深</w:t>
            </w:r>
            <w:r>
              <w:rPr>
                <w:rFonts w:hint="eastAsia" w:ascii="宋体" w:hAnsi="宋体" w:eastAsia="宋体" w:cs="宋体"/>
                <w:color w:val="auto"/>
                <w:spacing w:val="8"/>
                <w:sz w:val="24"/>
                <w:szCs w:val="24"/>
              </w:rPr>
              <w:t>度融合信息技</w:t>
            </w:r>
            <w:r>
              <w:rPr>
                <w:rFonts w:hint="eastAsia" w:ascii="宋体" w:hAnsi="宋体" w:eastAsia="宋体" w:cs="宋体"/>
                <w:color w:val="auto"/>
                <w:spacing w:val="9"/>
                <w:sz w:val="24"/>
                <w:szCs w:val="24"/>
              </w:rPr>
              <w:t>术与农业数据分析能力，能够基于地块条件、</w:t>
            </w:r>
            <w:r>
              <w:rPr>
                <w:rFonts w:hint="eastAsia" w:ascii="宋体" w:hAnsi="宋体" w:eastAsia="宋体" w:cs="宋体"/>
                <w:color w:val="auto"/>
                <w:spacing w:val="8"/>
                <w:sz w:val="24"/>
                <w:szCs w:val="24"/>
              </w:rPr>
              <w:t>作物生长特</w:t>
            </w:r>
            <w:r>
              <w:rPr>
                <w:rFonts w:hint="eastAsia" w:ascii="宋体" w:hAnsi="宋体" w:eastAsia="宋体" w:cs="宋体"/>
                <w:color w:val="auto"/>
                <w:spacing w:val="9"/>
                <w:sz w:val="24"/>
                <w:szCs w:val="24"/>
              </w:rPr>
              <w:t>性、市场需求等多维度数据，为农户提供科</w:t>
            </w:r>
            <w:r>
              <w:rPr>
                <w:rFonts w:hint="eastAsia" w:ascii="宋体" w:hAnsi="宋体" w:eastAsia="宋体" w:cs="宋体"/>
                <w:color w:val="auto"/>
                <w:spacing w:val="8"/>
                <w:sz w:val="24"/>
                <w:szCs w:val="24"/>
              </w:rPr>
              <w:t>学的种植方案建议，助力农户有目标、有计划地开展种植活动。其核心</w:t>
            </w:r>
            <w:r>
              <w:rPr>
                <w:rFonts w:hint="eastAsia" w:ascii="宋体" w:hAnsi="宋体" w:eastAsia="宋体" w:cs="宋体"/>
                <w:color w:val="auto"/>
                <w:spacing w:val="7"/>
                <w:sz w:val="24"/>
                <w:szCs w:val="24"/>
              </w:rPr>
              <w:t>价值在于实现农业资源（种子、肥料、人力）</w:t>
            </w:r>
            <w:r>
              <w:rPr>
                <w:rFonts w:hint="eastAsia" w:ascii="宋体" w:hAnsi="宋体" w:eastAsia="宋体" w:cs="宋体"/>
                <w:color w:val="auto"/>
                <w:spacing w:val="-20"/>
                <w:sz w:val="24"/>
                <w:szCs w:val="24"/>
              </w:rPr>
              <w:t xml:space="preserve"> </w:t>
            </w:r>
            <w:r>
              <w:rPr>
                <w:rFonts w:hint="eastAsia" w:ascii="宋体" w:hAnsi="宋体" w:eastAsia="宋体" w:cs="宋体"/>
                <w:color w:val="auto"/>
                <w:spacing w:val="7"/>
                <w:sz w:val="24"/>
                <w:szCs w:val="24"/>
              </w:rPr>
              <w:t>的高效配置</w:t>
            </w:r>
            <w:r>
              <w:rPr>
                <w:rFonts w:hint="eastAsia" w:ascii="宋体" w:hAnsi="宋体" w:eastAsia="宋体" w:cs="宋体"/>
                <w:color w:val="auto"/>
                <w:sz w:val="24"/>
                <w:szCs w:val="24"/>
              </w:rPr>
              <w:t xml:space="preserve">  </w:t>
            </w:r>
            <w:r>
              <w:rPr>
                <w:rFonts w:hint="eastAsia" w:ascii="宋体" w:hAnsi="宋体" w:eastAsia="宋体" w:cs="宋体"/>
                <w:color w:val="auto"/>
                <w:spacing w:val="7"/>
                <w:sz w:val="24"/>
                <w:szCs w:val="24"/>
              </w:rPr>
              <w:t>,</w:t>
            </w:r>
            <w:r>
              <w:rPr>
                <w:rFonts w:hint="eastAsia" w:ascii="宋体" w:hAnsi="宋体" w:eastAsia="宋体" w:cs="宋体"/>
                <w:color w:val="auto"/>
                <w:spacing w:val="44"/>
                <w:sz w:val="24"/>
                <w:szCs w:val="24"/>
              </w:rPr>
              <w:t xml:space="preserve"> </w:t>
            </w:r>
            <w:r>
              <w:rPr>
                <w:rFonts w:hint="eastAsia" w:ascii="宋体" w:hAnsi="宋体" w:eastAsia="宋体" w:cs="宋体"/>
                <w:color w:val="auto"/>
                <w:spacing w:val="7"/>
                <w:sz w:val="24"/>
                <w:szCs w:val="24"/>
              </w:rPr>
              <w:t>减少盲目种植带来的资源浪费，最终达成提升农业生产</w:t>
            </w:r>
            <w:r>
              <w:rPr>
                <w:rFonts w:hint="eastAsia" w:ascii="宋体" w:hAnsi="宋体" w:eastAsia="宋体" w:cs="宋体"/>
                <w:color w:val="auto"/>
                <w:spacing w:val="8"/>
                <w:sz w:val="24"/>
                <w:szCs w:val="24"/>
              </w:rPr>
              <w:t>效率、筑牢粮食安全防线、增加农民经营性收入、推动农</w:t>
            </w:r>
          </w:p>
          <w:p w14:paraId="3E0769B5">
            <w:pPr>
              <w:pStyle w:val="19"/>
              <w:spacing w:before="28" w:line="233" w:lineRule="auto"/>
              <w:ind w:left="14"/>
              <w:rPr>
                <w:rFonts w:hint="eastAsia" w:ascii="宋体" w:hAnsi="宋体" w:eastAsia="宋体" w:cs="宋体"/>
                <w:color w:val="auto"/>
                <w:sz w:val="24"/>
                <w:szCs w:val="24"/>
              </w:rPr>
            </w:pPr>
            <w:r>
              <w:rPr>
                <w:rFonts w:hint="eastAsia" w:ascii="宋体" w:hAnsi="宋体" w:eastAsia="宋体" w:cs="宋体"/>
                <w:color w:val="auto"/>
                <w:spacing w:val="7"/>
                <w:sz w:val="24"/>
                <w:szCs w:val="24"/>
              </w:rPr>
              <w:t>业可持续发展的核心目标。</w:t>
            </w:r>
          </w:p>
          <w:p w14:paraId="52CC82DA">
            <w:pPr>
              <w:pStyle w:val="19"/>
              <w:spacing w:before="10" w:line="233" w:lineRule="auto"/>
              <w:ind w:left="18"/>
              <w:rPr>
                <w:rFonts w:hint="eastAsia" w:ascii="宋体" w:hAnsi="宋体" w:eastAsia="宋体" w:cs="宋体"/>
                <w:color w:val="auto"/>
                <w:sz w:val="24"/>
                <w:szCs w:val="24"/>
              </w:rPr>
            </w:pPr>
            <w:r>
              <w:rPr>
                <w:rFonts w:hint="eastAsia" w:ascii="宋体" w:hAnsi="宋体" w:eastAsia="宋体" w:cs="宋体"/>
                <w:color w:val="auto"/>
                <w:spacing w:val="7"/>
                <w:sz w:val="24"/>
                <w:szCs w:val="24"/>
              </w:rPr>
              <w:t>3）近期农事管理</w:t>
            </w:r>
          </w:p>
          <w:p w14:paraId="3298B277">
            <w:pPr>
              <w:pStyle w:val="19"/>
              <w:spacing w:before="11" w:line="245" w:lineRule="auto"/>
              <w:ind w:left="15" w:right="286" w:firstLine="75"/>
              <w:rPr>
                <w:rFonts w:hint="eastAsia" w:ascii="宋体" w:hAnsi="宋体" w:eastAsia="宋体" w:cs="宋体"/>
                <w:color w:val="auto"/>
                <w:sz w:val="24"/>
                <w:szCs w:val="24"/>
              </w:rPr>
            </w:pPr>
            <w:r>
              <w:rPr>
                <w:rFonts w:hint="eastAsia" w:ascii="宋体" w:hAnsi="宋体" w:eastAsia="宋体" w:cs="宋体"/>
                <w:color w:val="auto"/>
                <w:spacing w:val="8"/>
                <w:sz w:val="24"/>
                <w:szCs w:val="24"/>
              </w:rPr>
              <w:t>聚焦农事活动的时效性与精细化管理，支持按时间维度展示主体近期4条核心农事信息，实现农事数据的直观呈现与</w:t>
            </w:r>
            <w:r>
              <w:rPr>
                <w:rFonts w:hint="eastAsia" w:ascii="宋体" w:hAnsi="宋体" w:eastAsia="宋体" w:cs="宋体"/>
                <w:color w:val="auto"/>
                <w:spacing w:val="9"/>
                <w:sz w:val="24"/>
                <w:szCs w:val="24"/>
              </w:rPr>
              <w:t>快速操作。核心涵盖农事类型（如播种、施肥</w:t>
            </w:r>
            <w:r>
              <w:rPr>
                <w:rFonts w:hint="eastAsia" w:ascii="宋体" w:hAnsi="宋体" w:eastAsia="宋体" w:cs="宋体"/>
                <w:color w:val="auto"/>
                <w:spacing w:val="8"/>
                <w:sz w:val="24"/>
                <w:szCs w:val="24"/>
              </w:rPr>
              <w:t>、病虫害防治、收割等）、对应农产品名称、投入品详情（名称、类型、规格、精准使用量）、所属地块、操作时间、执行人等关键数据的完整记录。同时提供灵活的编辑与删除功能</w:t>
            </w:r>
            <w:r>
              <w:rPr>
                <w:rFonts w:hint="eastAsia" w:ascii="宋体" w:hAnsi="宋体" w:eastAsia="宋体" w:cs="宋体"/>
                <w:color w:val="auto"/>
                <w:spacing w:val="9"/>
                <w:sz w:val="24"/>
                <w:szCs w:val="24"/>
              </w:rPr>
              <w:t xml:space="preserve">  </w:t>
            </w:r>
            <w:r>
              <w:rPr>
                <w:rFonts w:hint="eastAsia" w:ascii="宋体" w:hAnsi="宋体" w:eastAsia="宋体" w:cs="宋体"/>
                <w:color w:val="auto"/>
                <w:spacing w:val="7"/>
                <w:sz w:val="24"/>
                <w:szCs w:val="24"/>
              </w:rPr>
              <w:t>,</w:t>
            </w:r>
            <w:r>
              <w:rPr>
                <w:rFonts w:hint="eastAsia" w:ascii="宋体" w:hAnsi="宋体" w:eastAsia="宋体" w:cs="宋体"/>
                <w:color w:val="auto"/>
                <w:spacing w:val="45"/>
                <w:sz w:val="24"/>
                <w:szCs w:val="24"/>
              </w:rPr>
              <w:t xml:space="preserve"> </w:t>
            </w:r>
            <w:r>
              <w:rPr>
                <w:rFonts w:hint="eastAsia" w:ascii="宋体" w:hAnsi="宋体" w:eastAsia="宋体" w:cs="宋体"/>
                <w:color w:val="auto"/>
                <w:spacing w:val="7"/>
                <w:sz w:val="24"/>
                <w:szCs w:val="24"/>
              </w:rPr>
              <w:t>支持农户根据田间实际情况调整农事安排，确保农事记</w:t>
            </w:r>
            <w:r>
              <w:rPr>
                <w:rFonts w:hint="eastAsia" w:ascii="宋体" w:hAnsi="宋体" w:eastAsia="宋体" w:cs="宋体"/>
                <w:color w:val="auto"/>
                <w:spacing w:val="8"/>
                <w:sz w:val="24"/>
                <w:szCs w:val="24"/>
              </w:rPr>
              <w:t>录的准确性与时效性，为农事追溯、投入品管控、产量分析等后续工作提供可靠的数据依据。</w:t>
            </w:r>
          </w:p>
          <w:p w14:paraId="098320B2">
            <w:pPr>
              <w:pStyle w:val="19"/>
              <w:spacing w:before="32" w:line="233" w:lineRule="auto"/>
              <w:ind w:left="14"/>
              <w:rPr>
                <w:rFonts w:hint="eastAsia" w:ascii="宋体" w:hAnsi="宋体" w:eastAsia="宋体" w:cs="宋体"/>
                <w:color w:val="auto"/>
                <w:sz w:val="24"/>
                <w:szCs w:val="24"/>
              </w:rPr>
            </w:pPr>
            <w:r>
              <w:rPr>
                <w:rFonts w:hint="eastAsia" w:ascii="宋体" w:hAnsi="宋体" w:eastAsia="宋体" w:cs="宋体"/>
                <w:color w:val="auto"/>
                <w:spacing w:val="7"/>
                <w:sz w:val="24"/>
                <w:szCs w:val="24"/>
              </w:rPr>
              <w:t>4）地块管理</w:t>
            </w:r>
          </w:p>
          <w:p w14:paraId="7A061BC7">
            <w:pPr>
              <w:pStyle w:val="19"/>
              <w:spacing w:line="251" w:lineRule="auto"/>
              <w:ind w:left="14" w:leftChars="0" w:right="356" w:rightChars="0" w:firstLine="16" w:firstLineChars="0"/>
              <w:rPr>
                <w:rFonts w:hint="eastAsia" w:ascii="宋体" w:hAnsi="宋体" w:eastAsia="宋体" w:cs="宋体"/>
                <w:color w:val="auto"/>
                <w:spacing w:val="8"/>
                <w:sz w:val="24"/>
                <w:szCs w:val="24"/>
              </w:rPr>
            </w:pPr>
            <w:r>
              <w:rPr>
                <w:rFonts w:hint="eastAsia" w:ascii="宋体" w:hAnsi="宋体" w:eastAsia="宋体" w:cs="宋体"/>
                <w:color w:val="auto"/>
                <w:spacing w:val="8"/>
                <w:sz w:val="24"/>
                <w:szCs w:val="24"/>
              </w:rPr>
              <w:t>构建全维度地块精细化管理体系，核心实现地块数据的集中展示、状态区分与高效运维。支持按“生产中</w:t>
            </w:r>
            <w:r>
              <w:rPr>
                <w:rFonts w:hint="eastAsia" w:ascii="宋体" w:hAnsi="宋体" w:eastAsia="宋体" w:cs="宋体"/>
                <w:color w:val="auto"/>
                <w:spacing w:val="-46"/>
                <w:sz w:val="24"/>
                <w:szCs w:val="24"/>
              </w:rPr>
              <w:t xml:space="preserve"> </w:t>
            </w:r>
            <w:r>
              <w:rPr>
                <w:rFonts w:hint="eastAsia" w:ascii="宋体" w:hAnsi="宋体" w:eastAsia="宋体" w:cs="宋体"/>
                <w:color w:val="auto"/>
                <w:spacing w:val="8"/>
                <w:sz w:val="24"/>
                <w:szCs w:val="24"/>
              </w:rPr>
              <w:t>”“空闲</w:t>
            </w:r>
            <w:r>
              <w:rPr>
                <w:rFonts w:hint="eastAsia" w:ascii="宋体" w:hAnsi="宋体" w:eastAsia="宋体" w:cs="宋体"/>
                <w:color w:val="auto"/>
                <w:spacing w:val="-44"/>
                <w:sz w:val="24"/>
                <w:szCs w:val="24"/>
              </w:rPr>
              <w:t xml:space="preserve"> </w:t>
            </w:r>
            <w:r>
              <w:rPr>
                <w:rFonts w:hint="eastAsia" w:ascii="宋体" w:hAnsi="宋体" w:eastAsia="宋体" w:cs="宋体"/>
                <w:color w:val="auto"/>
                <w:spacing w:val="8"/>
                <w:sz w:val="24"/>
                <w:szCs w:val="24"/>
              </w:rPr>
              <w:t>”两种核心状态分类展示所有地块卡片，点击地块卡片</w:t>
            </w:r>
            <w:r>
              <w:rPr>
                <w:rFonts w:hint="eastAsia" w:ascii="宋体" w:hAnsi="宋体" w:eastAsia="宋体" w:cs="宋体"/>
                <w:color w:val="auto"/>
                <w:spacing w:val="9"/>
                <w:sz w:val="24"/>
                <w:szCs w:val="24"/>
              </w:rPr>
              <w:t>即可快速查看当前种植的农产品名称、具体品</w:t>
            </w:r>
            <w:r>
              <w:rPr>
                <w:rFonts w:hint="eastAsia" w:ascii="宋体" w:hAnsi="宋体" w:eastAsia="宋体" w:cs="宋体"/>
                <w:color w:val="auto"/>
                <w:spacing w:val="8"/>
                <w:sz w:val="24"/>
                <w:szCs w:val="24"/>
              </w:rPr>
              <w:t>种及种植进</w:t>
            </w:r>
            <w:r>
              <w:rPr>
                <w:rFonts w:hint="eastAsia" w:ascii="宋体" w:hAnsi="宋体" w:eastAsia="宋体" w:cs="宋体"/>
                <w:color w:val="auto"/>
                <w:spacing w:val="9"/>
                <w:sz w:val="24"/>
                <w:szCs w:val="24"/>
              </w:rPr>
              <w:t>度等关键信息，并提供编辑地块、查看详情、删</w:t>
            </w:r>
            <w:r>
              <w:rPr>
                <w:rFonts w:hint="eastAsia" w:ascii="宋体" w:hAnsi="宋体" w:eastAsia="宋体" w:cs="宋体"/>
                <w:color w:val="auto"/>
                <w:spacing w:val="8"/>
                <w:sz w:val="24"/>
                <w:szCs w:val="24"/>
              </w:rPr>
              <w:t>除地块三</w:t>
            </w:r>
            <w:r>
              <w:rPr>
                <w:rFonts w:hint="eastAsia" w:ascii="宋体" w:hAnsi="宋体" w:eastAsia="宋体" w:cs="宋体"/>
                <w:color w:val="auto"/>
                <w:spacing w:val="7"/>
                <w:sz w:val="24"/>
                <w:szCs w:val="24"/>
              </w:rPr>
              <w:t>大核心操作入口。在新增/编辑功能上，除支持地块名称、</w:t>
            </w:r>
            <w:r>
              <w:rPr>
                <w:rFonts w:hint="eastAsia" w:ascii="宋体" w:hAnsi="宋体" w:eastAsia="宋体" w:cs="宋体"/>
                <w:color w:val="auto"/>
                <w:spacing w:val="9"/>
                <w:sz w:val="24"/>
                <w:szCs w:val="24"/>
              </w:rPr>
              <w:t>类型、面积、负责人等基础信息编辑外，新增地</w:t>
            </w:r>
            <w:r>
              <w:rPr>
                <w:rFonts w:hint="eastAsia" w:ascii="宋体" w:hAnsi="宋体" w:eastAsia="宋体" w:cs="宋体"/>
                <w:color w:val="auto"/>
                <w:spacing w:val="8"/>
                <w:sz w:val="24"/>
                <w:szCs w:val="24"/>
              </w:rPr>
              <w:t>块轮廓可</w:t>
            </w:r>
            <w:r>
              <w:rPr>
                <w:rFonts w:hint="eastAsia" w:ascii="宋体" w:hAnsi="宋体" w:eastAsia="宋体" w:cs="宋体"/>
                <w:color w:val="auto"/>
                <w:spacing w:val="9"/>
                <w:sz w:val="24"/>
                <w:szCs w:val="24"/>
              </w:rPr>
              <w:t>视化绘制功能，实现地块边界的精准界定；在地</w:t>
            </w:r>
            <w:r>
              <w:rPr>
                <w:rFonts w:hint="eastAsia" w:ascii="宋体" w:hAnsi="宋体" w:eastAsia="宋体" w:cs="宋体"/>
                <w:color w:val="auto"/>
                <w:spacing w:val="8"/>
                <w:sz w:val="24"/>
                <w:szCs w:val="24"/>
              </w:rPr>
              <w:t>块详情页</w:t>
            </w:r>
            <w:r>
              <w:rPr>
                <w:rFonts w:hint="eastAsia" w:ascii="宋体" w:hAnsi="宋体" w:eastAsia="宋体" w:cs="宋体"/>
                <w:color w:val="auto"/>
                <w:sz w:val="24"/>
                <w:szCs w:val="24"/>
              </w:rPr>
              <w:t xml:space="preserve"> </w:t>
            </w:r>
            <w:r>
              <w:rPr>
                <w:rFonts w:hint="eastAsia" w:ascii="宋体" w:hAnsi="宋体" w:eastAsia="宋体" w:cs="宋体"/>
                <w:color w:val="auto"/>
                <w:spacing w:val="7"/>
                <w:sz w:val="24"/>
                <w:szCs w:val="24"/>
              </w:rPr>
              <w:t>,</w:t>
            </w:r>
            <w:r>
              <w:rPr>
                <w:rFonts w:hint="eastAsia" w:ascii="宋体" w:hAnsi="宋体" w:eastAsia="宋体" w:cs="宋体"/>
                <w:color w:val="auto"/>
                <w:spacing w:val="44"/>
                <w:sz w:val="24"/>
                <w:szCs w:val="24"/>
              </w:rPr>
              <w:t xml:space="preserve"> </w:t>
            </w:r>
            <w:r>
              <w:rPr>
                <w:rFonts w:hint="eastAsia" w:ascii="宋体" w:hAnsi="宋体" w:eastAsia="宋体" w:cs="宋体"/>
                <w:color w:val="auto"/>
                <w:spacing w:val="7"/>
                <w:sz w:val="24"/>
                <w:szCs w:val="24"/>
              </w:rPr>
              <w:t>全面呈现地块基础信息（名称、面积、所属主体、主体负责人及联系电话）</w:t>
            </w:r>
            <w:r>
              <w:rPr>
                <w:rFonts w:hint="eastAsia" w:ascii="宋体" w:hAnsi="宋体" w:eastAsia="宋体" w:cs="宋体"/>
                <w:color w:val="auto"/>
                <w:spacing w:val="-21"/>
                <w:sz w:val="24"/>
                <w:szCs w:val="24"/>
              </w:rPr>
              <w:t xml:space="preserve"> </w:t>
            </w:r>
            <w:r>
              <w:rPr>
                <w:rFonts w:hint="eastAsia" w:ascii="宋体" w:hAnsi="宋体" w:eastAsia="宋体" w:cs="宋体"/>
                <w:color w:val="auto"/>
                <w:spacing w:val="7"/>
                <w:sz w:val="24"/>
                <w:szCs w:val="24"/>
              </w:rPr>
              <w:t>、当前种植信息（农产品名称、品种</w:t>
            </w:r>
            <w:r>
              <w:rPr>
                <w:rFonts w:hint="eastAsia" w:ascii="宋体" w:hAnsi="宋体" w:eastAsia="宋体" w:cs="宋体"/>
                <w:color w:val="auto"/>
                <w:sz w:val="24"/>
                <w:szCs w:val="24"/>
              </w:rPr>
              <w:t xml:space="preserve">  </w:t>
            </w:r>
            <w:r>
              <w:rPr>
                <w:rFonts w:hint="eastAsia" w:ascii="宋体" w:hAnsi="宋体" w:eastAsia="宋体" w:cs="宋体"/>
                <w:color w:val="auto"/>
                <w:spacing w:val="9"/>
                <w:sz w:val="24"/>
                <w:szCs w:val="24"/>
              </w:rPr>
              <w:t>、种植时间、实际种植面积）及历史种植记</w:t>
            </w:r>
            <w:r>
              <w:rPr>
                <w:rFonts w:hint="eastAsia" w:ascii="宋体" w:hAnsi="宋体" w:eastAsia="宋体" w:cs="宋体"/>
                <w:color w:val="auto"/>
                <w:spacing w:val="8"/>
                <w:sz w:val="24"/>
                <w:szCs w:val="24"/>
              </w:rPr>
              <w:t>录列表，为地</w:t>
            </w:r>
            <w:r>
              <w:rPr>
                <w:rFonts w:hint="eastAsia" w:ascii="宋体" w:hAnsi="宋体" w:eastAsia="宋体" w:cs="宋体"/>
                <w:color w:val="auto"/>
                <w:spacing w:val="9"/>
                <w:sz w:val="24"/>
                <w:szCs w:val="24"/>
              </w:rPr>
              <w:t>块轮作规划、土壤肥力管理提供完整依据；删除</w:t>
            </w:r>
            <w:r>
              <w:rPr>
                <w:rFonts w:hint="eastAsia" w:ascii="宋体" w:hAnsi="宋体" w:eastAsia="宋体" w:cs="宋体"/>
                <w:color w:val="auto"/>
                <w:spacing w:val="8"/>
                <w:sz w:val="24"/>
                <w:szCs w:val="24"/>
              </w:rPr>
              <w:t>功能设置</w:t>
            </w:r>
          </w:p>
          <w:p w14:paraId="35BCFC55">
            <w:pPr>
              <w:pStyle w:val="19"/>
              <w:spacing w:before="12" w:line="252" w:lineRule="auto"/>
              <w:ind w:left="15" w:right="356" w:firstLine="2"/>
              <w:rPr>
                <w:rFonts w:hint="eastAsia" w:ascii="宋体" w:hAnsi="宋体" w:eastAsia="宋体" w:cs="宋体"/>
                <w:color w:val="auto"/>
                <w:spacing w:val="8"/>
                <w:sz w:val="24"/>
                <w:szCs w:val="24"/>
              </w:rPr>
            </w:pPr>
            <w:r>
              <w:rPr>
                <w:rFonts w:hint="eastAsia" w:ascii="宋体" w:hAnsi="宋体" w:eastAsia="宋体" w:cs="宋体"/>
                <w:color w:val="auto"/>
                <w:spacing w:val="8"/>
                <w:sz w:val="24"/>
                <w:szCs w:val="24"/>
              </w:rPr>
              <w:t>二次确认机制，通过弹窗提醒等方式规避用户误删操作，</w:t>
            </w:r>
            <w:r>
              <w:rPr>
                <w:rFonts w:hint="eastAsia" w:ascii="宋体" w:hAnsi="宋体" w:eastAsia="宋体" w:cs="宋体"/>
                <w:color w:val="auto"/>
                <w:spacing w:val="9"/>
                <w:sz w:val="24"/>
                <w:szCs w:val="24"/>
              </w:rPr>
              <w:t>保障数据安全。此外，模块支持按地块类型</w:t>
            </w:r>
            <w:r>
              <w:rPr>
                <w:rFonts w:hint="eastAsia" w:ascii="宋体" w:hAnsi="宋体" w:eastAsia="宋体" w:cs="宋体"/>
                <w:color w:val="auto"/>
                <w:spacing w:val="8"/>
                <w:sz w:val="24"/>
                <w:szCs w:val="24"/>
              </w:rPr>
              <w:t>、使用状态、所属主体进行快速筛选，搭配地块名称模糊搜索功能，大</w:t>
            </w:r>
            <w:r>
              <w:rPr>
                <w:rFonts w:hint="eastAsia" w:ascii="宋体" w:hAnsi="宋体" w:eastAsia="宋体" w:cs="宋体"/>
                <w:color w:val="auto"/>
                <w:spacing w:val="9"/>
                <w:sz w:val="24"/>
                <w:szCs w:val="24"/>
              </w:rPr>
              <w:t>幅提升地块查找与管理效率，适配规模化种</w:t>
            </w:r>
            <w:r>
              <w:rPr>
                <w:rFonts w:hint="eastAsia" w:ascii="宋体" w:hAnsi="宋体" w:eastAsia="宋体" w:cs="宋体"/>
                <w:color w:val="auto"/>
                <w:spacing w:val="8"/>
                <w:sz w:val="24"/>
                <w:szCs w:val="24"/>
              </w:rPr>
              <w:t>植的管理需求</w:t>
            </w:r>
          </w:p>
          <w:p w14:paraId="2BB9F8E9">
            <w:pPr>
              <w:pStyle w:val="19"/>
              <w:spacing w:before="12" w:line="252" w:lineRule="auto"/>
              <w:ind w:left="15" w:right="356" w:firstLine="2"/>
              <w:rPr>
                <w:rFonts w:hint="eastAsia" w:ascii="宋体" w:hAnsi="宋体" w:eastAsia="宋体" w:cs="宋体"/>
                <w:color w:val="auto"/>
                <w:sz w:val="24"/>
                <w:szCs w:val="24"/>
              </w:rPr>
            </w:pPr>
            <w:r>
              <w:rPr>
                <w:rFonts w:hint="eastAsia" w:ascii="宋体" w:hAnsi="宋体" w:eastAsia="宋体" w:cs="宋体"/>
                <w:color w:val="auto"/>
                <w:spacing w:val="7"/>
                <w:sz w:val="24"/>
                <w:szCs w:val="24"/>
              </w:rPr>
              <w:t>5）远程灌溉</w:t>
            </w:r>
          </w:p>
          <w:p w14:paraId="17FF12AA">
            <w:pPr>
              <w:pStyle w:val="19"/>
              <w:spacing w:before="7" w:line="247" w:lineRule="auto"/>
              <w:ind w:left="14" w:leftChars="0" w:right="285" w:rightChars="0" w:firstLine="86" w:firstLineChars="0"/>
              <w:jc w:val="both"/>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pacing w:val="7"/>
                <w:sz w:val="24"/>
                <w:szCs w:val="24"/>
              </w:rPr>
              <w:t>以“智能化、远程化、高效化</w:t>
            </w:r>
            <w:r>
              <w:rPr>
                <w:rFonts w:hint="eastAsia" w:ascii="宋体" w:hAnsi="宋体" w:eastAsia="宋体" w:cs="宋体"/>
                <w:color w:val="auto"/>
                <w:spacing w:val="-36"/>
                <w:sz w:val="24"/>
                <w:szCs w:val="24"/>
              </w:rPr>
              <w:t xml:space="preserve"> </w:t>
            </w:r>
            <w:r>
              <w:rPr>
                <w:rFonts w:hint="eastAsia" w:ascii="宋体" w:hAnsi="宋体" w:eastAsia="宋体" w:cs="宋体"/>
                <w:color w:val="auto"/>
                <w:spacing w:val="7"/>
                <w:sz w:val="24"/>
                <w:szCs w:val="24"/>
              </w:rPr>
              <w:t>”为核心目标，助力管理人</w:t>
            </w:r>
            <w:r>
              <w:rPr>
                <w:rFonts w:hint="eastAsia" w:ascii="宋体" w:hAnsi="宋体" w:eastAsia="宋体" w:cs="宋体"/>
                <w:color w:val="auto"/>
                <w:spacing w:val="9"/>
                <w:sz w:val="24"/>
                <w:szCs w:val="24"/>
              </w:rPr>
              <w:t>员通过移动终端（手机、平板）远程实时监控</w:t>
            </w:r>
            <w:r>
              <w:rPr>
                <w:rFonts w:hint="eastAsia" w:ascii="宋体" w:hAnsi="宋体" w:eastAsia="宋体" w:cs="宋体"/>
                <w:color w:val="auto"/>
                <w:spacing w:val="8"/>
                <w:sz w:val="24"/>
                <w:szCs w:val="24"/>
              </w:rPr>
              <w:t>灌溉系统的运行状态（如水泵工作状态、管道压力、灌溉水量</w:t>
            </w:r>
            <w:r>
              <w:rPr>
                <w:rFonts w:hint="eastAsia" w:ascii="宋体" w:hAnsi="宋体" w:eastAsia="宋体" w:cs="宋体"/>
                <w:color w:val="auto"/>
                <w:spacing w:val="17"/>
                <w:sz w:val="24"/>
                <w:szCs w:val="24"/>
              </w:rPr>
              <w:t>），</w:t>
            </w:r>
            <w:r>
              <w:rPr>
                <w:rFonts w:hint="eastAsia" w:ascii="宋体" w:hAnsi="宋体" w:eastAsia="宋体" w:cs="宋体"/>
                <w:color w:val="auto"/>
                <w:spacing w:val="8"/>
                <w:sz w:val="24"/>
                <w:szCs w:val="24"/>
              </w:rPr>
              <w:t>并</w:t>
            </w:r>
            <w:r>
              <w:rPr>
                <w:rFonts w:hint="eastAsia" w:ascii="宋体" w:hAnsi="宋体" w:eastAsia="宋体" w:cs="宋体"/>
                <w:color w:val="auto"/>
                <w:spacing w:val="9"/>
                <w:sz w:val="24"/>
                <w:szCs w:val="24"/>
              </w:rPr>
              <w:t>可随时随地调整灌溉策略（如灌溉时长、灌</w:t>
            </w:r>
            <w:r>
              <w:rPr>
                <w:rFonts w:hint="eastAsia" w:ascii="宋体" w:hAnsi="宋体" w:eastAsia="宋体" w:cs="宋体"/>
                <w:color w:val="auto"/>
                <w:spacing w:val="8"/>
                <w:sz w:val="24"/>
                <w:szCs w:val="24"/>
              </w:rPr>
              <w:t>溉水量、灌溉</w:t>
            </w:r>
            <w:r>
              <w:rPr>
                <w:rFonts w:hint="eastAsia" w:ascii="宋体" w:hAnsi="宋体" w:eastAsia="宋体" w:cs="宋体"/>
                <w:color w:val="auto"/>
                <w:spacing w:val="7"/>
                <w:sz w:val="24"/>
                <w:szCs w:val="24"/>
              </w:rPr>
              <w:t>频率</w:t>
            </w:r>
            <w:r>
              <w:rPr>
                <w:rFonts w:hint="eastAsia" w:ascii="宋体" w:hAnsi="宋体" w:eastAsia="宋体" w:cs="宋体"/>
                <w:color w:val="auto"/>
                <w:spacing w:val="21"/>
                <w:sz w:val="24"/>
                <w:szCs w:val="24"/>
              </w:rPr>
              <w:t>），</w:t>
            </w:r>
            <w:r>
              <w:rPr>
                <w:rFonts w:hint="eastAsia" w:ascii="宋体" w:hAnsi="宋体" w:eastAsia="宋体" w:cs="宋体"/>
                <w:color w:val="auto"/>
                <w:spacing w:val="7"/>
                <w:sz w:val="24"/>
                <w:szCs w:val="24"/>
              </w:rPr>
              <w:t>彻底摆脱“必须亲临现场</w:t>
            </w:r>
            <w:r>
              <w:rPr>
                <w:rFonts w:hint="eastAsia" w:ascii="宋体" w:hAnsi="宋体" w:eastAsia="宋体" w:cs="宋体"/>
                <w:color w:val="auto"/>
                <w:spacing w:val="-47"/>
                <w:sz w:val="24"/>
                <w:szCs w:val="24"/>
              </w:rPr>
              <w:t xml:space="preserve"> </w:t>
            </w:r>
            <w:r>
              <w:rPr>
                <w:rFonts w:hint="eastAsia" w:ascii="宋体" w:hAnsi="宋体" w:eastAsia="宋体" w:cs="宋体"/>
                <w:color w:val="auto"/>
                <w:spacing w:val="7"/>
                <w:sz w:val="24"/>
                <w:szCs w:val="24"/>
              </w:rPr>
              <w:t>”的限制，大幅节省人</w:t>
            </w:r>
            <w:r>
              <w:rPr>
                <w:rFonts w:hint="eastAsia" w:ascii="宋体" w:hAnsi="宋体" w:eastAsia="宋体" w:cs="宋体"/>
                <w:color w:val="auto"/>
                <w:spacing w:val="9"/>
                <w:sz w:val="24"/>
                <w:szCs w:val="24"/>
              </w:rPr>
              <w:t>力成本与时间成本。模块核心功能涵盖远程</w:t>
            </w:r>
            <w:r>
              <w:rPr>
                <w:rFonts w:hint="eastAsia" w:ascii="宋体" w:hAnsi="宋体" w:eastAsia="宋体" w:cs="宋体"/>
                <w:color w:val="auto"/>
                <w:spacing w:val="8"/>
                <w:sz w:val="24"/>
                <w:szCs w:val="24"/>
              </w:rPr>
              <w:t>灌溉控制（支</w:t>
            </w:r>
            <w:r>
              <w:rPr>
                <w:rFonts w:hint="eastAsia" w:ascii="宋体" w:hAnsi="宋体" w:eastAsia="宋体" w:cs="宋体"/>
                <w:color w:val="auto"/>
                <w:spacing w:val="9"/>
                <w:sz w:val="24"/>
                <w:szCs w:val="24"/>
              </w:rPr>
              <w:t>持普通模式、轮灌模式灵活切换，满足不同</w:t>
            </w:r>
            <w:r>
              <w:rPr>
                <w:rFonts w:hint="eastAsia" w:ascii="宋体" w:hAnsi="宋体" w:eastAsia="宋体" w:cs="宋体"/>
                <w:color w:val="auto"/>
                <w:spacing w:val="8"/>
                <w:sz w:val="24"/>
                <w:szCs w:val="24"/>
              </w:rPr>
              <w:t>地块、不同作</w:t>
            </w:r>
            <w:r>
              <w:rPr>
                <w:rFonts w:hint="eastAsia" w:ascii="宋体" w:hAnsi="宋体" w:eastAsia="宋体" w:cs="宋体"/>
                <w:color w:val="auto"/>
                <w:spacing w:val="7"/>
                <w:sz w:val="24"/>
                <w:szCs w:val="24"/>
              </w:rPr>
              <w:t>物的灌溉需求）</w:t>
            </w:r>
            <w:r>
              <w:rPr>
                <w:rFonts w:hint="eastAsia" w:ascii="宋体" w:hAnsi="宋体" w:eastAsia="宋体" w:cs="宋体"/>
                <w:color w:val="auto"/>
                <w:spacing w:val="-21"/>
                <w:sz w:val="24"/>
                <w:szCs w:val="24"/>
              </w:rPr>
              <w:t xml:space="preserve"> </w:t>
            </w:r>
            <w:r>
              <w:rPr>
                <w:rFonts w:hint="eastAsia" w:ascii="宋体" w:hAnsi="宋体" w:eastAsia="宋体" w:cs="宋体"/>
                <w:color w:val="auto"/>
                <w:spacing w:val="7"/>
                <w:sz w:val="24"/>
                <w:szCs w:val="24"/>
              </w:rPr>
              <w:t>、智控排沙、智控防冻三大核心模块。其</w:t>
            </w:r>
            <w:r>
              <w:rPr>
                <w:rFonts w:hint="eastAsia" w:ascii="宋体" w:hAnsi="宋体" w:eastAsia="宋体" w:cs="宋体"/>
                <w:color w:val="auto"/>
                <w:spacing w:val="9"/>
                <w:sz w:val="24"/>
                <w:szCs w:val="24"/>
              </w:rPr>
              <w:t>中，智控排沙可自动监测灌溉水质与管道流</w:t>
            </w:r>
            <w:r>
              <w:rPr>
                <w:rFonts w:hint="eastAsia" w:ascii="宋体" w:hAnsi="宋体" w:eastAsia="宋体" w:cs="宋体"/>
                <w:color w:val="auto"/>
                <w:spacing w:val="8"/>
                <w:sz w:val="24"/>
                <w:szCs w:val="24"/>
              </w:rPr>
              <w:t>通状态，及时</w:t>
            </w:r>
            <w:r>
              <w:rPr>
                <w:rFonts w:hint="eastAsia" w:ascii="宋体" w:hAnsi="宋体" w:eastAsia="宋体" w:cs="宋体"/>
                <w:color w:val="auto"/>
                <w:spacing w:val="9"/>
                <w:sz w:val="24"/>
                <w:szCs w:val="24"/>
              </w:rPr>
              <w:t>启动排沙程序，避免管道堵塞影响灌溉效率；智</w:t>
            </w:r>
            <w:r>
              <w:rPr>
                <w:rFonts w:hint="eastAsia" w:ascii="宋体" w:hAnsi="宋体" w:eastAsia="宋体" w:cs="宋体"/>
                <w:color w:val="auto"/>
                <w:spacing w:val="8"/>
                <w:sz w:val="24"/>
                <w:szCs w:val="24"/>
              </w:rPr>
              <w:t>控防冻则</w:t>
            </w:r>
            <w:r>
              <w:rPr>
                <w:rFonts w:hint="eastAsia" w:ascii="宋体" w:hAnsi="宋体" w:eastAsia="宋体" w:cs="宋体"/>
                <w:color w:val="auto"/>
                <w:spacing w:val="7"/>
                <w:sz w:val="24"/>
                <w:szCs w:val="24"/>
              </w:rPr>
              <w:t>结合气象预警数据与设备运行温度，</w:t>
            </w:r>
            <w:r>
              <w:rPr>
                <w:rFonts w:hint="eastAsia" w:ascii="宋体" w:hAnsi="宋体" w:eastAsia="宋体" w:cs="宋体"/>
                <w:color w:val="auto"/>
                <w:spacing w:val="-20"/>
                <w:sz w:val="24"/>
                <w:szCs w:val="24"/>
              </w:rPr>
              <w:t xml:space="preserve"> </w:t>
            </w:r>
            <w:r>
              <w:rPr>
                <w:rFonts w:hint="eastAsia" w:ascii="宋体" w:hAnsi="宋体" w:eastAsia="宋体" w:cs="宋体"/>
                <w:color w:val="auto"/>
                <w:spacing w:val="7"/>
                <w:sz w:val="24"/>
                <w:szCs w:val="24"/>
              </w:rPr>
              <w:t>自动启动防冻保护措</w:t>
            </w:r>
            <w:r>
              <w:rPr>
                <w:rFonts w:hint="eastAsia" w:ascii="宋体" w:hAnsi="宋体" w:eastAsia="宋体" w:cs="宋体"/>
                <w:color w:val="auto"/>
                <w:spacing w:val="9"/>
                <w:sz w:val="24"/>
                <w:szCs w:val="24"/>
              </w:rPr>
              <w:t>施，规避低温环境对灌溉设备的损坏。该模块</w:t>
            </w:r>
            <w:r>
              <w:rPr>
                <w:rFonts w:hint="eastAsia" w:ascii="宋体" w:hAnsi="宋体" w:eastAsia="宋体" w:cs="宋体"/>
                <w:color w:val="auto"/>
                <w:spacing w:val="8"/>
                <w:sz w:val="24"/>
                <w:szCs w:val="24"/>
              </w:rPr>
              <w:t>不仅实现了</w:t>
            </w:r>
            <w:r>
              <w:rPr>
                <w:rFonts w:hint="eastAsia" w:ascii="宋体" w:hAnsi="宋体" w:eastAsia="宋体" w:cs="宋体"/>
                <w:color w:val="auto"/>
                <w:spacing w:val="9"/>
                <w:sz w:val="24"/>
                <w:szCs w:val="24"/>
              </w:rPr>
              <w:t>灌溉的智能化管控，更通过全流程设备维护</w:t>
            </w:r>
            <w:r>
              <w:rPr>
                <w:rFonts w:hint="eastAsia" w:ascii="宋体" w:hAnsi="宋体" w:eastAsia="宋体" w:cs="宋体"/>
                <w:color w:val="auto"/>
                <w:spacing w:val="8"/>
                <w:sz w:val="24"/>
                <w:szCs w:val="24"/>
              </w:rPr>
              <w:t>功能，延长设</w:t>
            </w:r>
            <w:r>
              <w:rPr>
                <w:rFonts w:hint="eastAsia" w:ascii="宋体" w:hAnsi="宋体" w:eastAsia="宋体" w:cs="宋体"/>
                <w:color w:val="auto"/>
                <w:spacing w:val="9"/>
                <w:sz w:val="24"/>
                <w:szCs w:val="24"/>
              </w:rPr>
              <w:t>备使用寿命，保障灌溉系统稳定运行，为作物</w:t>
            </w:r>
            <w:r>
              <w:rPr>
                <w:rFonts w:hint="eastAsia" w:ascii="宋体" w:hAnsi="宋体" w:eastAsia="宋体" w:cs="宋体"/>
                <w:color w:val="auto"/>
                <w:spacing w:val="8"/>
                <w:sz w:val="24"/>
                <w:szCs w:val="24"/>
              </w:rPr>
              <w:t>生长提供精</w:t>
            </w:r>
            <w:r>
              <w:rPr>
                <w:rFonts w:hint="eastAsia" w:ascii="宋体" w:hAnsi="宋体" w:eastAsia="宋体" w:cs="宋体"/>
                <w:color w:val="auto"/>
                <w:spacing w:val="7"/>
                <w:sz w:val="24"/>
                <w:szCs w:val="24"/>
              </w:rPr>
              <w:t>准的水分供给。</w:t>
            </w:r>
          </w:p>
          <w:p w14:paraId="5E5D3D4C">
            <w:pPr>
              <w:pStyle w:val="19"/>
              <w:spacing w:before="27" w:line="233" w:lineRule="auto"/>
              <w:ind w:left="16"/>
              <w:rPr>
                <w:rFonts w:hint="eastAsia" w:ascii="宋体" w:hAnsi="宋体" w:eastAsia="宋体" w:cs="宋体"/>
                <w:color w:val="auto"/>
                <w:sz w:val="24"/>
                <w:szCs w:val="24"/>
              </w:rPr>
            </w:pPr>
            <w:r>
              <w:rPr>
                <w:rFonts w:hint="eastAsia" w:ascii="宋体" w:hAnsi="宋体" w:eastAsia="宋体" w:cs="宋体"/>
                <w:color w:val="auto"/>
                <w:spacing w:val="7"/>
                <w:sz w:val="24"/>
                <w:szCs w:val="24"/>
              </w:rPr>
              <w:t>6）专家管理</w:t>
            </w:r>
          </w:p>
          <w:p w14:paraId="10835FF0">
            <w:pPr>
              <w:pStyle w:val="19"/>
              <w:spacing w:before="14" w:line="249" w:lineRule="auto"/>
              <w:ind w:left="17" w:right="285" w:firstLine="70"/>
              <w:rPr>
                <w:rFonts w:hint="eastAsia" w:ascii="宋体" w:hAnsi="宋体" w:eastAsia="宋体" w:cs="宋体"/>
                <w:color w:val="auto"/>
                <w:sz w:val="24"/>
                <w:szCs w:val="24"/>
              </w:rPr>
            </w:pPr>
            <w:r>
              <w:rPr>
                <w:rFonts w:hint="eastAsia" w:ascii="宋体" w:hAnsi="宋体" w:eastAsia="宋体" w:cs="宋体"/>
                <w:color w:val="auto"/>
                <w:spacing w:val="8"/>
                <w:sz w:val="24"/>
                <w:szCs w:val="24"/>
              </w:rPr>
              <w:t>核心构建农业专家资源库与专业知识服务平台，实现对知名、身份可靠的农业专家及专家原创文章的规范化管理。</w:t>
            </w:r>
          </w:p>
          <w:p w14:paraId="0663C157">
            <w:pPr>
              <w:pStyle w:val="19"/>
              <w:spacing w:before="2" w:line="233" w:lineRule="auto"/>
              <w:ind w:left="14"/>
              <w:rPr>
                <w:rFonts w:hint="eastAsia" w:ascii="宋体" w:hAnsi="宋体" w:eastAsia="宋体" w:cs="宋体"/>
                <w:color w:val="auto"/>
                <w:sz w:val="24"/>
                <w:szCs w:val="24"/>
              </w:rPr>
            </w:pPr>
            <w:r>
              <w:rPr>
                <w:rFonts w:hint="eastAsia" w:ascii="宋体" w:hAnsi="宋体" w:eastAsia="宋体" w:cs="宋体"/>
                <w:color w:val="auto"/>
                <w:spacing w:val="8"/>
                <w:sz w:val="24"/>
                <w:szCs w:val="24"/>
              </w:rPr>
              <w:t>模块聚焦整合农业领域全产业链的专业知识与技术资源，</w:t>
            </w:r>
          </w:p>
          <w:p w14:paraId="4E6FE23D">
            <w:pPr>
              <w:pStyle w:val="19"/>
              <w:spacing w:before="13" w:line="232" w:lineRule="auto"/>
              <w:ind w:left="17"/>
              <w:rPr>
                <w:rFonts w:hint="eastAsia" w:ascii="宋体" w:hAnsi="宋体" w:eastAsia="宋体" w:cs="宋体"/>
                <w:color w:val="auto"/>
                <w:sz w:val="24"/>
                <w:szCs w:val="24"/>
              </w:rPr>
            </w:pPr>
            <w:r>
              <w:rPr>
                <w:rFonts w:hint="eastAsia" w:ascii="宋体" w:hAnsi="宋体" w:eastAsia="宋体" w:cs="宋体"/>
                <w:color w:val="auto"/>
                <w:spacing w:val="8"/>
                <w:sz w:val="24"/>
                <w:szCs w:val="24"/>
              </w:rPr>
              <w:t>一方面通过专家发布种植技术指南、病虫害防治方案、</w:t>
            </w:r>
            <w:r>
              <w:rPr>
                <w:rFonts w:hint="eastAsia" w:ascii="宋体" w:hAnsi="宋体" w:eastAsia="宋体" w:cs="宋体"/>
                <w:color w:val="auto"/>
                <w:spacing w:val="-36"/>
                <w:sz w:val="24"/>
                <w:szCs w:val="24"/>
              </w:rPr>
              <w:t xml:space="preserve"> </w:t>
            </w:r>
            <w:r>
              <w:rPr>
                <w:rFonts w:hint="eastAsia" w:ascii="宋体" w:hAnsi="宋体" w:eastAsia="宋体" w:cs="宋体"/>
                <w:color w:val="auto"/>
                <w:spacing w:val="8"/>
                <w:sz w:val="24"/>
                <w:szCs w:val="24"/>
              </w:rPr>
              <w:t>田</w:t>
            </w:r>
          </w:p>
          <w:p w14:paraId="6BF831BD">
            <w:pPr>
              <w:pStyle w:val="19"/>
              <w:spacing w:before="14" w:line="232" w:lineRule="auto"/>
              <w:ind w:left="26"/>
              <w:rPr>
                <w:rFonts w:hint="eastAsia" w:ascii="宋体" w:hAnsi="宋体" w:eastAsia="宋体" w:cs="宋体"/>
                <w:color w:val="auto"/>
                <w:sz w:val="24"/>
                <w:szCs w:val="24"/>
              </w:rPr>
            </w:pPr>
            <w:r>
              <w:rPr>
                <w:rFonts w:hint="eastAsia" w:ascii="宋体" w:hAnsi="宋体" w:eastAsia="宋体" w:cs="宋体"/>
                <w:color w:val="auto"/>
                <w:spacing w:val="8"/>
                <w:sz w:val="24"/>
                <w:szCs w:val="24"/>
              </w:rPr>
              <w:t>间管理要点等优质内容，为农户提供系统化的农业知识服</w:t>
            </w:r>
          </w:p>
          <w:p w14:paraId="543E7D9F">
            <w:pPr>
              <w:pStyle w:val="19"/>
              <w:spacing w:before="11" w:line="233" w:lineRule="auto"/>
              <w:ind w:left="16"/>
              <w:rPr>
                <w:rFonts w:hint="eastAsia" w:ascii="宋体" w:hAnsi="宋体" w:eastAsia="宋体" w:cs="宋体"/>
                <w:color w:val="auto"/>
                <w:sz w:val="24"/>
                <w:szCs w:val="24"/>
              </w:rPr>
            </w:pPr>
            <w:r>
              <w:rPr>
                <w:rFonts w:hint="eastAsia" w:ascii="宋体" w:hAnsi="宋体" w:eastAsia="宋体" w:cs="宋体"/>
                <w:color w:val="auto"/>
                <w:spacing w:val="8"/>
                <w:sz w:val="24"/>
                <w:szCs w:val="24"/>
              </w:rPr>
              <w:t>务；另一方面搭建远程咨询通道，支持农户在线向专家提</w:t>
            </w:r>
          </w:p>
          <w:p w14:paraId="3C2F6A08">
            <w:pPr>
              <w:pStyle w:val="19"/>
              <w:spacing w:before="14" w:line="252" w:lineRule="auto"/>
              <w:ind w:left="17" w:right="113" w:firstLine="13"/>
              <w:rPr>
                <w:rFonts w:hint="eastAsia" w:ascii="宋体" w:hAnsi="宋体" w:eastAsia="宋体" w:cs="宋体"/>
                <w:color w:val="auto"/>
                <w:sz w:val="24"/>
                <w:szCs w:val="24"/>
              </w:rPr>
            </w:pPr>
            <w:r>
              <w:rPr>
                <w:rFonts w:hint="eastAsia" w:ascii="宋体" w:hAnsi="宋体" w:eastAsia="宋体" w:cs="宋体"/>
                <w:color w:val="auto"/>
                <w:spacing w:val="7"/>
                <w:sz w:val="24"/>
                <w:szCs w:val="24"/>
              </w:rPr>
              <w:t>问，获取针对性的生产指导。其核心价值在于打破地域限</w:t>
            </w:r>
            <w:r>
              <w:rPr>
                <w:rFonts w:hint="eastAsia" w:ascii="宋体" w:hAnsi="宋体" w:eastAsia="宋体" w:cs="宋体"/>
                <w:color w:val="auto"/>
                <w:spacing w:val="6"/>
                <w:sz w:val="24"/>
                <w:szCs w:val="24"/>
              </w:rPr>
              <w:t>制，</w:t>
            </w:r>
            <w:r>
              <w:rPr>
                <w:rFonts w:hint="eastAsia" w:ascii="宋体" w:hAnsi="宋体" w:eastAsia="宋体" w:cs="宋体"/>
                <w:color w:val="auto"/>
                <w:spacing w:val="7"/>
                <w:sz w:val="24"/>
                <w:szCs w:val="24"/>
              </w:rPr>
              <w:t>打通“专家资源</w:t>
            </w:r>
            <w:r>
              <w:rPr>
                <w:rFonts w:hint="eastAsia" w:ascii="宋体" w:hAnsi="宋体" w:eastAsia="宋体" w:cs="宋体"/>
                <w:color w:val="auto"/>
                <w:spacing w:val="-46"/>
                <w:sz w:val="24"/>
                <w:szCs w:val="24"/>
              </w:rPr>
              <w:t xml:space="preserve"> </w:t>
            </w:r>
            <w:r>
              <w:rPr>
                <w:rFonts w:hint="eastAsia" w:ascii="宋体" w:hAnsi="宋体" w:eastAsia="宋体" w:cs="宋体"/>
                <w:color w:val="auto"/>
                <w:spacing w:val="7"/>
                <w:sz w:val="24"/>
                <w:szCs w:val="24"/>
              </w:rPr>
              <w:t>”与“生产实践</w:t>
            </w:r>
            <w:r>
              <w:rPr>
                <w:rFonts w:hint="eastAsia" w:ascii="宋体" w:hAnsi="宋体" w:eastAsia="宋体" w:cs="宋体"/>
                <w:color w:val="auto"/>
                <w:spacing w:val="-45"/>
                <w:sz w:val="24"/>
                <w:szCs w:val="24"/>
              </w:rPr>
              <w:t xml:space="preserve"> </w:t>
            </w:r>
            <w:r>
              <w:rPr>
                <w:rFonts w:hint="eastAsia" w:ascii="宋体" w:hAnsi="宋体" w:eastAsia="宋体" w:cs="宋体"/>
                <w:color w:val="auto"/>
                <w:spacing w:val="7"/>
                <w:sz w:val="24"/>
                <w:szCs w:val="24"/>
              </w:rPr>
              <w:t>”的连接壁垒，将前</w:t>
            </w:r>
          </w:p>
          <w:p w14:paraId="14C666F4">
            <w:pPr>
              <w:pStyle w:val="19"/>
              <w:spacing w:before="1" w:line="231" w:lineRule="auto"/>
              <w:ind w:left="15" w:leftChars="0" w:right="355" w:rightChars="0"/>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pacing w:val="9"/>
                <w:sz w:val="24"/>
                <w:szCs w:val="24"/>
              </w:rPr>
              <w:t>沿、科学的农业技术快速转化为实际生产能力</w:t>
            </w:r>
            <w:r>
              <w:rPr>
                <w:rFonts w:hint="eastAsia" w:ascii="宋体" w:hAnsi="宋体" w:eastAsia="宋体" w:cs="宋体"/>
                <w:color w:val="auto"/>
                <w:spacing w:val="8"/>
                <w:sz w:val="24"/>
                <w:szCs w:val="24"/>
              </w:rPr>
              <w:t>，助力提升农业生产的科学化、精准化水平，推动农业产业升级，同时为农民增收、农业可持续发展提供坚实的技术支撑。</w:t>
            </w:r>
          </w:p>
          <w:p w14:paraId="2EFD4D0D">
            <w:pPr>
              <w:pStyle w:val="19"/>
              <w:spacing w:before="30" w:line="233" w:lineRule="auto"/>
              <w:ind w:left="18"/>
              <w:rPr>
                <w:rFonts w:hint="eastAsia" w:ascii="宋体" w:hAnsi="宋体" w:eastAsia="宋体" w:cs="宋体"/>
                <w:color w:val="auto"/>
                <w:sz w:val="24"/>
                <w:szCs w:val="24"/>
              </w:rPr>
            </w:pPr>
            <w:r>
              <w:rPr>
                <w:rFonts w:hint="eastAsia" w:ascii="宋体" w:hAnsi="宋体" w:eastAsia="宋体" w:cs="宋体"/>
                <w:color w:val="auto"/>
                <w:spacing w:val="6"/>
                <w:sz w:val="24"/>
                <w:szCs w:val="24"/>
              </w:rPr>
              <w:t>7）雇工管理</w:t>
            </w:r>
          </w:p>
          <w:p w14:paraId="4790CF9A">
            <w:pPr>
              <w:pStyle w:val="19"/>
              <w:spacing w:line="251" w:lineRule="auto"/>
              <w:ind w:left="14" w:leftChars="0" w:right="356" w:rightChars="0" w:firstLine="16" w:firstLineChars="0"/>
              <w:rPr>
                <w:rFonts w:hint="eastAsia" w:ascii="宋体" w:hAnsi="宋体" w:eastAsia="宋体" w:cs="宋体"/>
                <w:color w:val="auto"/>
                <w:spacing w:val="8"/>
                <w:sz w:val="24"/>
                <w:szCs w:val="24"/>
              </w:rPr>
            </w:pPr>
            <w:r>
              <w:rPr>
                <w:rFonts w:hint="eastAsia" w:ascii="宋体" w:hAnsi="宋体" w:eastAsia="宋体" w:cs="宋体"/>
                <w:color w:val="auto"/>
                <w:spacing w:val="7"/>
                <w:sz w:val="24"/>
                <w:szCs w:val="24"/>
              </w:rPr>
              <w:t>精准对接农业劳动力供需两端，核心解决两大核心问题：</w:t>
            </w:r>
            <w:r>
              <w:rPr>
                <w:rFonts w:hint="eastAsia" w:ascii="宋体" w:hAnsi="宋体" w:eastAsia="宋体" w:cs="宋体"/>
                <w:color w:val="auto"/>
                <w:spacing w:val="8"/>
                <w:sz w:val="24"/>
                <w:szCs w:val="24"/>
              </w:rPr>
              <w:t>一是为土地流转后赋闲在家的农户提供稳定的务工渠道；</w:t>
            </w:r>
            <w:r>
              <w:rPr>
                <w:rFonts w:hint="eastAsia" w:ascii="宋体" w:hAnsi="宋体" w:eastAsia="宋体" w:cs="宋体"/>
                <w:color w:val="auto"/>
                <w:spacing w:val="9"/>
                <w:sz w:val="24"/>
                <w:szCs w:val="24"/>
              </w:rPr>
              <w:t>二是帮助种植者快速组织劳动力，保障农事</w:t>
            </w:r>
            <w:r>
              <w:rPr>
                <w:rFonts w:hint="eastAsia" w:ascii="宋体" w:hAnsi="宋体" w:eastAsia="宋体" w:cs="宋体"/>
                <w:color w:val="auto"/>
                <w:spacing w:val="8"/>
                <w:sz w:val="24"/>
                <w:szCs w:val="24"/>
              </w:rPr>
              <w:t>活动（如播种</w:t>
            </w:r>
            <w:r>
              <w:rPr>
                <w:rFonts w:hint="eastAsia" w:ascii="宋体" w:hAnsi="宋体" w:eastAsia="宋体" w:cs="宋体"/>
                <w:color w:val="auto"/>
                <w:sz w:val="24"/>
                <w:szCs w:val="24"/>
              </w:rPr>
              <w:t xml:space="preserve"> </w:t>
            </w:r>
            <w:r>
              <w:rPr>
                <w:rFonts w:hint="eastAsia" w:ascii="宋体" w:hAnsi="宋体" w:eastAsia="宋体" w:cs="宋体"/>
                <w:color w:val="auto"/>
                <w:spacing w:val="9"/>
                <w:sz w:val="24"/>
                <w:szCs w:val="24"/>
              </w:rPr>
              <w:t>、收割、病虫害防治等）及时开展。模块聚焦</w:t>
            </w:r>
            <w:r>
              <w:rPr>
                <w:rFonts w:hint="eastAsia" w:ascii="宋体" w:hAnsi="宋体" w:eastAsia="宋体" w:cs="宋体"/>
                <w:color w:val="auto"/>
                <w:spacing w:val="8"/>
                <w:sz w:val="24"/>
                <w:szCs w:val="24"/>
              </w:rPr>
              <w:t>提升农业劳</w:t>
            </w:r>
            <w:r>
              <w:rPr>
                <w:rFonts w:hint="eastAsia" w:ascii="宋体" w:hAnsi="宋体" w:eastAsia="宋体" w:cs="宋体"/>
                <w:color w:val="auto"/>
                <w:spacing w:val="9"/>
                <w:sz w:val="24"/>
                <w:szCs w:val="24"/>
              </w:rPr>
              <w:t>动力管理的规范化与高效化水平，涵盖务工人</w:t>
            </w:r>
            <w:r>
              <w:rPr>
                <w:rFonts w:hint="eastAsia" w:ascii="宋体" w:hAnsi="宋体" w:eastAsia="宋体" w:cs="宋体"/>
                <w:color w:val="auto"/>
                <w:spacing w:val="8"/>
                <w:sz w:val="24"/>
                <w:szCs w:val="24"/>
              </w:rPr>
              <w:t>员档案管理</w:t>
            </w:r>
            <w:r>
              <w:rPr>
                <w:rFonts w:hint="eastAsia" w:ascii="宋体" w:hAnsi="宋体" w:eastAsia="宋体" w:cs="宋体"/>
                <w:color w:val="auto"/>
                <w:sz w:val="24"/>
                <w:szCs w:val="24"/>
              </w:rPr>
              <w:t xml:space="preserve"> </w:t>
            </w:r>
            <w:r>
              <w:rPr>
                <w:rFonts w:hint="eastAsia" w:ascii="宋体" w:hAnsi="宋体" w:eastAsia="宋体" w:cs="宋体"/>
                <w:color w:val="auto"/>
                <w:spacing w:val="9"/>
                <w:sz w:val="24"/>
                <w:szCs w:val="24"/>
              </w:rPr>
              <w:t>、用工需求发布、人员匹配、考勤统计、薪资结</w:t>
            </w:r>
            <w:r>
              <w:rPr>
                <w:rFonts w:hint="eastAsia" w:ascii="宋体" w:hAnsi="宋体" w:eastAsia="宋体" w:cs="宋体"/>
                <w:color w:val="auto"/>
                <w:spacing w:val="8"/>
                <w:sz w:val="24"/>
                <w:szCs w:val="24"/>
              </w:rPr>
              <w:t>算等全流</w:t>
            </w:r>
            <w:r>
              <w:rPr>
                <w:rFonts w:hint="eastAsia" w:ascii="宋体" w:hAnsi="宋体" w:eastAsia="宋体" w:cs="宋体"/>
                <w:color w:val="auto"/>
                <w:spacing w:val="9"/>
                <w:sz w:val="24"/>
                <w:szCs w:val="24"/>
              </w:rPr>
              <w:t>程功能，同时通过技能培训信息整合、优质务</w:t>
            </w:r>
            <w:r>
              <w:rPr>
                <w:rFonts w:hint="eastAsia" w:ascii="宋体" w:hAnsi="宋体" w:eastAsia="宋体" w:cs="宋体"/>
                <w:color w:val="auto"/>
                <w:spacing w:val="8"/>
                <w:sz w:val="24"/>
                <w:szCs w:val="24"/>
              </w:rPr>
              <w:t>工人员评级</w:t>
            </w:r>
            <w:r>
              <w:rPr>
                <w:rFonts w:hint="eastAsia" w:ascii="宋体" w:hAnsi="宋体" w:eastAsia="宋体" w:cs="宋体"/>
                <w:color w:val="auto"/>
                <w:spacing w:val="9"/>
                <w:sz w:val="24"/>
                <w:szCs w:val="24"/>
              </w:rPr>
              <w:t>等附加功能，助力提升农业劳动力整体素质。该</w:t>
            </w:r>
            <w:r>
              <w:rPr>
                <w:rFonts w:hint="eastAsia" w:ascii="宋体" w:hAnsi="宋体" w:eastAsia="宋体" w:cs="宋体"/>
                <w:color w:val="auto"/>
                <w:spacing w:val="8"/>
                <w:sz w:val="24"/>
                <w:szCs w:val="24"/>
              </w:rPr>
              <w:t>模块不仅</w:t>
            </w:r>
            <w:r>
              <w:rPr>
                <w:rFonts w:hint="eastAsia" w:ascii="宋体" w:hAnsi="宋体" w:eastAsia="宋体" w:cs="宋体"/>
                <w:color w:val="auto"/>
                <w:spacing w:val="9"/>
                <w:sz w:val="24"/>
                <w:szCs w:val="24"/>
              </w:rPr>
              <w:t>有效盘活了农村闲置劳动力资源，保障了农户务工收入，更确保了种植活动的时效性与高效性，为农业</w:t>
            </w:r>
            <w:r>
              <w:rPr>
                <w:rFonts w:hint="eastAsia" w:ascii="宋体" w:hAnsi="宋体" w:eastAsia="宋体" w:cs="宋体"/>
                <w:color w:val="auto"/>
                <w:spacing w:val="8"/>
                <w:sz w:val="24"/>
                <w:szCs w:val="24"/>
              </w:rPr>
              <w:t>现代化转型</w:t>
            </w:r>
            <w:r>
              <w:rPr>
                <w:rFonts w:hint="eastAsia" w:ascii="宋体" w:hAnsi="宋体" w:eastAsia="宋体" w:cs="宋体"/>
                <w:color w:val="auto"/>
                <w:spacing w:val="9"/>
                <w:sz w:val="24"/>
                <w:szCs w:val="24"/>
              </w:rPr>
              <w:t>提供了关键的劳动力支撑，推动农业生产从“传</w:t>
            </w:r>
            <w:r>
              <w:rPr>
                <w:rFonts w:hint="eastAsia" w:ascii="宋体" w:hAnsi="宋体" w:eastAsia="宋体" w:cs="宋体"/>
                <w:color w:val="auto"/>
                <w:spacing w:val="8"/>
                <w:sz w:val="24"/>
                <w:szCs w:val="24"/>
              </w:rPr>
              <w:t>统人力依</w:t>
            </w:r>
            <w:r>
              <w:rPr>
                <w:rFonts w:hint="eastAsia" w:ascii="宋体" w:hAnsi="宋体" w:eastAsia="宋体" w:cs="宋体"/>
                <w:color w:val="auto"/>
                <w:spacing w:val="6"/>
                <w:sz w:val="24"/>
                <w:szCs w:val="24"/>
              </w:rPr>
              <w:t>赖</w:t>
            </w:r>
            <w:r>
              <w:rPr>
                <w:rFonts w:hint="eastAsia" w:ascii="宋体" w:hAnsi="宋体" w:eastAsia="宋体" w:cs="宋体"/>
                <w:color w:val="auto"/>
                <w:spacing w:val="-36"/>
                <w:sz w:val="24"/>
                <w:szCs w:val="24"/>
              </w:rPr>
              <w:t xml:space="preserve"> </w:t>
            </w:r>
            <w:r>
              <w:rPr>
                <w:rFonts w:hint="eastAsia" w:ascii="宋体" w:hAnsi="宋体" w:eastAsia="宋体" w:cs="宋体"/>
                <w:color w:val="auto"/>
                <w:spacing w:val="6"/>
                <w:sz w:val="24"/>
                <w:szCs w:val="24"/>
              </w:rPr>
              <w:t>”向“规范化劳动力管理</w:t>
            </w:r>
            <w:r>
              <w:rPr>
                <w:rFonts w:hint="eastAsia" w:ascii="宋体" w:hAnsi="宋体" w:eastAsia="宋体" w:cs="宋体"/>
                <w:color w:val="auto"/>
                <w:spacing w:val="-48"/>
                <w:sz w:val="24"/>
                <w:szCs w:val="24"/>
              </w:rPr>
              <w:t xml:space="preserve"> </w:t>
            </w:r>
            <w:r>
              <w:rPr>
                <w:rFonts w:hint="eastAsia" w:ascii="宋体" w:hAnsi="宋体" w:eastAsia="宋体" w:cs="宋体"/>
                <w:color w:val="auto"/>
                <w:spacing w:val="6"/>
                <w:sz w:val="24"/>
                <w:szCs w:val="24"/>
              </w:rPr>
              <w:t>”转型。"</w:t>
            </w:r>
          </w:p>
          <w:p w14:paraId="7CF013DD">
            <w:pPr>
              <w:pStyle w:val="19"/>
              <w:spacing w:line="251" w:lineRule="auto"/>
              <w:ind w:left="14" w:leftChars="0" w:right="356" w:rightChars="0" w:firstLine="16" w:firstLineChars="0"/>
              <w:rPr>
                <w:rFonts w:hint="eastAsia" w:ascii="宋体" w:hAnsi="宋体" w:eastAsia="宋体" w:cs="宋体"/>
                <w:color w:val="auto"/>
                <w:spacing w:val="8"/>
                <w:sz w:val="24"/>
                <w:szCs w:val="24"/>
              </w:rPr>
            </w:pPr>
          </w:p>
        </w:tc>
        <w:tc>
          <w:tcPr>
            <w:tcW w:w="532" w:type="dxa"/>
            <w:shd w:val="clear" w:color="auto" w:fill="auto"/>
            <w:vAlign w:val="center"/>
          </w:tcPr>
          <w:p w14:paraId="5D7AD642">
            <w:pPr>
              <w:jc w:val="center"/>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z w:val="24"/>
                <w:szCs w:val="24"/>
                <w:lang w:val="en-US" w:eastAsia="zh-CN"/>
              </w:rPr>
              <w:t>套</w:t>
            </w:r>
          </w:p>
        </w:tc>
        <w:tc>
          <w:tcPr>
            <w:tcW w:w="559" w:type="dxa"/>
            <w:shd w:val="clear" w:color="auto" w:fill="auto"/>
            <w:vAlign w:val="center"/>
          </w:tcPr>
          <w:p w14:paraId="02074E22">
            <w:pPr>
              <w:jc w:val="center"/>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pacing w:val="-5"/>
                <w:sz w:val="24"/>
                <w:szCs w:val="24"/>
                <w:lang w:val="en-US" w:eastAsia="zh-CN"/>
              </w:rPr>
              <w:t>1</w:t>
            </w:r>
          </w:p>
        </w:tc>
        <w:tc>
          <w:tcPr>
            <w:tcW w:w="680" w:type="dxa"/>
            <w:vAlign w:val="top"/>
          </w:tcPr>
          <w:p w14:paraId="3BC6A51F">
            <w:pPr>
              <w:pStyle w:val="19"/>
              <w:spacing w:before="59"/>
              <w:ind w:left="228"/>
              <w:rPr>
                <w:rFonts w:hint="eastAsia" w:ascii="宋体" w:hAnsi="宋体" w:eastAsia="宋体" w:cs="宋体"/>
                <w:color w:val="auto"/>
                <w:spacing w:val="-5"/>
                <w:sz w:val="24"/>
                <w:szCs w:val="24"/>
              </w:rPr>
            </w:pPr>
          </w:p>
        </w:tc>
      </w:tr>
    </w:tbl>
    <w:p w14:paraId="501155DA">
      <w:pPr>
        <w:numPr>
          <w:ilvl w:val="0"/>
          <w:numId w:val="1"/>
        </w:numPr>
        <w:rPr>
          <w:rFonts w:hint="eastAsia" w:eastAsia="宋体" w:cs="Arial"/>
          <w:b/>
          <w:bCs/>
          <w:sz w:val="28"/>
          <w:szCs w:val="28"/>
          <w:lang w:val="en-US" w:eastAsia="zh-CN"/>
        </w:rPr>
      </w:pPr>
      <w:r>
        <w:rPr>
          <w:rFonts w:hint="eastAsia" w:eastAsia="宋体" w:cs="Arial"/>
          <w:b/>
          <w:bCs/>
          <w:sz w:val="28"/>
          <w:szCs w:val="28"/>
          <w:lang w:val="en-US" w:eastAsia="zh-CN"/>
        </w:rPr>
        <w:t>商务要求</w:t>
      </w:r>
    </w:p>
    <w:p w14:paraId="32346478">
      <w:pPr>
        <w:numPr>
          <w:ilvl w:val="0"/>
          <w:numId w:val="0"/>
        </w:numPr>
        <w:kinsoku w:val="0"/>
        <w:autoSpaceDE w:val="0"/>
        <w:autoSpaceDN w:val="0"/>
        <w:adjustRightInd w:val="0"/>
        <w:snapToGrid w:val="0"/>
        <w:spacing w:line="240" w:lineRule="auto"/>
        <w:jc w:val="left"/>
        <w:textAlignment w:val="baseline"/>
        <w:rPr>
          <w:rFonts w:hint="default" w:eastAsia="宋体" w:cs="Arial"/>
          <w:b/>
          <w:bCs/>
          <w:sz w:val="28"/>
          <w:szCs w:val="28"/>
          <w:lang w:val="en-US" w:eastAsia="zh-CN"/>
        </w:rPr>
      </w:pPr>
    </w:p>
    <w:p w14:paraId="7816238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1、 售后服务与质保要求</w:t>
      </w:r>
    </w:p>
    <w:p w14:paraId="7191268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软件授权：成交供应商须提供本项目灌溉信息化应用管理系统永久使用权，采购人获得软件全部原有功能的永久使用权限。</w:t>
      </w:r>
    </w:p>
    <w:p w14:paraId="459384D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免费质保服务期限：自项目整体竣工验收合格之日起 2年，免费软件升级、免费远程技术支持、免费现场故障排查、免费运维培训、免费系统巡检；免费质保期内，成交供应商提供7×24小时远程技术支持，免费修复软件缺陷漏洞、提供同版本补丁升级、系统巡检、操作培训；</w:t>
      </w:r>
    </w:p>
    <w:p w14:paraId="676A92C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硬件设备质保期：所有硬件设备（灌溉控制单元、传感器、物联网终端、电磁阀等）质保期自项目整体竣工验收合格之日起2年，质保期内非人为损坏的设备免费维修、更换。</w:t>
      </w:r>
    </w:p>
    <w:p w14:paraId="05F633B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2、故障响应时限</w:t>
      </w:r>
    </w:p>
    <w:p w14:paraId="7BE5404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（1）远程故障：接到报修后1小时内响应，提供远程排查处理；</w:t>
      </w:r>
    </w:p>
    <w:p w14:paraId="45ABEBE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（2）现场故障：远程无法解决的，接到报修后24小时内到达现场进行处置。</w:t>
      </w:r>
    </w:p>
    <w:p w14:paraId="078817B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4"/>
          <w:szCs w:val="24"/>
          <w:highlight w:val="none"/>
          <w:lang w:val="en-US" w:eastAsia="zh-CN"/>
        </w:rPr>
      </w:pPr>
      <w:r>
        <w:rPr>
          <w:rFonts w:hint="eastAsia" w:eastAsia="宋体" w:cs="Arial"/>
          <w:b w:val="0"/>
          <w:bCs w:val="0"/>
          <w:color w:val="auto"/>
          <w:sz w:val="24"/>
          <w:szCs w:val="24"/>
          <w:highlight w:val="none"/>
          <w:lang w:val="en-US" w:eastAsia="zh-CN"/>
        </w:rPr>
        <w:t>合同服务期限：免费质保期满后，不影响软件原有功能正常使用。</w:t>
      </w:r>
    </w:p>
    <w:p w14:paraId="2148F84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eastAsia="宋体" w:cs="Arial"/>
          <w:b w:val="0"/>
          <w:bCs w:val="0"/>
          <w:color w:val="auto"/>
          <w:sz w:val="28"/>
          <w:szCs w:val="28"/>
          <w:highlight w:val="none"/>
          <w:lang w:val="en-US" w:eastAsia="zh-CN"/>
        </w:rPr>
      </w:pPr>
      <w:r>
        <w:rPr>
          <w:rFonts w:hint="eastAsia" w:eastAsia="宋体" w:cs="Arial"/>
          <w:b w:val="0"/>
          <w:bCs w:val="0"/>
          <w:color w:val="auto"/>
          <w:sz w:val="24"/>
          <w:szCs w:val="24"/>
          <w:highlight w:val="none"/>
          <w:lang w:val="en-US" w:eastAsia="zh-CN"/>
        </w:rPr>
        <w:t>培训服务：免费对采购人相关操作人员开展系统操作、日常维护培训，确保使用人员能够熟练操作整套灌溉自动化及信息化管理系统。</w:t>
      </w:r>
    </w:p>
    <w:p w14:paraId="41C37A1F">
      <w:pPr>
        <w:pStyle w:val="8"/>
        <w:spacing w:line="360" w:lineRule="auto"/>
        <w:rPr>
          <w:rFonts w:hint="eastAsia" w:eastAsia="宋体" w:cs="Arial"/>
          <w:b/>
          <w:bCs/>
          <w:sz w:val="28"/>
          <w:szCs w:val="28"/>
          <w:lang w:val="en-US" w:eastAsia="zh-CN"/>
        </w:rPr>
      </w:pPr>
      <w:r>
        <w:rPr>
          <w:rFonts w:hint="eastAsia" w:eastAsia="宋体" w:cs="Arial"/>
          <w:b/>
          <w:bCs/>
          <w:sz w:val="28"/>
          <w:szCs w:val="28"/>
          <w:lang w:val="en-US" w:eastAsia="zh-CN"/>
        </w:rPr>
        <w:t xml:space="preserve"> </w:t>
      </w:r>
    </w:p>
    <w:p w14:paraId="38C18449">
      <w:pPr>
        <w:pStyle w:val="8"/>
        <w:spacing w:line="360" w:lineRule="auto"/>
        <w:rPr>
          <w:rFonts w:hint="eastAsia" w:hAnsi="宋体" w:cs="宋体"/>
          <w:b/>
          <w:bCs/>
          <w:color w:val="auto"/>
          <w:sz w:val="24"/>
          <w:szCs w:val="24"/>
        </w:rPr>
      </w:pPr>
      <w:r>
        <w:rPr>
          <w:rFonts w:hint="eastAsia" w:eastAsia="宋体" w:cs="Arial"/>
          <w:b/>
          <w:bCs/>
          <w:sz w:val="28"/>
          <w:szCs w:val="28"/>
          <w:lang w:val="en-US" w:eastAsia="zh-CN"/>
        </w:rPr>
        <w:t xml:space="preserve"> </w:t>
      </w:r>
      <w:r>
        <w:rPr>
          <w:rFonts w:hint="eastAsia" w:hAnsi="宋体" w:cs="宋体"/>
          <w:b/>
          <w:bCs/>
          <w:color w:val="auto"/>
          <w:sz w:val="24"/>
          <w:szCs w:val="24"/>
        </w:rPr>
        <w:t>注：</w:t>
      </w:r>
      <w:r>
        <w:rPr>
          <w:rFonts w:hint="eastAsia" w:hAnsi="宋体" w:cs="宋体"/>
          <w:b/>
          <w:bCs/>
          <w:color w:val="auto"/>
          <w:sz w:val="24"/>
          <w:szCs w:val="24"/>
          <w:lang w:val="en-US" w:eastAsia="zh-CN"/>
        </w:rPr>
        <w:t>投标人</w:t>
      </w:r>
      <w:r>
        <w:rPr>
          <w:rFonts w:hint="eastAsia" w:hAnsi="宋体" w:cs="宋体"/>
          <w:b/>
          <w:bCs/>
          <w:color w:val="auto"/>
          <w:sz w:val="24"/>
          <w:szCs w:val="24"/>
        </w:rPr>
        <w:t>对其提供的产品请出具《关于符合本国产品标准的声明函》或财政部会同有关部门规定的有关证明文件</w:t>
      </w:r>
    </w:p>
    <w:p w14:paraId="51C55EAA">
      <w:pPr>
        <w:spacing w:line="360" w:lineRule="auto"/>
        <w:rPr>
          <w:rFonts w:ascii="宋体" w:hAnsi="宋体" w:eastAsia="宋体" w:cs="宋体"/>
          <w:color w:val="auto"/>
          <w:sz w:val="24"/>
          <w:szCs w:val="24"/>
        </w:rPr>
        <w:sectPr>
          <w:footerReference r:id="rId7" w:type="default"/>
          <w:pgSz w:w="11907" w:h="16839"/>
          <w:pgMar w:top="1377" w:right="1217" w:bottom="1154" w:left="1311" w:header="0" w:footer="954" w:gutter="0"/>
          <w:cols w:space="720" w:num="1"/>
        </w:sectPr>
      </w:pPr>
    </w:p>
    <w:p w14:paraId="06E19F89">
      <w:pPr>
        <w:pStyle w:val="8"/>
        <w:spacing w:before="265" w:line="224" w:lineRule="auto"/>
        <w:ind w:left="3488"/>
        <w:outlineLvl w:val="0"/>
      </w:pPr>
      <w:bookmarkStart w:id="33" w:name="bookmark4"/>
      <w:bookmarkEnd w:id="33"/>
      <w:r>
        <w:rPr>
          <w:b/>
          <w:bCs/>
          <w:spacing w:val="6"/>
        </w:rPr>
        <w:t>第四章</w:t>
      </w:r>
      <w:r>
        <w:rPr>
          <w:spacing w:val="6"/>
        </w:rPr>
        <w:t xml:space="preserve"> </w:t>
      </w:r>
      <w:r>
        <w:rPr>
          <w:b/>
          <w:bCs/>
          <w:spacing w:val="6"/>
        </w:rPr>
        <w:t>评标办法</w:t>
      </w:r>
    </w:p>
    <w:p w14:paraId="6BC51A53">
      <w:pPr>
        <w:spacing w:line="255" w:lineRule="auto"/>
        <w:rPr>
          <w:rFonts w:ascii="Arial"/>
          <w:sz w:val="21"/>
        </w:rPr>
      </w:pPr>
    </w:p>
    <w:p w14:paraId="63F8B61D">
      <w:pPr>
        <w:spacing w:line="255" w:lineRule="auto"/>
        <w:rPr>
          <w:rFonts w:ascii="Arial"/>
          <w:sz w:val="21"/>
        </w:rPr>
      </w:pPr>
    </w:p>
    <w:p w14:paraId="2D2A8F59">
      <w:pPr>
        <w:pStyle w:val="8"/>
        <w:spacing w:before="78" w:line="220" w:lineRule="auto"/>
        <w:ind w:left="3357"/>
        <w:rPr>
          <w:sz w:val="24"/>
          <w:szCs w:val="24"/>
        </w:rPr>
      </w:pPr>
      <w:r>
        <w:rPr>
          <w:b/>
          <w:bCs/>
          <w:spacing w:val="-14"/>
          <w:sz w:val="24"/>
          <w:szCs w:val="24"/>
        </w:rPr>
        <w:t>一</w:t>
      </w:r>
      <w:r>
        <w:rPr>
          <w:spacing w:val="-86"/>
          <w:sz w:val="24"/>
          <w:szCs w:val="24"/>
        </w:rPr>
        <w:t xml:space="preserve"> </w:t>
      </w:r>
      <w:r>
        <w:rPr>
          <w:b/>
          <w:bCs/>
          <w:spacing w:val="-14"/>
          <w:sz w:val="24"/>
          <w:szCs w:val="24"/>
        </w:rPr>
        <w:t>．总</w:t>
      </w:r>
      <w:r>
        <w:rPr>
          <w:spacing w:val="8"/>
          <w:sz w:val="24"/>
          <w:szCs w:val="24"/>
        </w:rPr>
        <w:t xml:space="preserve">  </w:t>
      </w:r>
      <w:r>
        <w:rPr>
          <w:b/>
          <w:bCs/>
          <w:spacing w:val="-14"/>
          <w:sz w:val="24"/>
          <w:szCs w:val="24"/>
        </w:rPr>
        <w:t>则</w:t>
      </w:r>
    </w:p>
    <w:p w14:paraId="0575D09C">
      <w:pPr>
        <w:pStyle w:val="8"/>
        <w:spacing w:before="180" w:line="359" w:lineRule="auto"/>
        <w:ind w:left="39" w:right="86" w:firstLine="423"/>
        <w:rPr>
          <w:sz w:val="24"/>
          <w:szCs w:val="24"/>
        </w:rPr>
      </w:pPr>
      <w:r>
        <w:rPr>
          <w:b/>
          <w:bCs/>
          <w:spacing w:val="-2"/>
          <w:sz w:val="24"/>
          <w:szCs w:val="24"/>
        </w:rPr>
        <w:t>第一条</w:t>
      </w:r>
      <w:r>
        <w:rPr>
          <w:spacing w:val="-2"/>
          <w:sz w:val="24"/>
          <w:szCs w:val="24"/>
        </w:rPr>
        <w:t xml:space="preserve"> 为了做好</w:t>
      </w:r>
      <w:r>
        <w:rPr>
          <w:rFonts w:hint="eastAsia"/>
          <w:spacing w:val="-2"/>
          <w:sz w:val="24"/>
          <w:szCs w:val="24"/>
          <w:lang w:eastAsia="zh-CN"/>
        </w:rPr>
        <w:t>鹿邑县 2026 年玉米单产</w:t>
      </w:r>
      <w:r>
        <w:rPr>
          <w:rFonts w:hint="eastAsia"/>
          <w:color w:val="auto"/>
          <w:spacing w:val="-2"/>
          <w:sz w:val="24"/>
          <w:szCs w:val="24"/>
          <w:lang w:eastAsia="zh-CN"/>
        </w:rPr>
        <w:t>提升工程项目</w:t>
      </w:r>
      <w:r>
        <w:rPr>
          <w:color w:val="auto"/>
          <w:spacing w:val="-2"/>
          <w:sz w:val="24"/>
          <w:szCs w:val="24"/>
        </w:rPr>
        <w:t>的招标评标工</w:t>
      </w:r>
      <w:r>
        <w:rPr>
          <w:spacing w:val="-2"/>
          <w:sz w:val="24"/>
          <w:szCs w:val="24"/>
        </w:rPr>
        <w:t>作，保证</w:t>
      </w:r>
      <w:r>
        <w:rPr>
          <w:spacing w:val="-7"/>
          <w:sz w:val="24"/>
          <w:szCs w:val="24"/>
        </w:rPr>
        <w:t>项目评审工作的正常有序进行，维护采购人、投标人的合法权益，</w:t>
      </w:r>
      <w:r>
        <w:rPr>
          <w:spacing w:val="68"/>
          <w:sz w:val="24"/>
          <w:szCs w:val="24"/>
        </w:rPr>
        <w:t xml:space="preserve"> </w:t>
      </w:r>
      <w:r>
        <w:rPr>
          <w:spacing w:val="-7"/>
          <w:sz w:val="24"/>
          <w:szCs w:val="24"/>
        </w:rPr>
        <w:t>依据《中华人民共和国</w:t>
      </w:r>
      <w:r>
        <w:rPr>
          <w:spacing w:val="-1"/>
          <w:sz w:val="24"/>
          <w:szCs w:val="24"/>
        </w:rPr>
        <w:t>政府采购法》及其它相关法律法规，本着公开、公平、公正的原则，</w:t>
      </w:r>
      <w:r>
        <w:rPr>
          <w:spacing w:val="-2"/>
          <w:sz w:val="24"/>
          <w:szCs w:val="24"/>
        </w:rPr>
        <w:t>制定评标办法。</w:t>
      </w:r>
    </w:p>
    <w:p w14:paraId="0DAE4808">
      <w:pPr>
        <w:pStyle w:val="8"/>
        <w:spacing w:before="1" w:line="218" w:lineRule="auto"/>
        <w:ind w:left="463"/>
        <w:rPr>
          <w:sz w:val="24"/>
          <w:szCs w:val="24"/>
        </w:rPr>
      </w:pPr>
      <w:r>
        <w:rPr>
          <w:b/>
          <w:bCs/>
          <w:spacing w:val="-2"/>
          <w:sz w:val="24"/>
          <w:szCs w:val="24"/>
        </w:rPr>
        <w:t>第二条</w:t>
      </w:r>
      <w:r>
        <w:rPr>
          <w:spacing w:val="-2"/>
          <w:sz w:val="24"/>
          <w:szCs w:val="24"/>
        </w:rPr>
        <w:t xml:space="preserve"> 本次项目评标采用</w:t>
      </w:r>
      <w:r>
        <w:rPr>
          <w:b/>
          <w:bCs/>
          <w:spacing w:val="-2"/>
          <w:sz w:val="24"/>
          <w:szCs w:val="24"/>
        </w:rPr>
        <w:t>综合评分法</w:t>
      </w:r>
      <w:r>
        <w:rPr>
          <w:spacing w:val="-2"/>
          <w:sz w:val="24"/>
          <w:szCs w:val="24"/>
        </w:rPr>
        <w:t>作为对投标人标书的比较方法。</w:t>
      </w:r>
    </w:p>
    <w:p w14:paraId="4A187AC0">
      <w:pPr>
        <w:pStyle w:val="8"/>
        <w:spacing w:before="184" w:line="359" w:lineRule="auto"/>
        <w:ind w:right="87" w:firstLine="460"/>
        <w:rPr>
          <w:sz w:val="24"/>
          <w:szCs w:val="24"/>
        </w:rPr>
      </w:pPr>
      <w:r>
        <w:rPr>
          <w:b/>
          <w:bCs/>
          <w:spacing w:val="-3"/>
          <w:sz w:val="24"/>
          <w:szCs w:val="24"/>
        </w:rPr>
        <w:t>第三条</w:t>
      </w:r>
      <w:r>
        <w:rPr>
          <w:spacing w:val="-3"/>
          <w:sz w:val="24"/>
          <w:szCs w:val="24"/>
        </w:rPr>
        <w:t xml:space="preserve"> 按照《中华人民共和国政府采购法》及</w:t>
      </w:r>
      <w:r>
        <w:rPr>
          <w:spacing w:val="-4"/>
          <w:sz w:val="24"/>
          <w:szCs w:val="24"/>
        </w:rPr>
        <w:t>其相关规定组成评标委员会负责本项目</w:t>
      </w:r>
      <w:r>
        <w:rPr>
          <w:spacing w:val="-3"/>
          <w:sz w:val="24"/>
          <w:szCs w:val="24"/>
        </w:rPr>
        <w:t>的评审工作。评标委员会在政府采购专家库中随机抽取。</w:t>
      </w:r>
    </w:p>
    <w:p w14:paraId="31B68E36">
      <w:pPr>
        <w:pStyle w:val="8"/>
        <w:spacing w:line="359" w:lineRule="auto"/>
        <w:ind w:left="41" w:right="90" w:firstLine="481"/>
        <w:rPr>
          <w:sz w:val="24"/>
          <w:szCs w:val="24"/>
        </w:rPr>
      </w:pPr>
      <w:r>
        <w:rPr>
          <w:b/>
          <w:bCs/>
          <w:spacing w:val="1"/>
          <w:sz w:val="24"/>
          <w:szCs w:val="24"/>
        </w:rPr>
        <w:t>第四条</w:t>
      </w:r>
      <w:r>
        <w:rPr>
          <w:spacing w:val="1"/>
          <w:sz w:val="24"/>
          <w:szCs w:val="24"/>
        </w:rPr>
        <w:t xml:space="preserve"> 评委会按照“客观公正，实事求是”的原则，评价参加本次招标的投标人所</w:t>
      </w:r>
      <w:r>
        <w:rPr>
          <w:spacing w:val="-2"/>
          <w:sz w:val="24"/>
          <w:szCs w:val="24"/>
        </w:rPr>
        <w:t>提供的产品价格、性能、质量、服务及对招标文件的符合性及响应性。</w:t>
      </w:r>
    </w:p>
    <w:p w14:paraId="6B0C1967">
      <w:pPr>
        <w:pStyle w:val="8"/>
        <w:spacing w:before="1" w:line="220" w:lineRule="auto"/>
        <w:ind w:left="3369"/>
        <w:rPr>
          <w:sz w:val="24"/>
          <w:szCs w:val="24"/>
        </w:rPr>
      </w:pPr>
      <w:r>
        <w:rPr>
          <w:b/>
          <w:bCs/>
          <w:spacing w:val="-3"/>
          <w:sz w:val="24"/>
          <w:szCs w:val="24"/>
        </w:rPr>
        <w:t>二．评标程序及评审细则</w:t>
      </w:r>
    </w:p>
    <w:p w14:paraId="6541C560">
      <w:pPr>
        <w:pStyle w:val="8"/>
        <w:spacing w:before="179" w:line="360" w:lineRule="auto"/>
        <w:ind w:left="69" w:right="85" w:firstLine="393"/>
        <w:rPr>
          <w:sz w:val="24"/>
          <w:szCs w:val="24"/>
        </w:rPr>
      </w:pPr>
      <w:r>
        <w:rPr>
          <w:b/>
          <w:bCs/>
          <w:spacing w:val="-5"/>
          <w:sz w:val="24"/>
          <w:szCs w:val="24"/>
        </w:rPr>
        <w:t>第五条</w:t>
      </w:r>
      <w:r>
        <w:rPr>
          <w:spacing w:val="-5"/>
          <w:sz w:val="24"/>
          <w:szCs w:val="24"/>
        </w:rPr>
        <w:t xml:space="preserve"> 评标工作于开标后进行。评委会应认真研究招标文件，</w:t>
      </w:r>
      <w:r>
        <w:rPr>
          <w:spacing w:val="-61"/>
          <w:sz w:val="24"/>
          <w:szCs w:val="24"/>
        </w:rPr>
        <w:t xml:space="preserve"> </w:t>
      </w:r>
      <w:r>
        <w:rPr>
          <w:spacing w:val="-5"/>
          <w:sz w:val="24"/>
          <w:szCs w:val="24"/>
        </w:rPr>
        <w:t>至少应了解和熟悉以下</w:t>
      </w:r>
      <w:r>
        <w:rPr>
          <w:spacing w:val="-21"/>
          <w:sz w:val="24"/>
          <w:szCs w:val="24"/>
        </w:rPr>
        <w:t>内容：</w:t>
      </w:r>
    </w:p>
    <w:p w14:paraId="2129FA39">
      <w:pPr>
        <w:pStyle w:val="8"/>
        <w:spacing w:line="220" w:lineRule="auto"/>
        <w:ind w:left="467"/>
        <w:rPr>
          <w:sz w:val="24"/>
          <w:szCs w:val="24"/>
        </w:rPr>
      </w:pPr>
      <w:r>
        <w:rPr>
          <w:spacing w:val="-8"/>
          <w:sz w:val="24"/>
          <w:szCs w:val="24"/>
        </w:rPr>
        <w:t>（一）招标的目标；</w:t>
      </w:r>
    </w:p>
    <w:p w14:paraId="210982DE">
      <w:pPr>
        <w:pStyle w:val="8"/>
        <w:spacing w:before="180" w:line="220" w:lineRule="auto"/>
        <w:ind w:left="467"/>
        <w:rPr>
          <w:sz w:val="24"/>
          <w:szCs w:val="24"/>
        </w:rPr>
      </w:pPr>
      <w:r>
        <w:rPr>
          <w:spacing w:val="-5"/>
          <w:sz w:val="24"/>
          <w:szCs w:val="24"/>
        </w:rPr>
        <w:t>（二）招标项目的范围和性质；</w:t>
      </w:r>
    </w:p>
    <w:p w14:paraId="7FF30446">
      <w:pPr>
        <w:pStyle w:val="8"/>
        <w:spacing w:before="181" w:line="220" w:lineRule="auto"/>
        <w:ind w:left="467"/>
        <w:rPr>
          <w:sz w:val="24"/>
          <w:szCs w:val="24"/>
        </w:rPr>
      </w:pPr>
      <w:r>
        <w:rPr>
          <w:spacing w:val="-3"/>
          <w:sz w:val="24"/>
          <w:szCs w:val="24"/>
        </w:rPr>
        <w:t>（三）招标文件中规定的主要技术要求、标准和商务条款；</w:t>
      </w:r>
    </w:p>
    <w:p w14:paraId="4BC7D175">
      <w:pPr>
        <w:pStyle w:val="8"/>
        <w:spacing w:before="180" w:line="219" w:lineRule="auto"/>
        <w:ind w:left="467"/>
        <w:rPr>
          <w:sz w:val="24"/>
          <w:szCs w:val="24"/>
        </w:rPr>
      </w:pPr>
      <w:r>
        <w:rPr>
          <w:spacing w:val="-2"/>
          <w:sz w:val="24"/>
          <w:szCs w:val="24"/>
        </w:rPr>
        <w:t>（四）招标文件规定的评标标准、评标方法和在评标过程中考虑的相关因素。</w:t>
      </w:r>
    </w:p>
    <w:p w14:paraId="7ED7962A">
      <w:pPr>
        <w:pStyle w:val="8"/>
        <w:spacing w:before="183" w:line="220" w:lineRule="auto"/>
        <w:ind w:left="463"/>
        <w:rPr>
          <w:sz w:val="24"/>
          <w:szCs w:val="24"/>
        </w:rPr>
      </w:pPr>
      <w:r>
        <w:rPr>
          <w:b/>
          <w:bCs/>
          <w:spacing w:val="-4"/>
          <w:sz w:val="24"/>
          <w:szCs w:val="24"/>
        </w:rPr>
        <w:t>第六条</w:t>
      </w:r>
      <w:r>
        <w:rPr>
          <w:spacing w:val="-4"/>
          <w:sz w:val="24"/>
          <w:szCs w:val="24"/>
        </w:rPr>
        <w:t xml:space="preserve"> 有效投标应符合以下原则：</w:t>
      </w:r>
    </w:p>
    <w:p w14:paraId="180EF893">
      <w:pPr>
        <w:pStyle w:val="8"/>
        <w:spacing w:before="180" w:line="220" w:lineRule="auto"/>
        <w:ind w:left="467"/>
        <w:rPr>
          <w:sz w:val="24"/>
          <w:szCs w:val="24"/>
        </w:rPr>
      </w:pPr>
      <w:r>
        <w:rPr>
          <w:spacing w:val="-5"/>
          <w:sz w:val="24"/>
          <w:szCs w:val="24"/>
        </w:rPr>
        <w:t>（一）满足招标文件的实质性要求；</w:t>
      </w:r>
    </w:p>
    <w:p w14:paraId="3880592C">
      <w:pPr>
        <w:pStyle w:val="8"/>
        <w:spacing w:before="182" w:line="219" w:lineRule="auto"/>
        <w:ind w:left="467"/>
        <w:rPr>
          <w:sz w:val="24"/>
          <w:szCs w:val="24"/>
        </w:rPr>
      </w:pPr>
      <w:r>
        <w:rPr>
          <w:spacing w:val="-3"/>
          <w:sz w:val="24"/>
          <w:szCs w:val="24"/>
        </w:rPr>
        <w:t>（二）无重大偏离、保留或采购人不能接受的附加条件；</w:t>
      </w:r>
    </w:p>
    <w:p w14:paraId="24FEE123">
      <w:pPr>
        <w:pStyle w:val="8"/>
        <w:spacing w:before="181" w:line="220" w:lineRule="auto"/>
        <w:ind w:left="467"/>
        <w:rPr>
          <w:sz w:val="24"/>
          <w:szCs w:val="24"/>
        </w:rPr>
      </w:pPr>
      <w:r>
        <w:rPr>
          <w:spacing w:val="-6"/>
          <w:sz w:val="24"/>
          <w:szCs w:val="24"/>
        </w:rPr>
        <w:t>（三）通过投标符合性审查；</w:t>
      </w:r>
    </w:p>
    <w:p w14:paraId="66599279">
      <w:pPr>
        <w:pStyle w:val="8"/>
        <w:spacing w:before="182" w:line="219" w:lineRule="auto"/>
        <w:ind w:left="467"/>
        <w:rPr>
          <w:sz w:val="24"/>
          <w:szCs w:val="24"/>
        </w:rPr>
      </w:pPr>
      <w:r>
        <w:rPr>
          <w:spacing w:val="-4"/>
          <w:sz w:val="24"/>
          <w:szCs w:val="24"/>
        </w:rPr>
        <w:t>（四）评委会依据招标文件认定的其他原则；</w:t>
      </w:r>
    </w:p>
    <w:p w14:paraId="2C39C96B">
      <w:pPr>
        <w:pStyle w:val="8"/>
        <w:spacing w:before="182" w:line="219" w:lineRule="auto"/>
        <w:ind w:left="467"/>
        <w:rPr>
          <w:sz w:val="24"/>
          <w:szCs w:val="24"/>
        </w:rPr>
      </w:pPr>
      <w:r>
        <w:rPr>
          <w:spacing w:val="-3"/>
          <w:sz w:val="24"/>
          <w:szCs w:val="24"/>
        </w:rPr>
        <w:t>（五）商务偏差表或技术偏差表数据不存在弄虚作假现象；</w:t>
      </w:r>
    </w:p>
    <w:p w14:paraId="624080B9">
      <w:pPr>
        <w:pStyle w:val="8"/>
        <w:spacing w:before="183" w:line="218" w:lineRule="auto"/>
        <w:ind w:left="467"/>
        <w:rPr>
          <w:sz w:val="24"/>
          <w:szCs w:val="24"/>
        </w:rPr>
      </w:pPr>
      <w:r>
        <w:rPr>
          <w:spacing w:val="-4"/>
          <w:sz w:val="24"/>
          <w:szCs w:val="24"/>
        </w:rPr>
        <w:t>（六）投标人报价未超过采购人的采购预算；</w:t>
      </w:r>
    </w:p>
    <w:p w14:paraId="7EE5205D">
      <w:pPr>
        <w:pStyle w:val="8"/>
        <w:spacing w:before="183" w:line="359" w:lineRule="auto"/>
        <w:ind w:left="51" w:right="90" w:firstLine="472"/>
        <w:rPr>
          <w:sz w:val="24"/>
          <w:szCs w:val="24"/>
        </w:rPr>
      </w:pPr>
      <w:r>
        <w:rPr>
          <w:b/>
          <w:bCs/>
          <w:spacing w:val="1"/>
          <w:sz w:val="24"/>
          <w:szCs w:val="24"/>
        </w:rPr>
        <w:t>第七条</w:t>
      </w:r>
      <w:r>
        <w:rPr>
          <w:spacing w:val="1"/>
          <w:sz w:val="24"/>
          <w:szCs w:val="24"/>
        </w:rPr>
        <w:t xml:space="preserve"> 评委会从每个投标人的投标文件开始独立评审，对开标后投标人所提出的优</w:t>
      </w:r>
      <w:r>
        <w:rPr>
          <w:spacing w:val="-2"/>
          <w:sz w:val="24"/>
          <w:szCs w:val="24"/>
        </w:rPr>
        <w:t>惠条件不予以考虑。按综合得分从高到低的顺序评出中标候选人。</w:t>
      </w:r>
    </w:p>
    <w:p w14:paraId="5C6A870A">
      <w:pPr>
        <w:pStyle w:val="8"/>
        <w:spacing w:before="1" w:line="361" w:lineRule="auto"/>
        <w:ind w:left="41" w:firstLine="481"/>
        <w:rPr>
          <w:sz w:val="24"/>
          <w:szCs w:val="24"/>
        </w:rPr>
      </w:pPr>
      <w:r>
        <w:rPr>
          <w:b/>
          <w:bCs/>
          <w:spacing w:val="-3"/>
          <w:sz w:val="24"/>
          <w:szCs w:val="24"/>
        </w:rPr>
        <w:t>第八条</w:t>
      </w:r>
      <w:r>
        <w:rPr>
          <w:spacing w:val="-3"/>
          <w:sz w:val="24"/>
          <w:szCs w:val="24"/>
        </w:rPr>
        <w:t xml:space="preserve"> 评审中，评委会发现投标人的投标文件中对同类问题表述不一致、前后矛盾、</w:t>
      </w:r>
      <w:r>
        <w:rPr>
          <w:spacing w:val="-5"/>
          <w:sz w:val="24"/>
          <w:szCs w:val="24"/>
        </w:rPr>
        <w:t>有明显文字和计算错误的内容、有可能不符合招标文件规定等情况需要澄清时， 评委会将</w:t>
      </w:r>
    </w:p>
    <w:p w14:paraId="5F2BD251">
      <w:pPr>
        <w:spacing w:line="361" w:lineRule="auto"/>
        <w:rPr>
          <w:sz w:val="24"/>
          <w:szCs w:val="24"/>
        </w:rPr>
        <w:sectPr>
          <w:footerReference r:id="rId8" w:type="default"/>
          <w:pgSz w:w="11907" w:h="16839"/>
          <w:pgMar w:top="1431" w:right="1208" w:bottom="1154" w:left="1272" w:header="0" w:footer="954" w:gutter="0"/>
          <w:cols w:space="720" w:num="1"/>
        </w:sectPr>
      </w:pPr>
    </w:p>
    <w:p w14:paraId="7EED82D9">
      <w:pPr>
        <w:pStyle w:val="8"/>
        <w:spacing w:before="48" w:line="359" w:lineRule="auto"/>
        <w:ind w:left="19" w:right="2" w:firstLine="21"/>
        <w:rPr>
          <w:sz w:val="24"/>
          <w:szCs w:val="24"/>
        </w:rPr>
      </w:pPr>
      <w:r>
        <w:rPr>
          <w:spacing w:val="-2"/>
          <w:sz w:val="24"/>
          <w:szCs w:val="24"/>
        </w:rPr>
        <w:t>以询标的方式告知并要求投标人以书面方式进行必要的澄清</w:t>
      </w:r>
      <w:r>
        <w:rPr>
          <w:spacing w:val="-3"/>
          <w:sz w:val="24"/>
          <w:szCs w:val="24"/>
        </w:rPr>
        <w:t>、说明或补正。对于询标后判</w:t>
      </w:r>
      <w:r>
        <w:rPr>
          <w:spacing w:val="-2"/>
          <w:sz w:val="24"/>
          <w:szCs w:val="24"/>
        </w:rPr>
        <w:t>定为不符合招标文件的投标文件，评委要提出充足的否定理由。</w:t>
      </w:r>
    </w:p>
    <w:p w14:paraId="0FC09D7C">
      <w:pPr>
        <w:pStyle w:val="8"/>
        <w:spacing w:before="1" w:line="360" w:lineRule="auto"/>
        <w:ind w:left="15" w:firstLine="481"/>
        <w:jc w:val="both"/>
        <w:rPr>
          <w:sz w:val="24"/>
          <w:szCs w:val="24"/>
        </w:rPr>
      </w:pPr>
      <w:r>
        <w:rPr>
          <w:b/>
          <w:bCs/>
          <w:spacing w:val="1"/>
          <w:sz w:val="24"/>
          <w:szCs w:val="24"/>
        </w:rPr>
        <w:t>第九条</w:t>
      </w:r>
      <w:r>
        <w:rPr>
          <w:spacing w:val="1"/>
          <w:sz w:val="24"/>
          <w:szCs w:val="24"/>
        </w:rPr>
        <w:t xml:space="preserve"> 评委会首先对各投标人进行符合性审查，通过符合性审查的投标人为有效投</w:t>
      </w:r>
      <w:r>
        <w:rPr>
          <w:spacing w:val="-2"/>
          <w:sz w:val="24"/>
          <w:szCs w:val="24"/>
        </w:rPr>
        <w:t>标人，有效投标人进入综合评分环节，按招标文件约定由评委会推荐中标候选人；没有通</w:t>
      </w:r>
      <w:r>
        <w:rPr>
          <w:spacing w:val="-3"/>
          <w:sz w:val="24"/>
          <w:szCs w:val="24"/>
        </w:rPr>
        <w:t>过符合性审查的投标人为无效投标。</w:t>
      </w:r>
    </w:p>
    <w:p w14:paraId="63E7E4F2">
      <w:pPr>
        <w:spacing w:before="30"/>
      </w:pPr>
    </w:p>
    <w:p w14:paraId="096BFB40">
      <w:pPr>
        <w:spacing w:before="30"/>
      </w:pPr>
    </w:p>
    <w:p w14:paraId="036C3833">
      <w:pPr>
        <w:spacing w:before="29"/>
      </w:pPr>
    </w:p>
    <w:tbl>
      <w:tblPr>
        <w:tblStyle w:val="18"/>
        <w:tblW w:w="83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7"/>
        <w:gridCol w:w="2004"/>
        <w:gridCol w:w="2353"/>
        <w:gridCol w:w="724"/>
        <w:gridCol w:w="2572"/>
      </w:tblGrid>
      <w:tr w14:paraId="7B255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8370" w:type="dxa"/>
            <w:gridSpan w:val="5"/>
            <w:vAlign w:val="top"/>
          </w:tcPr>
          <w:p w14:paraId="02E60FB7">
            <w:pPr>
              <w:pStyle w:val="19"/>
              <w:spacing w:before="40" w:line="220" w:lineRule="auto"/>
              <w:ind w:left="3236"/>
            </w:pPr>
            <w:r>
              <w:rPr>
                <w:b/>
                <w:bCs/>
                <w:spacing w:val="-4"/>
              </w:rPr>
              <w:t>项目符合性审查表</w:t>
            </w:r>
          </w:p>
        </w:tc>
      </w:tr>
      <w:tr w14:paraId="091BD0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trPr>
        <w:tc>
          <w:tcPr>
            <w:tcW w:w="717" w:type="dxa"/>
            <w:vAlign w:val="top"/>
          </w:tcPr>
          <w:p w14:paraId="217CBC02">
            <w:pPr>
              <w:pStyle w:val="19"/>
              <w:spacing w:before="270" w:line="221" w:lineRule="auto"/>
              <w:ind w:left="128"/>
            </w:pPr>
            <w:r>
              <w:rPr>
                <w:spacing w:val="-3"/>
              </w:rPr>
              <w:t>序号</w:t>
            </w:r>
          </w:p>
        </w:tc>
        <w:tc>
          <w:tcPr>
            <w:tcW w:w="2004" w:type="dxa"/>
            <w:vAlign w:val="top"/>
          </w:tcPr>
          <w:p w14:paraId="03D541DE">
            <w:pPr>
              <w:pStyle w:val="19"/>
              <w:spacing w:before="271" w:line="220" w:lineRule="auto"/>
              <w:ind w:left="535"/>
            </w:pPr>
            <w:r>
              <w:rPr>
                <w:spacing w:val="-3"/>
              </w:rPr>
              <w:t>指标名称</w:t>
            </w:r>
          </w:p>
        </w:tc>
        <w:tc>
          <w:tcPr>
            <w:tcW w:w="2353" w:type="dxa"/>
            <w:vAlign w:val="top"/>
          </w:tcPr>
          <w:p w14:paraId="0418569F">
            <w:pPr>
              <w:pStyle w:val="19"/>
              <w:spacing w:before="271" w:line="220" w:lineRule="auto"/>
              <w:ind w:left="709"/>
            </w:pPr>
            <w:r>
              <w:rPr>
                <w:spacing w:val="-3"/>
              </w:rPr>
              <w:t>指标要求</w:t>
            </w:r>
          </w:p>
        </w:tc>
        <w:tc>
          <w:tcPr>
            <w:tcW w:w="724" w:type="dxa"/>
            <w:vAlign w:val="top"/>
          </w:tcPr>
          <w:p w14:paraId="0914CCC0">
            <w:pPr>
              <w:pStyle w:val="19"/>
              <w:spacing w:before="37" w:line="220" w:lineRule="auto"/>
              <w:ind w:left="138"/>
            </w:pPr>
            <w:r>
              <w:rPr>
                <w:spacing w:val="-4"/>
              </w:rPr>
              <w:t>是否</w:t>
            </w:r>
          </w:p>
          <w:p w14:paraId="772DBBE2">
            <w:pPr>
              <w:pStyle w:val="19"/>
              <w:spacing w:before="179" w:line="227" w:lineRule="auto"/>
              <w:ind w:left="134"/>
            </w:pPr>
            <w:r>
              <w:rPr>
                <w:spacing w:val="-3"/>
              </w:rPr>
              <w:t>通过</w:t>
            </w:r>
          </w:p>
        </w:tc>
        <w:tc>
          <w:tcPr>
            <w:tcW w:w="2572" w:type="dxa"/>
            <w:vAlign w:val="top"/>
          </w:tcPr>
          <w:p w14:paraId="566A4A52">
            <w:pPr>
              <w:pStyle w:val="19"/>
              <w:spacing w:before="37" w:line="342" w:lineRule="auto"/>
              <w:ind w:left="577" w:right="439" w:hanging="118"/>
            </w:pPr>
            <w:r>
              <w:rPr>
                <w:spacing w:val="-2"/>
              </w:rPr>
              <w:t>投标文件格式及提交资料要求</w:t>
            </w:r>
          </w:p>
        </w:tc>
      </w:tr>
      <w:tr w14:paraId="5EE63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717" w:type="dxa"/>
            <w:vAlign w:val="top"/>
          </w:tcPr>
          <w:p w14:paraId="5BF15032">
            <w:pPr>
              <w:pStyle w:val="19"/>
              <w:spacing w:before="77" w:line="241" w:lineRule="auto"/>
              <w:ind w:left="326"/>
            </w:pPr>
            <w:r>
              <w:t>1</w:t>
            </w:r>
          </w:p>
        </w:tc>
        <w:tc>
          <w:tcPr>
            <w:tcW w:w="2004" w:type="dxa"/>
            <w:vAlign w:val="top"/>
          </w:tcPr>
          <w:p w14:paraId="3F3930BA">
            <w:pPr>
              <w:pStyle w:val="19"/>
              <w:spacing w:before="50" w:line="220" w:lineRule="auto"/>
              <w:ind w:left="415"/>
            </w:pPr>
            <w:r>
              <w:rPr>
                <w:spacing w:val="-2"/>
              </w:rPr>
              <w:t>投标人资格</w:t>
            </w:r>
          </w:p>
        </w:tc>
        <w:tc>
          <w:tcPr>
            <w:tcW w:w="2353" w:type="dxa"/>
            <w:vAlign w:val="top"/>
          </w:tcPr>
          <w:p w14:paraId="61B9A242">
            <w:pPr>
              <w:pStyle w:val="19"/>
              <w:spacing w:before="50" w:line="220" w:lineRule="auto"/>
              <w:ind w:left="590"/>
            </w:pPr>
            <w:r>
              <w:rPr>
                <w:spacing w:val="-3"/>
              </w:rPr>
              <w:t>见招标文件</w:t>
            </w:r>
          </w:p>
        </w:tc>
        <w:tc>
          <w:tcPr>
            <w:tcW w:w="724" w:type="dxa"/>
            <w:vAlign w:val="top"/>
          </w:tcPr>
          <w:p w14:paraId="50A0A9C1">
            <w:pPr>
              <w:rPr>
                <w:rFonts w:ascii="Arial"/>
                <w:sz w:val="21"/>
              </w:rPr>
            </w:pPr>
          </w:p>
        </w:tc>
        <w:tc>
          <w:tcPr>
            <w:tcW w:w="2572" w:type="dxa"/>
            <w:vAlign w:val="top"/>
          </w:tcPr>
          <w:p w14:paraId="72260430">
            <w:pPr>
              <w:pStyle w:val="19"/>
              <w:spacing w:before="77" w:line="220" w:lineRule="auto"/>
              <w:ind w:left="700"/>
            </w:pPr>
            <w:r>
              <w:rPr>
                <w:spacing w:val="-3"/>
              </w:rPr>
              <w:t>见投标文件</w:t>
            </w:r>
          </w:p>
        </w:tc>
      </w:tr>
      <w:tr w14:paraId="1C505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717" w:type="dxa"/>
            <w:vAlign w:val="top"/>
          </w:tcPr>
          <w:p w14:paraId="708F237D">
            <w:pPr>
              <w:pStyle w:val="19"/>
              <w:spacing w:before="78" w:line="241" w:lineRule="auto"/>
              <w:ind w:left="312"/>
            </w:pPr>
            <w:r>
              <w:t>2</w:t>
            </w:r>
          </w:p>
        </w:tc>
        <w:tc>
          <w:tcPr>
            <w:tcW w:w="2004" w:type="dxa"/>
            <w:vAlign w:val="top"/>
          </w:tcPr>
          <w:p w14:paraId="2356C8EE">
            <w:pPr>
              <w:pStyle w:val="19"/>
              <w:spacing w:before="51" w:line="220" w:lineRule="auto"/>
              <w:ind w:left="533"/>
            </w:pPr>
            <w:r>
              <w:rPr>
                <w:spacing w:val="-2"/>
              </w:rPr>
              <w:t>技术要求</w:t>
            </w:r>
          </w:p>
        </w:tc>
        <w:tc>
          <w:tcPr>
            <w:tcW w:w="2353" w:type="dxa"/>
            <w:vAlign w:val="top"/>
          </w:tcPr>
          <w:p w14:paraId="233E7357">
            <w:pPr>
              <w:pStyle w:val="19"/>
              <w:spacing w:before="51" w:line="220" w:lineRule="auto"/>
              <w:ind w:left="588"/>
            </w:pPr>
            <w:r>
              <w:rPr>
                <w:spacing w:val="-2"/>
              </w:rPr>
              <w:t>按评标办法</w:t>
            </w:r>
          </w:p>
        </w:tc>
        <w:tc>
          <w:tcPr>
            <w:tcW w:w="724" w:type="dxa"/>
            <w:vAlign w:val="top"/>
          </w:tcPr>
          <w:p w14:paraId="1D3C0C92">
            <w:pPr>
              <w:rPr>
                <w:rFonts w:ascii="Arial"/>
                <w:sz w:val="21"/>
              </w:rPr>
            </w:pPr>
          </w:p>
        </w:tc>
        <w:tc>
          <w:tcPr>
            <w:tcW w:w="2572" w:type="dxa"/>
            <w:vAlign w:val="top"/>
          </w:tcPr>
          <w:p w14:paraId="7DB96E97">
            <w:pPr>
              <w:pStyle w:val="19"/>
              <w:spacing w:before="78" w:line="220" w:lineRule="auto"/>
              <w:ind w:left="700"/>
            </w:pPr>
            <w:r>
              <w:rPr>
                <w:spacing w:val="-3"/>
              </w:rPr>
              <w:t>见投标文件</w:t>
            </w:r>
          </w:p>
        </w:tc>
      </w:tr>
      <w:tr w14:paraId="0DA5D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717" w:type="dxa"/>
            <w:vAlign w:val="top"/>
          </w:tcPr>
          <w:p w14:paraId="6DBA4A66">
            <w:pPr>
              <w:pStyle w:val="19"/>
              <w:spacing w:before="86"/>
              <w:ind w:left="313"/>
            </w:pPr>
            <w:r>
              <w:t>3</w:t>
            </w:r>
          </w:p>
        </w:tc>
        <w:tc>
          <w:tcPr>
            <w:tcW w:w="2004" w:type="dxa"/>
            <w:vAlign w:val="top"/>
          </w:tcPr>
          <w:p w14:paraId="60F89CAF">
            <w:pPr>
              <w:pStyle w:val="19"/>
              <w:spacing w:before="62" w:line="220" w:lineRule="auto"/>
              <w:ind w:left="293"/>
            </w:pPr>
            <w:r>
              <w:rPr>
                <w:spacing w:val="-2"/>
              </w:rPr>
              <w:t>质保及售后等</w:t>
            </w:r>
          </w:p>
        </w:tc>
        <w:tc>
          <w:tcPr>
            <w:tcW w:w="2353" w:type="dxa"/>
            <w:vAlign w:val="top"/>
          </w:tcPr>
          <w:p w14:paraId="123F07B3">
            <w:pPr>
              <w:pStyle w:val="19"/>
              <w:spacing w:before="62" w:line="220" w:lineRule="auto"/>
              <w:ind w:left="590"/>
            </w:pPr>
            <w:r>
              <w:rPr>
                <w:spacing w:val="-3"/>
              </w:rPr>
              <w:t>见招标文件</w:t>
            </w:r>
          </w:p>
        </w:tc>
        <w:tc>
          <w:tcPr>
            <w:tcW w:w="724" w:type="dxa"/>
            <w:vAlign w:val="top"/>
          </w:tcPr>
          <w:p w14:paraId="279CDF1A">
            <w:pPr>
              <w:rPr>
                <w:rFonts w:ascii="Arial"/>
                <w:sz w:val="21"/>
              </w:rPr>
            </w:pPr>
          </w:p>
        </w:tc>
        <w:tc>
          <w:tcPr>
            <w:tcW w:w="2572" w:type="dxa"/>
            <w:vAlign w:val="top"/>
          </w:tcPr>
          <w:p w14:paraId="49DCC9A3">
            <w:pPr>
              <w:pStyle w:val="19"/>
              <w:spacing w:before="86" w:line="220" w:lineRule="auto"/>
              <w:ind w:left="700"/>
            </w:pPr>
            <w:r>
              <w:rPr>
                <w:spacing w:val="-3"/>
              </w:rPr>
              <w:t>见投标文件</w:t>
            </w:r>
          </w:p>
        </w:tc>
      </w:tr>
    </w:tbl>
    <w:p w14:paraId="250C5012">
      <w:pPr>
        <w:pStyle w:val="8"/>
        <w:spacing w:before="36" w:line="360" w:lineRule="auto"/>
        <w:ind w:left="13" w:right="65" w:firstLine="482"/>
        <w:rPr>
          <w:sz w:val="24"/>
          <w:szCs w:val="24"/>
        </w:rPr>
      </w:pPr>
      <w:r>
        <w:rPr>
          <w:b/>
          <w:bCs/>
          <w:spacing w:val="-3"/>
          <w:sz w:val="24"/>
          <w:szCs w:val="24"/>
        </w:rPr>
        <w:t>评分标准（满分为</w:t>
      </w:r>
      <w:r>
        <w:rPr>
          <w:spacing w:val="-3"/>
          <w:sz w:val="24"/>
          <w:szCs w:val="24"/>
        </w:rPr>
        <w:t xml:space="preserve"> </w:t>
      </w:r>
      <w:r>
        <w:rPr>
          <w:b/>
          <w:bCs/>
          <w:spacing w:val="-3"/>
          <w:sz w:val="24"/>
          <w:szCs w:val="24"/>
        </w:rPr>
        <w:t>100</w:t>
      </w:r>
      <w:r>
        <w:rPr>
          <w:spacing w:val="-26"/>
          <w:sz w:val="24"/>
          <w:szCs w:val="24"/>
        </w:rPr>
        <w:t xml:space="preserve"> </w:t>
      </w:r>
      <w:r>
        <w:rPr>
          <w:b/>
          <w:bCs/>
          <w:spacing w:val="-3"/>
          <w:sz w:val="24"/>
          <w:szCs w:val="24"/>
        </w:rPr>
        <w:t>分）</w:t>
      </w:r>
      <w:r>
        <w:rPr>
          <w:spacing w:val="-3"/>
          <w:sz w:val="24"/>
          <w:szCs w:val="24"/>
        </w:rPr>
        <w:t>说明:各投标人</w:t>
      </w:r>
      <w:r>
        <w:rPr>
          <w:spacing w:val="-4"/>
          <w:sz w:val="24"/>
          <w:szCs w:val="24"/>
        </w:rPr>
        <w:t>的最终得分为各评委得分的算术平均值；</w:t>
      </w:r>
      <w:r>
        <w:rPr>
          <w:spacing w:val="-2"/>
          <w:sz w:val="24"/>
          <w:szCs w:val="24"/>
        </w:rPr>
        <w:t>评分分值计算保留小数点后两位，小数点后第三位“四舍五入”。</w:t>
      </w:r>
    </w:p>
    <w:p w14:paraId="06B3E0EF">
      <w:pPr>
        <w:spacing w:line="360" w:lineRule="auto"/>
        <w:rPr>
          <w:sz w:val="24"/>
          <w:szCs w:val="24"/>
        </w:rPr>
        <w:sectPr>
          <w:footerReference r:id="rId9" w:type="default"/>
          <w:pgSz w:w="11907" w:h="16839"/>
          <w:pgMar w:top="1377" w:right="1293" w:bottom="1154" w:left="1298" w:header="0" w:footer="952" w:gutter="0"/>
          <w:cols w:space="720" w:num="1"/>
        </w:sectPr>
      </w:pPr>
    </w:p>
    <w:p w14:paraId="762141DE">
      <w:pPr>
        <w:pStyle w:val="8"/>
        <w:spacing w:before="64" w:line="219" w:lineRule="auto"/>
        <w:ind w:left="3531"/>
      </w:pPr>
      <w:r>
        <w:rPr>
          <w:rFonts w:hint="eastAsia"/>
          <w:b/>
          <w:bCs/>
          <w:spacing w:val="1"/>
          <w:lang w:val="en-US" w:eastAsia="zh-CN"/>
        </w:rPr>
        <w:t>11</w:t>
      </w:r>
      <w:r>
        <w:rPr>
          <w:spacing w:val="-59"/>
        </w:rPr>
        <w:t xml:space="preserve"> </w:t>
      </w:r>
      <w:r>
        <w:rPr>
          <w:b/>
          <w:bCs/>
          <w:spacing w:val="1"/>
        </w:rPr>
        <w:t>包评标办法</w:t>
      </w:r>
    </w:p>
    <w:tbl>
      <w:tblPr>
        <w:tblStyle w:val="18"/>
        <w:tblW w:w="886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6"/>
        <w:gridCol w:w="1826"/>
        <w:gridCol w:w="5524"/>
      </w:tblGrid>
      <w:tr w14:paraId="1A9E4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516" w:type="dxa"/>
            <w:tcBorders>
              <w:top w:val="single" w:color="000000" w:sz="10" w:space="0"/>
              <w:left w:val="single" w:color="000000" w:sz="2" w:space="0"/>
            </w:tcBorders>
            <w:vAlign w:val="top"/>
          </w:tcPr>
          <w:p w14:paraId="3A4EA43B">
            <w:pPr>
              <w:pStyle w:val="19"/>
              <w:spacing w:before="118" w:line="217" w:lineRule="auto"/>
              <w:ind w:left="284"/>
              <w:rPr>
                <w:color w:val="auto"/>
              </w:rPr>
            </w:pPr>
            <w:r>
              <w:rPr>
                <w:b/>
                <w:bCs/>
                <w:color w:val="auto"/>
                <w:spacing w:val="-4"/>
              </w:rPr>
              <w:t>评分内容</w:t>
            </w:r>
          </w:p>
        </w:tc>
        <w:tc>
          <w:tcPr>
            <w:tcW w:w="1826" w:type="dxa"/>
            <w:tcBorders>
              <w:top w:val="single" w:color="000000" w:sz="10" w:space="0"/>
            </w:tcBorders>
            <w:vAlign w:val="top"/>
          </w:tcPr>
          <w:p w14:paraId="051C65DF">
            <w:pPr>
              <w:pStyle w:val="19"/>
              <w:spacing w:before="118" w:line="217" w:lineRule="auto"/>
              <w:ind w:left="679"/>
              <w:rPr>
                <w:color w:val="auto"/>
              </w:rPr>
            </w:pPr>
            <w:r>
              <w:rPr>
                <w:b/>
                <w:bCs/>
                <w:color w:val="auto"/>
                <w:spacing w:val="-5"/>
              </w:rPr>
              <w:t>分值</w:t>
            </w:r>
          </w:p>
        </w:tc>
        <w:tc>
          <w:tcPr>
            <w:tcW w:w="5524" w:type="dxa"/>
            <w:tcBorders>
              <w:top w:val="single" w:color="000000" w:sz="10" w:space="0"/>
              <w:right w:val="single" w:color="000000" w:sz="10" w:space="0"/>
            </w:tcBorders>
            <w:vAlign w:val="top"/>
          </w:tcPr>
          <w:p w14:paraId="6D387BEB">
            <w:pPr>
              <w:pStyle w:val="19"/>
              <w:spacing w:before="118" w:line="217" w:lineRule="auto"/>
              <w:ind w:left="2283"/>
              <w:rPr>
                <w:color w:val="auto"/>
              </w:rPr>
            </w:pPr>
            <w:r>
              <w:rPr>
                <w:b/>
                <w:bCs/>
                <w:color w:val="auto"/>
                <w:spacing w:val="-4"/>
              </w:rPr>
              <w:t>评审因素</w:t>
            </w:r>
          </w:p>
        </w:tc>
      </w:tr>
      <w:tr w14:paraId="217E6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26" w:hRule="atLeast"/>
        </w:trPr>
        <w:tc>
          <w:tcPr>
            <w:tcW w:w="1516" w:type="dxa"/>
            <w:tcBorders>
              <w:left w:val="single" w:color="000000" w:sz="2" w:space="0"/>
            </w:tcBorders>
            <w:vAlign w:val="top"/>
          </w:tcPr>
          <w:p w14:paraId="5A419FA8">
            <w:pPr>
              <w:spacing w:line="248" w:lineRule="auto"/>
              <w:rPr>
                <w:rFonts w:ascii="Arial"/>
                <w:color w:val="auto"/>
                <w:sz w:val="21"/>
              </w:rPr>
            </w:pPr>
          </w:p>
          <w:p w14:paraId="4CDD1C39">
            <w:pPr>
              <w:spacing w:line="248" w:lineRule="auto"/>
              <w:rPr>
                <w:rFonts w:ascii="Arial"/>
                <w:color w:val="auto"/>
                <w:sz w:val="21"/>
              </w:rPr>
            </w:pPr>
          </w:p>
          <w:p w14:paraId="0A79BF02">
            <w:pPr>
              <w:spacing w:line="248" w:lineRule="auto"/>
              <w:rPr>
                <w:rFonts w:ascii="Arial"/>
                <w:color w:val="auto"/>
                <w:sz w:val="21"/>
              </w:rPr>
            </w:pPr>
          </w:p>
          <w:p w14:paraId="577114E0">
            <w:pPr>
              <w:spacing w:line="248" w:lineRule="auto"/>
              <w:rPr>
                <w:rFonts w:ascii="Arial"/>
                <w:color w:val="auto"/>
                <w:sz w:val="21"/>
              </w:rPr>
            </w:pPr>
          </w:p>
          <w:p w14:paraId="04D875E5">
            <w:pPr>
              <w:spacing w:line="248" w:lineRule="auto"/>
              <w:rPr>
                <w:rFonts w:ascii="Arial"/>
                <w:color w:val="auto"/>
                <w:sz w:val="21"/>
              </w:rPr>
            </w:pPr>
          </w:p>
          <w:p w14:paraId="72D68C9A">
            <w:pPr>
              <w:spacing w:line="248" w:lineRule="auto"/>
              <w:rPr>
                <w:rFonts w:ascii="Arial"/>
                <w:color w:val="auto"/>
                <w:sz w:val="21"/>
              </w:rPr>
            </w:pPr>
          </w:p>
          <w:p w14:paraId="13684C00">
            <w:pPr>
              <w:spacing w:line="248" w:lineRule="auto"/>
              <w:rPr>
                <w:rFonts w:ascii="Arial"/>
                <w:color w:val="auto"/>
                <w:sz w:val="21"/>
              </w:rPr>
            </w:pPr>
          </w:p>
          <w:p w14:paraId="6B4BDF32">
            <w:pPr>
              <w:spacing w:line="248" w:lineRule="auto"/>
              <w:rPr>
                <w:rFonts w:ascii="Arial"/>
                <w:color w:val="auto"/>
                <w:sz w:val="21"/>
              </w:rPr>
            </w:pPr>
          </w:p>
          <w:p w14:paraId="717A0278">
            <w:pPr>
              <w:spacing w:line="248" w:lineRule="auto"/>
              <w:rPr>
                <w:rFonts w:ascii="Arial"/>
                <w:color w:val="auto"/>
                <w:sz w:val="21"/>
              </w:rPr>
            </w:pPr>
          </w:p>
          <w:p w14:paraId="38356B34">
            <w:pPr>
              <w:spacing w:line="248" w:lineRule="auto"/>
              <w:rPr>
                <w:rFonts w:ascii="Arial"/>
                <w:color w:val="auto"/>
                <w:sz w:val="21"/>
              </w:rPr>
            </w:pPr>
          </w:p>
          <w:p w14:paraId="655A2D0D">
            <w:pPr>
              <w:spacing w:line="248" w:lineRule="auto"/>
              <w:rPr>
                <w:rFonts w:ascii="Arial"/>
                <w:color w:val="auto"/>
                <w:sz w:val="21"/>
              </w:rPr>
            </w:pPr>
          </w:p>
          <w:p w14:paraId="3CB40D78">
            <w:pPr>
              <w:spacing w:line="249" w:lineRule="auto"/>
              <w:rPr>
                <w:rFonts w:ascii="Arial"/>
                <w:color w:val="auto"/>
                <w:sz w:val="21"/>
              </w:rPr>
            </w:pPr>
          </w:p>
          <w:p w14:paraId="4B79AD02">
            <w:pPr>
              <w:spacing w:line="249" w:lineRule="auto"/>
              <w:rPr>
                <w:rFonts w:ascii="Arial"/>
                <w:color w:val="auto"/>
                <w:sz w:val="21"/>
              </w:rPr>
            </w:pPr>
          </w:p>
          <w:p w14:paraId="6A81F745">
            <w:pPr>
              <w:spacing w:line="249" w:lineRule="auto"/>
              <w:rPr>
                <w:rFonts w:ascii="Arial"/>
                <w:color w:val="auto"/>
                <w:sz w:val="21"/>
              </w:rPr>
            </w:pPr>
          </w:p>
          <w:p w14:paraId="40BD51DF">
            <w:pPr>
              <w:spacing w:line="249" w:lineRule="auto"/>
              <w:rPr>
                <w:rFonts w:ascii="Arial"/>
                <w:color w:val="auto"/>
                <w:sz w:val="21"/>
              </w:rPr>
            </w:pPr>
          </w:p>
          <w:p w14:paraId="7ABF5F69">
            <w:pPr>
              <w:spacing w:line="249" w:lineRule="auto"/>
              <w:rPr>
                <w:rFonts w:ascii="Arial"/>
                <w:color w:val="auto"/>
                <w:sz w:val="21"/>
              </w:rPr>
            </w:pPr>
          </w:p>
          <w:p w14:paraId="5F1A640A">
            <w:pPr>
              <w:spacing w:line="249" w:lineRule="auto"/>
              <w:rPr>
                <w:rFonts w:ascii="Arial"/>
                <w:color w:val="auto"/>
                <w:sz w:val="21"/>
              </w:rPr>
            </w:pPr>
          </w:p>
          <w:p w14:paraId="0F315B7C">
            <w:pPr>
              <w:pStyle w:val="19"/>
              <w:spacing w:before="78" w:line="340" w:lineRule="auto"/>
              <w:ind w:left="122" w:right="102"/>
              <w:rPr>
                <w:color w:val="auto"/>
              </w:rPr>
            </w:pPr>
            <w:r>
              <w:rPr>
                <w:color w:val="auto"/>
                <w:spacing w:val="16"/>
              </w:rPr>
              <w:t>投标报价部</w:t>
            </w:r>
            <w:r>
              <w:rPr>
                <w:color w:val="auto"/>
                <w:spacing w:val="-5"/>
              </w:rPr>
              <w:t>分（</w:t>
            </w:r>
            <w:r>
              <w:rPr>
                <w:rFonts w:hint="eastAsia"/>
                <w:color w:val="auto"/>
                <w:spacing w:val="-5"/>
                <w:lang w:val="en-US" w:eastAsia="zh-CN"/>
              </w:rPr>
              <w:t>20</w:t>
            </w:r>
            <w:r>
              <w:rPr>
                <w:color w:val="auto"/>
                <w:spacing w:val="-46"/>
              </w:rPr>
              <w:t xml:space="preserve"> </w:t>
            </w:r>
            <w:r>
              <w:rPr>
                <w:color w:val="auto"/>
                <w:spacing w:val="-5"/>
              </w:rPr>
              <w:t>分）</w:t>
            </w:r>
          </w:p>
        </w:tc>
        <w:tc>
          <w:tcPr>
            <w:tcW w:w="1826" w:type="dxa"/>
            <w:vAlign w:val="top"/>
          </w:tcPr>
          <w:p w14:paraId="1FE798AE">
            <w:pPr>
              <w:spacing w:line="248" w:lineRule="auto"/>
              <w:rPr>
                <w:rFonts w:ascii="Arial"/>
                <w:color w:val="auto"/>
                <w:sz w:val="21"/>
              </w:rPr>
            </w:pPr>
          </w:p>
          <w:p w14:paraId="0CCC9BE3">
            <w:pPr>
              <w:spacing w:line="248" w:lineRule="auto"/>
              <w:rPr>
                <w:rFonts w:ascii="Arial"/>
                <w:color w:val="auto"/>
                <w:sz w:val="21"/>
              </w:rPr>
            </w:pPr>
          </w:p>
          <w:p w14:paraId="2E202FBC">
            <w:pPr>
              <w:spacing w:line="248" w:lineRule="auto"/>
              <w:rPr>
                <w:rFonts w:ascii="Arial"/>
                <w:color w:val="auto"/>
                <w:sz w:val="21"/>
              </w:rPr>
            </w:pPr>
          </w:p>
          <w:p w14:paraId="209B0EE2">
            <w:pPr>
              <w:spacing w:line="248" w:lineRule="auto"/>
              <w:rPr>
                <w:rFonts w:ascii="Arial"/>
                <w:color w:val="auto"/>
                <w:sz w:val="21"/>
              </w:rPr>
            </w:pPr>
          </w:p>
          <w:p w14:paraId="073E71FE">
            <w:pPr>
              <w:spacing w:line="248" w:lineRule="auto"/>
              <w:rPr>
                <w:rFonts w:ascii="Arial"/>
                <w:color w:val="auto"/>
                <w:sz w:val="21"/>
              </w:rPr>
            </w:pPr>
          </w:p>
          <w:p w14:paraId="3B8D0B75">
            <w:pPr>
              <w:spacing w:line="248" w:lineRule="auto"/>
              <w:rPr>
                <w:rFonts w:ascii="Arial"/>
                <w:color w:val="auto"/>
                <w:sz w:val="21"/>
              </w:rPr>
            </w:pPr>
          </w:p>
          <w:p w14:paraId="5262D91A">
            <w:pPr>
              <w:spacing w:line="248" w:lineRule="auto"/>
              <w:rPr>
                <w:rFonts w:ascii="Arial"/>
                <w:color w:val="auto"/>
                <w:sz w:val="21"/>
              </w:rPr>
            </w:pPr>
          </w:p>
          <w:p w14:paraId="5A157BA4">
            <w:pPr>
              <w:spacing w:line="248" w:lineRule="auto"/>
              <w:rPr>
                <w:rFonts w:ascii="Arial"/>
                <w:color w:val="auto"/>
                <w:sz w:val="21"/>
              </w:rPr>
            </w:pPr>
          </w:p>
          <w:p w14:paraId="2D276DBE">
            <w:pPr>
              <w:spacing w:line="248" w:lineRule="auto"/>
              <w:rPr>
                <w:rFonts w:ascii="Arial"/>
                <w:color w:val="auto"/>
                <w:sz w:val="21"/>
              </w:rPr>
            </w:pPr>
          </w:p>
          <w:p w14:paraId="4FDBE6A0">
            <w:pPr>
              <w:spacing w:line="248" w:lineRule="auto"/>
              <w:rPr>
                <w:rFonts w:ascii="Arial"/>
                <w:color w:val="auto"/>
                <w:sz w:val="21"/>
              </w:rPr>
            </w:pPr>
          </w:p>
          <w:p w14:paraId="4D6D0B5B">
            <w:pPr>
              <w:spacing w:line="248" w:lineRule="auto"/>
              <w:rPr>
                <w:rFonts w:ascii="Arial"/>
                <w:color w:val="auto"/>
                <w:sz w:val="21"/>
              </w:rPr>
            </w:pPr>
          </w:p>
          <w:p w14:paraId="3C412151">
            <w:pPr>
              <w:spacing w:line="249" w:lineRule="auto"/>
              <w:rPr>
                <w:rFonts w:ascii="Arial"/>
                <w:color w:val="auto"/>
                <w:sz w:val="21"/>
              </w:rPr>
            </w:pPr>
          </w:p>
          <w:p w14:paraId="562AE998">
            <w:pPr>
              <w:spacing w:line="249" w:lineRule="auto"/>
              <w:rPr>
                <w:rFonts w:ascii="Arial"/>
                <w:color w:val="auto"/>
                <w:sz w:val="21"/>
              </w:rPr>
            </w:pPr>
          </w:p>
          <w:p w14:paraId="262CD4C7">
            <w:pPr>
              <w:spacing w:line="249" w:lineRule="auto"/>
              <w:rPr>
                <w:rFonts w:ascii="Arial"/>
                <w:color w:val="auto"/>
                <w:sz w:val="21"/>
              </w:rPr>
            </w:pPr>
          </w:p>
          <w:p w14:paraId="3A001BB2">
            <w:pPr>
              <w:spacing w:line="249" w:lineRule="auto"/>
              <w:rPr>
                <w:rFonts w:ascii="Arial"/>
                <w:color w:val="auto"/>
                <w:sz w:val="21"/>
              </w:rPr>
            </w:pPr>
          </w:p>
          <w:p w14:paraId="13D727B3">
            <w:pPr>
              <w:spacing w:line="249" w:lineRule="auto"/>
              <w:rPr>
                <w:rFonts w:ascii="Arial"/>
                <w:color w:val="auto"/>
                <w:sz w:val="21"/>
              </w:rPr>
            </w:pPr>
          </w:p>
          <w:p w14:paraId="776F343B">
            <w:pPr>
              <w:spacing w:line="249" w:lineRule="auto"/>
              <w:rPr>
                <w:rFonts w:ascii="Arial"/>
                <w:color w:val="auto"/>
                <w:sz w:val="21"/>
              </w:rPr>
            </w:pPr>
          </w:p>
          <w:p w14:paraId="1B49C008">
            <w:pPr>
              <w:pStyle w:val="19"/>
              <w:spacing w:before="78" w:line="340" w:lineRule="auto"/>
              <w:ind w:left="118" w:right="708" w:hanging="3"/>
              <w:rPr>
                <w:color w:val="auto"/>
              </w:rPr>
            </w:pPr>
            <w:r>
              <w:rPr>
                <w:color w:val="auto"/>
                <w:spacing w:val="-4"/>
              </w:rPr>
              <w:t>投标报价</w:t>
            </w:r>
            <w:r>
              <w:rPr>
                <w:color w:val="auto"/>
                <w:spacing w:val="-9"/>
              </w:rPr>
              <w:t>（</w:t>
            </w:r>
            <w:r>
              <w:rPr>
                <w:rFonts w:hint="eastAsia"/>
                <w:color w:val="auto"/>
                <w:spacing w:val="-9"/>
                <w:lang w:val="en-US" w:eastAsia="zh-CN"/>
              </w:rPr>
              <w:t>20</w:t>
            </w:r>
            <w:r>
              <w:rPr>
                <w:color w:val="auto"/>
                <w:spacing w:val="-9"/>
              </w:rPr>
              <w:t>分）</w:t>
            </w:r>
          </w:p>
        </w:tc>
        <w:tc>
          <w:tcPr>
            <w:tcW w:w="5524" w:type="dxa"/>
            <w:tcBorders>
              <w:right w:val="single" w:color="000000" w:sz="10" w:space="0"/>
            </w:tcBorders>
            <w:vAlign w:val="top"/>
          </w:tcPr>
          <w:p w14:paraId="73911EDF">
            <w:pPr>
              <w:pStyle w:val="19"/>
              <w:spacing w:before="146" w:line="338" w:lineRule="auto"/>
              <w:ind w:left="117" w:right="102"/>
              <w:jc w:val="both"/>
              <w:rPr>
                <w:color w:val="auto"/>
              </w:rPr>
            </w:pPr>
            <w:r>
              <w:rPr>
                <w:color w:val="auto"/>
              </w:rPr>
              <w:t>价格分应当采用低价优先法计算，即满足招标文件</w:t>
            </w:r>
            <w:r>
              <w:rPr>
                <w:color w:val="auto"/>
                <w:spacing w:val="-1"/>
              </w:rPr>
              <w:t>要求且投标价格最低的投标报价为评标基准价，其</w:t>
            </w:r>
            <w:r>
              <w:rPr>
                <w:color w:val="auto"/>
              </w:rPr>
              <w:t>价格分为满分。其他投标人的价格分统一按照下列</w:t>
            </w:r>
            <w:r>
              <w:rPr>
                <w:color w:val="auto"/>
                <w:spacing w:val="-11"/>
              </w:rPr>
              <w:t>公式计算：</w:t>
            </w:r>
          </w:p>
          <w:p w14:paraId="366896A5">
            <w:pPr>
              <w:pStyle w:val="19"/>
              <w:spacing w:before="1" w:line="338" w:lineRule="auto"/>
              <w:ind w:left="116" w:right="718" w:firstLine="2"/>
              <w:rPr>
                <w:color w:val="auto"/>
              </w:rPr>
            </w:pPr>
            <w:r>
              <w:rPr>
                <w:color w:val="auto"/>
                <w:spacing w:val="-1"/>
              </w:rPr>
              <w:t>投标报价得分=(评标基准价／投标报价)×</w:t>
            </w:r>
            <w:r>
              <w:rPr>
                <w:rFonts w:hint="eastAsia"/>
                <w:color w:val="auto"/>
                <w:spacing w:val="-1"/>
                <w:lang w:val="en-US" w:eastAsia="zh-CN"/>
              </w:rPr>
              <w:t>20</w:t>
            </w:r>
            <w:r>
              <w:rPr>
                <w:color w:val="auto"/>
                <w:spacing w:val="-3"/>
              </w:rPr>
              <w:t>注：价格分计算保留小数点后二位。</w:t>
            </w:r>
          </w:p>
          <w:p w14:paraId="67DEA686">
            <w:pPr>
              <w:pStyle w:val="19"/>
              <w:spacing w:before="4" w:line="338" w:lineRule="auto"/>
              <w:ind w:left="116" w:right="78" w:firstLine="2"/>
              <w:jc w:val="both"/>
              <w:rPr>
                <w:color w:val="auto"/>
              </w:rPr>
            </w:pPr>
            <w:r>
              <w:rPr>
                <w:color w:val="auto"/>
                <w:spacing w:val="1"/>
              </w:rPr>
              <w:t>备注：根据财政部、工信部关于印发《关于进一步</w:t>
            </w:r>
            <w:r>
              <w:rPr>
                <w:color w:val="auto"/>
                <w:spacing w:val="25"/>
              </w:rPr>
              <w:t>加大政府采购支持中小企业力度的通知》财库</w:t>
            </w:r>
            <w:r>
              <w:rPr>
                <w:color w:val="auto"/>
                <w:spacing w:val="-1"/>
              </w:rPr>
              <w:t>〔2022〕19号）文件规定</w:t>
            </w:r>
            <w:r>
              <w:rPr>
                <w:color w:val="auto"/>
                <w:spacing w:val="-33"/>
              </w:rPr>
              <w:t>：（</w:t>
            </w:r>
            <w:r>
              <w:rPr>
                <w:color w:val="auto"/>
                <w:spacing w:val="-1"/>
              </w:rPr>
              <w:t>1）对小微企业报价给</w:t>
            </w:r>
            <w:r>
              <w:rPr>
                <w:color w:val="auto"/>
                <w:spacing w:val="-4"/>
              </w:rPr>
              <w:t>予20%扣除，请按照《政府采购促进中小</w:t>
            </w:r>
            <w:r>
              <w:rPr>
                <w:color w:val="auto"/>
                <w:spacing w:val="-5"/>
              </w:rPr>
              <w:t>企业发展管</w:t>
            </w:r>
            <w:r>
              <w:rPr>
                <w:color w:val="auto"/>
                <w:spacing w:val="-3"/>
              </w:rPr>
              <w:t>理办法》要求提供中小企业声明函。</w:t>
            </w:r>
          </w:p>
          <w:p w14:paraId="37F7AEEC">
            <w:pPr>
              <w:pStyle w:val="19"/>
              <w:spacing w:before="1" w:line="338" w:lineRule="auto"/>
              <w:ind w:left="117" w:right="78" w:firstLine="5"/>
              <w:rPr>
                <w:color w:val="auto"/>
              </w:rPr>
            </w:pPr>
            <w:r>
              <w:rPr>
                <w:color w:val="auto"/>
                <w:spacing w:val="-5"/>
              </w:rPr>
              <w:t>（2）关于监狱企业：视同小微企业。须提供由省级</w:t>
            </w:r>
            <w:r>
              <w:rPr>
                <w:color w:val="auto"/>
                <w:spacing w:val="1"/>
              </w:rPr>
              <w:t>以上监狱管理局、戒毒管理局（含新疆生产建设兵团）出具的属于监狱企业的证明文件，否则不考虑</w:t>
            </w:r>
            <w:r>
              <w:rPr>
                <w:color w:val="auto"/>
                <w:spacing w:val="-8"/>
              </w:rPr>
              <w:t>价格扣除。</w:t>
            </w:r>
          </w:p>
          <w:p w14:paraId="34E8DC3C">
            <w:pPr>
              <w:pStyle w:val="19"/>
              <w:spacing w:before="2" w:line="338" w:lineRule="auto"/>
              <w:ind w:left="116" w:right="78" w:firstLine="6"/>
              <w:rPr>
                <w:color w:val="auto"/>
              </w:rPr>
            </w:pPr>
            <w:r>
              <w:rPr>
                <w:color w:val="auto"/>
                <w:spacing w:val="-5"/>
              </w:rPr>
              <w:t>（3）关于残疾人福利性单位：视同小微企业。须提</w:t>
            </w:r>
            <w:r>
              <w:rPr>
                <w:color w:val="auto"/>
                <w:spacing w:val="1"/>
              </w:rPr>
              <w:t>供完整的“残疾人福利性单位声明函”，否则在价格评审时不予考虑价格扣除。残疾人福利性单位属</w:t>
            </w:r>
            <w:r>
              <w:rPr>
                <w:color w:val="auto"/>
                <w:spacing w:val="-3"/>
              </w:rPr>
              <w:t>于小型、微型企业的，不重复享受政策。</w:t>
            </w:r>
          </w:p>
          <w:p w14:paraId="2205D853">
            <w:pPr>
              <w:pStyle w:val="19"/>
              <w:spacing w:before="1" w:line="273" w:lineRule="auto"/>
              <w:ind w:left="121" w:right="107" w:firstLine="1"/>
              <w:rPr>
                <w:color w:val="auto"/>
              </w:rPr>
            </w:pPr>
            <w:r>
              <w:rPr>
                <w:color w:val="auto"/>
                <w:spacing w:val="-6"/>
              </w:rPr>
              <w:t>（4）没有提供有效证明材料的供应商将被视为不接</w:t>
            </w:r>
            <w:r>
              <w:rPr>
                <w:color w:val="auto"/>
                <w:spacing w:val="-3"/>
              </w:rPr>
              <w:t>受投标总价的扣除，用原投标总价参与评审。</w:t>
            </w:r>
          </w:p>
        </w:tc>
      </w:tr>
      <w:tr w14:paraId="63E0D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1516" w:type="dxa"/>
            <w:vMerge w:val="restart"/>
            <w:tcBorders>
              <w:left w:val="single" w:color="000000" w:sz="2" w:space="0"/>
              <w:bottom w:val="nil"/>
            </w:tcBorders>
            <w:vAlign w:val="top"/>
          </w:tcPr>
          <w:p w14:paraId="67B52FB2">
            <w:pPr>
              <w:spacing w:line="269" w:lineRule="auto"/>
              <w:rPr>
                <w:rFonts w:ascii="Arial"/>
                <w:color w:val="auto"/>
                <w:sz w:val="21"/>
              </w:rPr>
            </w:pPr>
          </w:p>
          <w:p w14:paraId="722258DD">
            <w:pPr>
              <w:spacing w:line="269" w:lineRule="auto"/>
              <w:rPr>
                <w:rFonts w:ascii="Arial"/>
                <w:color w:val="auto"/>
                <w:sz w:val="21"/>
              </w:rPr>
            </w:pPr>
          </w:p>
          <w:p w14:paraId="4B36908F">
            <w:pPr>
              <w:spacing w:line="269" w:lineRule="auto"/>
              <w:rPr>
                <w:rFonts w:ascii="Arial"/>
                <w:color w:val="auto"/>
                <w:sz w:val="21"/>
              </w:rPr>
            </w:pPr>
          </w:p>
          <w:p w14:paraId="28C7E8BB">
            <w:pPr>
              <w:pStyle w:val="19"/>
              <w:spacing w:before="78" w:line="340" w:lineRule="auto"/>
              <w:ind w:left="161" w:right="438" w:hanging="41"/>
              <w:rPr>
                <w:color w:val="auto"/>
              </w:rPr>
            </w:pPr>
            <w:r>
              <w:rPr>
                <w:color w:val="auto"/>
                <w:spacing w:val="-3"/>
              </w:rPr>
              <w:t>技术部分</w:t>
            </w:r>
            <w:r>
              <w:rPr>
                <w:color w:val="auto"/>
                <w:spacing w:val="-14"/>
              </w:rPr>
              <w:t>(</w:t>
            </w:r>
            <w:r>
              <w:rPr>
                <w:rFonts w:hint="eastAsia"/>
                <w:color w:val="auto"/>
                <w:spacing w:val="-14"/>
                <w:lang w:val="en-US" w:eastAsia="zh-CN"/>
              </w:rPr>
              <w:t>60</w:t>
            </w:r>
            <w:r>
              <w:rPr>
                <w:color w:val="auto"/>
                <w:spacing w:val="-14"/>
              </w:rPr>
              <w:t>分）</w:t>
            </w:r>
          </w:p>
        </w:tc>
        <w:tc>
          <w:tcPr>
            <w:tcW w:w="1826" w:type="dxa"/>
            <w:tcBorders>
              <w:right w:val="single" w:color="000000" w:sz="2" w:space="0"/>
            </w:tcBorders>
            <w:vAlign w:val="top"/>
          </w:tcPr>
          <w:p w14:paraId="79DBD409">
            <w:pPr>
              <w:spacing w:line="277" w:lineRule="auto"/>
              <w:rPr>
                <w:rFonts w:ascii="Arial"/>
                <w:color w:val="auto"/>
                <w:sz w:val="21"/>
              </w:rPr>
            </w:pPr>
          </w:p>
          <w:p w14:paraId="7D19AC17">
            <w:pPr>
              <w:pStyle w:val="19"/>
              <w:spacing w:before="78" w:line="326" w:lineRule="auto"/>
              <w:ind w:left="114" w:firstLine="84"/>
              <w:rPr>
                <w:color w:val="auto"/>
              </w:rPr>
            </w:pPr>
            <w:r>
              <w:rPr>
                <w:color w:val="auto"/>
                <w:spacing w:val="-2"/>
              </w:rPr>
              <w:t>服务内容及要</w:t>
            </w:r>
            <w:r>
              <w:rPr>
                <w:color w:val="auto"/>
                <w:spacing w:val="-7"/>
              </w:rPr>
              <w:t>求响应（</w:t>
            </w:r>
            <w:r>
              <w:rPr>
                <w:rFonts w:hint="eastAsia"/>
                <w:color w:val="auto"/>
                <w:spacing w:val="-7"/>
                <w:lang w:val="en-US" w:eastAsia="zh-CN"/>
              </w:rPr>
              <w:t>20</w:t>
            </w:r>
            <w:r>
              <w:rPr>
                <w:color w:val="auto"/>
                <w:spacing w:val="-7"/>
              </w:rPr>
              <w:t>分）</w:t>
            </w:r>
          </w:p>
        </w:tc>
        <w:tc>
          <w:tcPr>
            <w:tcW w:w="5524" w:type="dxa"/>
            <w:tcBorders>
              <w:left w:val="single" w:color="000000" w:sz="2" w:space="0"/>
              <w:right w:val="single" w:color="000000" w:sz="10" w:space="0"/>
            </w:tcBorders>
            <w:vAlign w:val="top"/>
          </w:tcPr>
          <w:p w14:paraId="301D4219">
            <w:pPr>
              <w:pStyle w:val="19"/>
              <w:spacing w:before="148" w:line="283" w:lineRule="auto"/>
              <w:ind w:left="120" w:right="97"/>
              <w:jc w:val="both"/>
              <w:rPr>
                <w:color w:val="auto"/>
              </w:rPr>
            </w:pPr>
            <w:r>
              <w:rPr>
                <w:color w:val="auto"/>
              </w:rPr>
              <w:t>投标服务内容全部满足招标文件或高于招标文件要</w:t>
            </w:r>
            <w:r>
              <w:rPr>
                <w:color w:val="auto"/>
                <w:spacing w:val="-7"/>
              </w:rPr>
              <w:t>求得基本分</w:t>
            </w:r>
            <w:r>
              <w:rPr>
                <w:color w:val="auto"/>
                <w:spacing w:val="-22"/>
              </w:rPr>
              <w:t xml:space="preserve"> </w:t>
            </w:r>
            <w:r>
              <w:rPr>
                <w:rFonts w:hint="eastAsia"/>
                <w:color w:val="auto"/>
                <w:spacing w:val="-7"/>
                <w:lang w:val="en-US" w:eastAsia="zh-CN"/>
              </w:rPr>
              <w:t>20</w:t>
            </w:r>
            <w:r>
              <w:rPr>
                <w:color w:val="auto"/>
                <w:spacing w:val="-7"/>
              </w:rPr>
              <w:t>分；每有一项服务内容及要求负偏离</w:t>
            </w:r>
            <w:r>
              <w:rPr>
                <w:color w:val="auto"/>
                <w:spacing w:val="-9"/>
              </w:rPr>
              <w:t>扣</w:t>
            </w:r>
            <w:r>
              <w:rPr>
                <w:color w:val="auto"/>
                <w:spacing w:val="-32"/>
              </w:rPr>
              <w:t xml:space="preserve"> </w:t>
            </w:r>
            <w:r>
              <w:rPr>
                <w:color w:val="auto"/>
                <w:spacing w:val="-9"/>
              </w:rPr>
              <w:t>1</w:t>
            </w:r>
            <w:r>
              <w:rPr>
                <w:color w:val="auto"/>
                <w:spacing w:val="-48"/>
              </w:rPr>
              <w:t xml:space="preserve"> </w:t>
            </w:r>
            <w:r>
              <w:rPr>
                <w:color w:val="auto"/>
                <w:spacing w:val="-9"/>
              </w:rPr>
              <w:t>分，扣完为止。</w:t>
            </w:r>
          </w:p>
        </w:tc>
      </w:tr>
      <w:tr w14:paraId="3ECDE5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trPr>
        <w:tc>
          <w:tcPr>
            <w:tcW w:w="1516" w:type="dxa"/>
            <w:vMerge w:val="continue"/>
            <w:tcBorders>
              <w:top w:val="nil"/>
              <w:left w:val="single" w:color="000000" w:sz="2" w:space="0"/>
              <w:bottom w:val="single" w:color="000000" w:sz="10" w:space="0"/>
            </w:tcBorders>
            <w:vAlign w:val="top"/>
          </w:tcPr>
          <w:p w14:paraId="0BBF9D70">
            <w:pPr>
              <w:rPr>
                <w:rFonts w:ascii="Arial"/>
                <w:color w:val="auto"/>
                <w:sz w:val="21"/>
              </w:rPr>
            </w:pPr>
          </w:p>
        </w:tc>
        <w:tc>
          <w:tcPr>
            <w:tcW w:w="1826" w:type="dxa"/>
            <w:tcBorders>
              <w:bottom w:val="single" w:color="000000" w:sz="2" w:space="0"/>
              <w:right w:val="single" w:color="000000" w:sz="2" w:space="0"/>
            </w:tcBorders>
            <w:vAlign w:val="top"/>
          </w:tcPr>
          <w:p w14:paraId="603A8991">
            <w:pPr>
              <w:pStyle w:val="19"/>
              <w:spacing w:before="253" w:line="313" w:lineRule="auto"/>
              <w:ind w:left="271" w:right="178" w:hanging="59"/>
              <w:rPr>
                <w:color w:val="auto"/>
              </w:rPr>
            </w:pPr>
            <w:r>
              <w:rPr>
                <w:color w:val="auto"/>
                <w:spacing w:val="-3"/>
              </w:rPr>
              <w:t>项目采购需求</w:t>
            </w:r>
            <w:r>
              <w:rPr>
                <w:color w:val="auto"/>
                <w:spacing w:val="-4"/>
              </w:rPr>
              <w:t>理解（</w:t>
            </w:r>
            <w:r>
              <w:rPr>
                <w:rFonts w:hint="eastAsia"/>
                <w:color w:val="auto"/>
                <w:spacing w:val="-4"/>
                <w:lang w:val="en-US" w:eastAsia="zh-CN"/>
              </w:rPr>
              <w:t>6</w:t>
            </w:r>
            <w:r>
              <w:rPr>
                <w:color w:val="auto"/>
                <w:spacing w:val="-4"/>
              </w:rPr>
              <w:t>分）</w:t>
            </w:r>
          </w:p>
        </w:tc>
        <w:tc>
          <w:tcPr>
            <w:tcW w:w="5524" w:type="dxa"/>
            <w:tcBorders>
              <w:left w:val="single" w:color="000000" w:sz="2" w:space="0"/>
              <w:bottom w:val="single" w:color="000000" w:sz="2" w:space="0"/>
              <w:right w:val="single" w:color="000000" w:sz="10" w:space="0"/>
            </w:tcBorders>
            <w:vAlign w:val="top"/>
          </w:tcPr>
          <w:p w14:paraId="2A1A3D09">
            <w:pPr>
              <w:pStyle w:val="19"/>
              <w:spacing w:before="253" w:line="313" w:lineRule="auto"/>
              <w:ind w:left="118" w:right="363"/>
              <w:rPr>
                <w:color w:val="auto"/>
              </w:rPr>
            </w:pPr>
            <w:r>
              <w:rPr>
                <w:color w:val="auto"/>
                <w:spacing w:val="-2"/>
              </w:rPr>
              <w:t>供应商提供项目采购需求理解方案的得</w:t>
            </w:r>
            <w:r>
              <w:rPr>
                <w:color w:val="auto"/>
                <w:spacing w:val="-45"/>
              </w:rPr>
              <w:t xml:space="preserve"> </w:t>
            </w:r>
            <w:r>
              <w:rPr>
                <w:rFonts w:hint="eastAsia"/>
                <w:color w:val="auto"/>
                <w:spacing w:val="-2"/>
                <w:lang w:val="en-US" w:eastAsia="zh-CN"/>
              </w:rPr>
              <w:t>7</w:t>
            </w:r>
            <w:r>
              <w:rPr>
                <w:color w:val="auto"/>
                <w:spacing w:val="-2"/>
              </w:rPr>
              <w:t>分，不提供不得分</w:t>
            </w:r>
          </w:p>
        </w:tc>
      </w:tr>
    </w:tbl>
    <w:p w14:paraId="2AAAA7FF">
      <w:pPr>
        <w:rPr>
          <w:rFonts w:ascii="Arial"/>
          <w:sz w:val="21"/>
        </w:rPr>
      </w:pPr>
    </w:p>
    <w:p w14:paraId="4D8D9890">
      <w:pPr>
        <w:rPr>
          <w:rFonts w:ascii="Arial" w:hAnsi="Arial" w:eastAsia="Arial" w:cs="Arial"/>
          <w:sz w:val="21"/>
          <w:szCs w:val="21"/>
        </w:rPr>
        <w:sectPr>
          <w:footerReference r:id="rId10" w:type="default"/>
          <w:pgSz w:w="11907" w:h="16839"/>
          <w:pgMar w:top="1373" w:right="1507" w:bottom="1154" w:left="1517" w:header="0" w:footer="954" w:gutter="0"/>
          <w:cols w:space="720" w:num="1"/>
        </w:sectPr>
      </w:pPr>
    </w:p>
    <w:tbl>
      <w:tblPr>
        <w:tblStyle w:val="18"/>
        <w:tblW w:w="886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6"/>
        <w:gridCol w:w="1826"/>
        <w:gridCol w:w="5524"/>
      </w:tblGrid>
      <w:tr w14:paraId="2CA84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5" w:hRule="atLeast"/>
        </w:trPr>
        <w:tc>
          <w:tcPr>
            <w:tcW w:w="1516" w:type="dxa"/>
            <w:vMerge w:val="restart"/>
            <w:tcBorders>
              <w:top w:val="single" w:color="000000" w:sz="10" w:space="0"/>
              <w:left w:val="single" w:color="000000" w:sz="2" w:space="0"/>
              <w:bottom w:val="nil"/>
            </w:tcBorders>
            <w:vAlign w:val="top"/>
          </w:tcPr>
          <w:p w14:paraId="240689DA">
            <w:pPr>
              <w:rPr>
                <w:rFonts w:ascii="Arial"/>
                <w:color w:val="auto"/>
                <w:sz w:val="21"/>
              </w:rPr>
            </w:pPr>
          </w:p>
        </w:tc>
        <w:tc>
          <w:tcPr>
            <w:tcW w:w="1826" w:type="dxa"/>
            <w:tcBorders>
              <w:top w:val="single" w:color="000000" w:sz="2" w:space="0"/>
              <w:right w:val="single" w:color="000000" w:sz="2" w:space="0"/>
            </w:tcBorders>
            <w:vAlign w:val="top"/>
          </w:tcPr>
          <w:p w14:paraId="619C9FD1">
            <w:pPr>
              <w:spacing w:line="415" w:lineRule="auto"/>
              <w:rPr>
                <w:rFonts w:ascii="Arial"/>
                <w:color w:val="auto"/>
                <w:sz w:val="21"/>
              </w:rPr>
            </w:pPr>
          </w:p>
          <w:p w14:paraId="257745C0">
            <w:pPr>
              <w:pStyle w:val="19"/>
              <w:spacing w:before="78" w:line="219" w:lineRule="auto"/>
              <w:ind w:left="212"/>
              <w:rPr>
                <w:color w:val="auto"/>
              </w:rPr>
            </w:pPr>
            <w:r>
              <w:rPr>
                <w:color w:val="auto"/>
                <w:spacing w:val="-2"/>
              </w:rPr>
              <w:t>项目管理机构</w:t>
            </w:r>
          </w:p>
          <w:p w14:paraId="03C2D348">
            <w:pPr>
              <w:pStyle w:val="19"/>
              <w:spacing w:before="155" w:line="220" w:lineRule="auto"/>
              <w:ind w:left="515"/>
              <w:rPr>
                <w:color w:val="auto"/>
              </w:rPr>
            </w:pPr>
            <w:r>
              <w:rPr>
                <w:color w:val="auto"/>
                <w:spacing w:val="-6"/>
              </w:rPr>
              <w:t>（6分）</w:t>
            </w:r>
          </w:p>
        </w:tc>
        <w:tc>
          <w:tcPr>
            <w:tcW w:w="5524" w:type="dxa"/>
            <w:tcBorders>
              <w:top w:val="single" w:color="000000" w:sz="2" w:space="0"/>
              <w:left w:val="single" w:color="000000" w:sz="2" w:space="0"/>
              <w:right w:val="single" w:color="000000" w:sz="10" w:space="0"/>
            </w:tcBorders>
            <w:vAlign w:val="top"/>
          </w:tcPr>
          <w:p w14:paraId="27E6FEB7">
            <w:pPr>
              <w:pStyle w:val="19"/>
              <w:spacing w:before="277" w:line="331" w:lineRule="auto"/>
              <w:ind w:left="117" w:right="75"/>
              <w:jc w:val="both"/>
              <w:rPr>
                <w:color w:val="auto"/>
              </w:rPr>
            </w:pPr>
            <w:r>
              <w:rPr>
                <w:color w:val="auto"/>
                <w:spacing w:val="1"/>
              </w:rPr>
              <w:t>供应商提供的项目管理机构（包括但不限于：组织</w:t>
            </w:r>
            <w:r>
              <w:rPr>
                <w:color w:val="auto"/>
                <w:spacing w:val="-2"/>
              </w:rPr>
              <w:t>机构设置、人员配备、分工安排）得</w:t>
            </w:r>
            <w:r>
              <w:rPr>
                <w:color w:val="auto"/>
                <w:spacing w:val="-16"/>
              </w:rPr>
              <w:t xml:space="preserve"> </w:t>
            </w:r>
            <w:r>
              <w:rPr>
                <w:color w:val="auto"/>
                <w:spacing w:val="-2"/>
              </w:rPr>
              <w:t>6</w:t>
            </w:r>
            <w:r>
              <w:rPr>
                <w:color w:val="auto"/>
                <w:spacing w:val="-26"/>
              </w:rPr>
              <w:t xml:space="preserve"> </w:t>
            </w:r>
            <w:r>
              <w:rPr>
                <w:color w:val="auto"/>
                <w:spacing w:val="-2"/>
              </w:rPr>
              <w:t>分，不提供不得分</w:t>
            </w:r>
          </w:p>
        </w:tc>
      </w:tr>
      <w:tr w14:paraId="25D0C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1" w:hRule="atLeast"/>
        </w:trPr>
        <w:tc>
          <w:tcPr>
            <w:tcW w:w="1516" w:type="dxa"/>
            <w:vMerge w:val="continue"/>
            <w:tcBorders>
              <w:top w:val="nil"/>
              <w:left w:val="single" w:color="000000" w:sz="2" w:space="0"/>
              <w:bottom w:val="nil"/>
            </w:tcBorders>
            <w:vAlign w:val="top"/>
          </w:tcPr>
          <w:p w14:paraId="31632844">
            <w:pPr>
              <w:rPr>
                <w:rFonts w:ascii="Arial"/>
                <w:color w:val="auto"/>
                <w:sz w:val="21"/>
              </w:rPr>
            </w:pPr>
          </w:p>
        </w:tc>
        <w:tc>
          <w:tcPr>
            <w:tcW w:w="1826" w:type="dxa"/>
            <w:tcBorders>
              <w:right w:val="single" w:color="000000" w:sz="2" w:space="0"/>
            </w:tcBorders>
            <w:vAlign w:val="top"/>
          </w:tcPr>
          <w:p w14:paraId="136F1FEE">
            <w:pPr>
              <w:spacing w:line="412" w:lineRule="auto"/>
              <w:rPr>
                <w:rFonts w:ascii="Arial"/>
                <w:color w:val="auto"/>
                <w:sz w:val="21"/>
              </w:rPr>
            </w:pPr>
          </w:p>
          <w:p w14:paraId="0AEA17F5">
            <w:pPr>
              <w:pStyle w:val="19"/>
              <w:spacing w:before="78" w:line="220" w:lineRule="auto"/>
              <w:ind w:left="212"/>
              <w:rPr>
                <w:color w:val="auto"/>
              </w:rPr>
            </w:pPr>
            <w:r>
              <w:rPr>
                <w:color w:val="auto"/>
                <w:spacing w:val="-2"/>
              </w:rPr>
              <w:t>项目实施方案</w:t>
            </w:r>
          </w:p>
          <w:p w14:paraId="1915FE4F">
            <w:pPr>
              <w:pStyle w:val="19"/>
              <w:spacing w:before="153" w:line="220" w:lineRule="auto"/>
              <w:ind w:left="515"/>
              <w:rPr>
                <w:color w:val="auto"/>
              </w:rPr>
            </w:pPr>
            <w:r>
              <w:rPr>
                <w:color w:val="auto"/>
                <w:spacing w:val="-6"/>
              </w:rPr>
              <w:t>（6分）</w:t>
            </w:r>
          </w:p>
        </w:tc>
        <w:tc>
          <w:tcPr>
            <w:tcW w:w="5524" w:type="dxa"/>
            <w:tcBorders>
              <w:left w:val="single" w:color="000000" w:sz="2" w:space="0"/>
              <w:right w:val="single" w:color="000000" w:sz="10" w:space="0"/>
            </w:tcBorders>
            <w:vAlign w:val="top"/>
          </w:tcPr>
          <w:p w14:paraId="78F14E8B">
            <w:pPr>
              <w:pStyle w:val="19"/>
              <w:spacing w:before="270" w:line="331" w:lineRule="auto"/>
              <w:ind w:left="118" w:right="78"/>
              <w:jc w:val="both"/>
              <w:rPr>
                <w:color w:val="auto"/>
              </w:rPr>
            </w:pPr>
            <w:r>
              <w:rPr>
                <w:color w:val="auto"/>
                <w:spacing w:val="1"/>
              </w:rPr>
              <w:t>供应商提供的项目实施方案（包括但不限于：工作流程、用户培训方案、项目实施难点及关键问题分</w:t>
            </w:r>
            <w:r>
              <w:rPr>
                <w:color w:val="auto"/>
                <w:spacing w:val="-3"/>
              </w:rPr>
              <w:t>析等）得</w:t>
            </w:r>
            <w:r>
              <w:rPr>
                <w:color w:val="auto"/>
                <w:spacing w:val="-42"/>
              </w:rPr>
              <w:t xml:space="preserve"> </w:t>
            </w:r>
            <w:r>
              <w:rPr>
                <w:color w:val="auto"/>
                <w:spacing w:val="-3"/>
              </w:rPr>
              <w:t>6</w:t>
            </w:r>
            <w:r>
              <w:rPr>
                <w:color w:val="auto"/>
                <w:spacing w:val="-48"/>
              </w:rPr>
              <w:t xml:space="preserve"> </w:t>
            </w:r>
            <w:r>
              <w:rPr>
                <w:color w:val="auto"/>
                <w:spacing w:val="-3"/>
              </w:rPr>
              <w:t>分，不提供不得分</w:t>
            </w:r>
          </w:p>
        </w:tc>
      </w:tr>
      <w:tr w14:paraId="743F6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 w:hRule="atLeast"/>
        </w:trPr>
        <w:tc>
          <w:tcPr>
            <w:tcW w:w="1516" w:type="dxa"/>
            <w:vMerge w:val="continue"/>
            <w:tcBorders>
              <w:top w:val="nil"/>
              <w:left w:val="single" w:color="000000" w:sz="2" w:space="0"/>
              <w:bottom w:val="nil"/>
            </w:tcBorders>
            <w:vAlign w:val="top"/>
          </w:tcPr>
          <w:p w14:paraId="14FE15AC">
            <w:pPr>
              <w:rPr>
                <w:rFonts w:ascii="Arial"/>
                <w:color w:val="auto"/>
                <w:sz w:val="21"/>
              </w:rPr>
            </w:pPr>
          </w:p>
        </w:tc>
        <w:tc>
          <w:tcPr>
            <w:tcW w:w="1826" w:type="dxa"/>
            <w:tcBorders>
              <w:right w:val="single" w:color="000000" w:sz="2" w:space="0"/>
            </w:tcBorders>
            <w:vAlign w:val="top"/>
          </w:tcPr>
          <w:p w14:paraId="44409F2B">
            <w:pPr>
              <w:pStyle w:val="19"/>
              <w:spacing w:before="242" w:line="314" w:lineRule="auto"/>
              <w:ind w:left="269" w:right="69" w:hanging="156"/>
              <w:rPr>
                <w:color w:val="auto"/>
              </w:rPr>
            </w:pPr>
            <w:r>
              <w:rPr>
                <w:color w:val="auto"/>
                <w:spacing w:val="-7"/>
              </w:rPr>
              <w:t>质量保证措施、</w:t>
            </w:r>
            <w:r>
              <w:rPr>
                <w:color w:val="auto"/>
                <w:spacing w:val="-3"/>
              </w:rPr>
              <w:t>方案（8分）</w:t>
            </w:r>
          </w:p>
        </w:tc>
        <w:tc>
          <w:tcPr>
            <w:tcW w:w="5524" w:type="dxa"/>
            <w:tcBorders>
              <w:left w:val="single" w:color="000000" w:sz="2" w:space="0"/>
              <w:right w:val="single" w:color="000000" w:sz="10" w:space="0"/>
            </w:tcBorders>
            <w:vAlign w:val="top"/>
          </w:tcPr>
          <w:p w14:paraId="732DC136">
            <w:pPr>
              <w:pStyle w:val="19"/>
              <w:spacing w:before="242" w:line="314" w:lineRule="auto"/>
              <w:ind w:left="120" w:right="75" w:hanging="2"/>
              <w:rPr>
                <w:color w:val="auto"/>
              </w:rPr>
            </w:pPr>
            <w:r>
              <w:rPr>
                <w:color w:val="auto"/>
                <w:spacing w:val="-2"/>
              </w:rPr>
              <w:t>供应商提供质量保证措施方案得</w:t>
            </w:r>
            <w:r>
              <w:rPr>
                <w:color w:val="auto"/>
                <w:spacing w:val="-17"/>
              </w:rPr>
              <w:t xml:space="preserve"> </w:t>
            </w:r>
            <w:r>
              <w:rPr>
                <w:color w:val="auto"/>
                <w:spacing w:val="-2"/>
              </w:rPr>
              <w:t>8</w:t>
            </w:r>
            <w:r>
              <w:rPr>
                <w:color w:val="auto"/>
                <w:spacing w:val="-26"/>
              </w:rPr>
              <w:t xml:space="preserve"> </w:t>
            </w:r>
            <w:r>
              <w:rPr>
                <w:color w:val="auto"/>
                <w:spacing w:val="-2"/>
              </w:rPr>
              <w:t>分，不提供不得</w:t>
            </w:r>
            <w:r>
              <w:rPr>
                <w:color w:val="auto"/>
              </w:rPr>
              <w:t>分</w:t>
            </w:r>
          </w:p>
        </w:tc>
      </w:tr>
      <w:tr w14:paraId="353B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6" w:hRule="atLeast"/>
        </w:trPr>
        <w:tc>
          <w:tcPr>
            <w:tcW w:w="1516" w:type="dxa"/>
            <w:vMerge w:val="continue"/>
            <w:tcBorders>
              <w:top w:val="nil"/>
              <w:left w:val="single" w:color="000000" w:sz="2" w:space="0"/>
              <w:bottom w:val="nil"/>
            </w:tcBorders>
            <w:vAlign w:val="top"/>
          </w:tcPr>
          <w:p w14:paraId="29867EE6">
            <w:pPr>
              <w:rPr>
                <w:rFonts w:ascii="Arial"/>
                <w:color w:val="auto"/>
                <w:sz w:val="21"/>
              </w:rPr>
            </w:pPr>
          </w:p>
        </w:tc>
        <w:tc>
          <w:tcPr>
            <w:tcW w:w="1826" w:type="dxa"/>
            <w:tcBorders>
              <w:right w:val="single" w:color="000000" w:sz="2" w:space="0"/>
            </w:tcBorders>
            <w:vAlign w:val="top"/>
          </w:tcPr>
          <w:p w14:paraId="349AAD85">
            <w:pPr>
              <w:pStyle w:val="19"/>
              <w:spacing w:before="189" w:line="220" w:lineRule="auto"/>
              <w:ind w:left="219"/>
              <w:rPr>
                <w:color w:val="auto"/>
              </w:rPr>
            </w:pPr>
            <w:r>
              <w:rPr>
                <w:color w:val="auto"/>
                <w:spacing w:val="-3"/>
              </w:rPr>
              <w:t>资料收集整理</w:t>
            </w:r>
          </w:p>
          <w:p w14:paraId="13CC9A4B">
            <w:pPr>
              <w:pStyle w:val="19"/>
              <w:spacing w:before="153" w:line="220" w:lineRule="auto"/>
              <w:ind w:left="113"/>
              <w:rPr>
                <w:color w:val="auto"/>
              </w:rPr>
            </w:pPr>
            <w:r>
              <w:rPr>
                <w:color w:val="auto"/>
                <w:spacing w:val="-9"/>
              </w:rPr>
              <w:t>方案、资料管理</w:t>
            </w:r>
          </w:p>
          <w:p w14:paraId="099784F2">
            <w:pPr>
              <w:pStyle w:val="19"/>
              <w:spacing w:before="156" w:line="220" w:lineRule="auto"/>
              <w:ind w:left="515"/>
              <w:rPr>
                <w:color w:val="auto"/>
              </w:rPr>
            </w:pPr>
            <w:r>
              <w:rPr>
                <w:color w:val="auto"/>
                <w:spacing w:val="-6"/>
              </w:rPr>
              <w:t>（9分）</w:t>
            </w:r>
          </w:p>
        </w:tc>
        <w:tc>
          <w:tcPr>
            <w:tcW w:w="5524" w:type="dxa"/>
            <w:tcBorders>
              <w:left w:val="single" w:color="000000" w:sz="2" w:space="0"/>
              <w:right w:val="single" w:color="000000" w:sz="10" w:space="0"/>
            </w:tcBorders>
            <w:vAlign w:val="top"/>
          </w:tcPr>
          <w:p w14:paraId="504B745D">
            <w:pPr>
              <w:spacing w:line="329" w:lineRule="auto"/>
              <w:rPr>
                <w:rFonts w:ascii="Arial"/>
                <w:color w:val="auto"/>
                <w:sz w:val="21"/>
              </w:rPr>
            </w:pPr>
          </w:p>
          <w:p w14:paraId="7AE6DBDB">
            <w:pPr>
              <w:pStyle w:val="19"/>
              <w:spacing w:before="78" w:line="340" w:lineRule="auto"/>
              <w:ind w:left="120" w:right="78" w:hanging="2"/>
              <w:rPr>
                <w:color w:val="auto"/>
              </w:rPr>
            </w:pPr>
            <w:r>
              <w:rPr>
                <w:color w:val="auto"/>
                <w:spacing w:val="1"/>
              </w:rPr>
              <w:t>供应商提供资料收集整理方案及保证措施、资料管</w:t>
            </w:r>
            <w:r>
              <w:rPr>
                <w:color w:val="auto"/>
                <w:spacing w:val="-2"/>
              </w:rPr>
              <w:t>理方案及保证措施得</w:t>
            </w:r>
            <w:r>
              <w:rPr>
                <w:color w:val="auto"/>
                <w:spacing w:val="-47"/>
              </w:rPr>
              <w:t xml:space="preserve"> </w:t>
            </w:r>
            <w:r>
              <w:rPr>
                <w:color w:val="auto"/>
                <w:spacing w:val="-2"/>
              </w:rPr>
              <w:t>9</w:t>
            </w:r>
            <w:r>
              <w:rPr>
                <w:color w:val="auto"/>
                <w:spacing w:val="-48"/>
              </w:rPr>
              <w:t xml:space="preserve"> </w:t>
            </w:r>
            <w:r>
              <w:rPr>
                <w:color w:val="auto"/>
                <w:spacing w:val="-2"/>
              </w:rPr>
              <w:t>分，不提供不得分</w:t>
            </w:r>
          </w:p>
        </w:tc>
      </w:tr>
      <w:tr w14:paraId="206A5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2" w:hRule="atLeast"/>
        </w:trPr>
        <w:tc>
          <w:tcPr>
            <w:tcW w:w="1516" w:type="dxa"/>
            <w:vMerge w:val="continue"/>
            <w:tcBorders>
              <w:top w:val="nil"/>
              <w:left w:val="single" w:color="000000" w:sz="2" w:space="0"/>
            </w:tcBorders>
            <w:vAlign w:val="top"/>
          </w:tcPr>
          <w:p w14:paraId="6E241162">
            <w:pPr>
              <w:rPr>
                <w:rFonts w:ascii="Arial"/>
                <w:color w:val="auto"/>
                <w:sz w:val="21"/>
              </w:rPr>
            </w:pPr>
          </w:p>
        </w:tc>
        <w:tc>
          <w:tcPr>
            <w:tcW w:w="1826" w:type="dxa"/>
            <w:tcBorders>
              <w:right w:val="single" w:color="000000" w:sz="2" w:space="0"/>
            </w:tcBorders>
            <w:vAlign w:val="top"/>
          </w:tcPr>
          <w:p w14:paraId="27409C0D">
            <w:pPr>
              <w:pStyle w:val="19"/>
              <w:spacing w:before="209" w:line="311" w:lineRule="auto"/>
              <w:ind w:left="211" w:right="178" w:hanging="1"/>
              <w:jc w:val="both"/>
              <w:rPr>
                <w:color w:val="auto"/>
              </w:rPr>
            </w:pPr>
            <w:r>
              <w:rPr>
                <w:color w:val="auto"/>
                <w:spacing w:val="-2"/>
              </w:rPr>
              <w:t>可能发生的突</w:t>
            </w:r>
            <w:r>
              <w:rPr>
                <w:color w:val="auto"/>
                <w:spacing w:val="-3"/>
              </w:rPr>
              <w:t>发事件及应对</w:t>
            </w:r>
            <w:r>
              <w:rPr>
                <w:color w:val="auto"/>
                <w:spacing w:val="6"/>
              </w:rPr>
              <w:t>措施（5分）</w:t>
            </w:r>
          </w:p>
        </w:tc>
        <w:tc>
          <w:tcPr>
            <w:tcW w:w="5524" w:type="dxa"/>
            <w:tcBorders>
              <w:left w:val="single" w:color="000000" w:sz="2" w:space="0"/>
              <w:right w:val="single" w:color="000000" w:sz="10" w:space="0"/>
            </w:tcBorders>
            <w:vAlign w:val="top"/>
          </w:tcPr>
          <w:p w14:paraId="2000E24B">
            <w:pPr>
              <w:spacing w:line="348" w:lineRule="auto"/>
              <w:rPr>
                <w:rFonts w:ascii="Arial"/>
                <w:color w:val="auto"/>
                <w:sz w:val="21"/>
              </w:rPr>
            </w:pPr>
          </w:p>
          <w:p w14:paraId="553910F0">
            <w:pPr>
              <w:pStyle w:val="19"/>
              <w:spacing w:before="78" w:line="340" w:lineRule="auto"/>
              <w:ind w:left="118" w:right="81"/>
              <w:rPr>
                <w:color w:val="auto"/>
              </w:rPr>
            </w:pPr>
            <w:r>
              <w:rPr>
                <w:color w:val="auto"/>
                <w:spacing w:val="1"/>
              </w:rPr>
              <w:t>供应商提供项目实施过程中可能发生的突发事件及</w:t>
            </w:r>
            <w:r>
              <w:rPr>
                <w:color w:val="auto"/>
                <w:spacing w:val="-3"/>
              </w:rPr>
              <w:t>应急预案得</w:t>
            </w:r>
            <w:r>
              <w:rPr>
                <w:color w:val="auto"/>
                <w:spacing w:val="-39"/>
              </w:rPr>
              <w:t xml:space="preserve"> </w:t>
            </w:r>
            <w:r>
              <w:rPr>
                <w:color w:val="auto"/>
                <w:spacing w:val="-3"/>
              </w:rPr>
              <w:t>5</w:t>
            </w:r>
            <w:r>
              <w:rPr>
                <w:color w:val="auto"/>
                <w:spacing w:val="-47"/>
              </w:rPr>
              <w:t xml:space="preserve"> </w:t>
            </w:r>
            <w:r>
              <w:rPr>
                <w:color w:val="auto"/>
                <w:spacing w:val="-3"/>
              </w:rPr>
              <w:t>分，不提供不得分</w:t>
            </w:r>
          </w:p>
        </w:tc>
      </w:tr>
      <w:tr w14:paraId="6ACA5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2" w:hRule="atLeast"/>
        </w:trPr>
        <w:tc>
          <w:tcPr>
            <w:tcW w:w="1516" w:type="dxa"/>
            <w:vMerge w:val="restart"/>
            <w:tcBorders>
              <w:left w:val="single" w:color="000000" w:sz="2" w:space="0"/>
              <w:bottom w:val="nil"/>
            </w:tcBorders>
            <w:vAlign w:val="top"/>
          </w:tcPr>
          <w:p w14:paraId="7D8FE5CC">
            <w:pPr>
              <w:spacing w:line="261" w:lineRule="auto"/>
              <w:rPr>
                <w:rFonts w:ascii="Arial"/>
                <w:color w:val="auto"/>
                <w:sz w:val="21"/>
              </w:rPr>
            </w:pPr>
          </w:p>
          <w:p w14:paraId="6E41DE18">
            <w:pPr>
              <w:spacing w:line="261" w:lineRule="auto"/>
              <w:rPr>
                <w:rFonts w:ascii="Arial"/>
                <w:color w:val="auto"/>
                <w:sz w:val="21"/>
              </w:rPr>
            </w:pPr>
          </w:p>
          <w:p w14:paraId="7B67BBD2">
            <w:pPr>
              <w:spacing w:line="261" w:lineRule="auto"/>
              <w:rPr>
                <w:rFonts w:ascii="Arial"/>
                <w:color w:val="auto"/>
                <w:sz w:val="21"/>
              </w:rPr>
            </w:pPr>
          </w:p>
          <w:p w14:paraId="510FB15C">
            <w:pPr>
              <w:spacing w:line="261" w:lineRule="auto"/>
              <w:rPr>
                <w:rFonts w:ascii="Arial"/>
                <w:color w:val="auto"/>
                <w:sz w:val="21"/>
              </w:rPr>
            </w:pPr>
          </w:p>
          <w:p w14:paraId="4C5DAD2D">
            <w:pPr>
              <w:spacing w:line="261" w:lineRule="auto"/>
              <w:rPr>
                <w:rFonts w:ascii="Arial"/>
                <w:color w:val="auto"/>
                <w:sz w:val="21"/>
              </w:rPr>
            </w:pPr>
          </w:p>
          <w:p w14:paraId="77F6BC6E">
            <w:pPr>
              <w:spacing w:line="261" w:lineRule="auto"/>
              <w:rPr>
                <w:rFonts w:ascii="Arial"/>
                <w:color w:val="auto"/>
                <w:sz w:val="21"/>
              </w:rPr>
            </w:pPr>
          </w:p>
          <w:p w14:paraId="27BFCE1F">
            <w:pPr>
              <w:spacing w:line="261" w:lineRule="auto"/>
              <w:rPr>
                <w:rFonts w:ascii="Arial"/>
                <w:color w:val="auto"/>
                <w:sz w:val="21"/>
              </w:rPr>
            </w:pPr>
          </w:p>
          <w:p w14:paraId="27493C69">
            <w:pPr>
              <w:spacing w:line="261" w:lineRule="auto"/>
              <w:rPr>
                <w:rFonts w:ascii="Arial"/>
                <w:color w:val="auto"/>
                <w:sz w:val="21"/>
              </w:rPr>
            </w:pPr>
          </w:p>
          <w:p w14:paraId="116B8C54">
            <w:pPr>
              <w:spacing w:line="261" w:lineRule="auto"/>
              <w:rPr>
                <w:rFonts w:ascii="Arial"/>
                <w:color w:val="auto"/>
                <w:sz w:val="21"/>
              </w:rPr>
            </w:pPr>
          </w:p>
          <w:p w14:paraId="0A312037">
            <w:pPr>
              <w:spacing w:line="261" w:lineRule="auto"/>
              <w:rPr>
                <w:rFonts w:ascii="Arial"/>
                <w:color w:val="auto"/>
                <w:sz w:val="21"/>
              </w:rPr>
            </w:pPr>
          </w:p>
          <w:p w14:paraId="7F86AC2D">
            <w:pPr>
              <w:spacing w:line="262" w:lineRule="auto"/>
              <w:rPr>
                <w:rFonts w:ascii="Arial"/>
                <w:color w:val="auto"/>
                <w:sz w:val="21"/>
              </w:rPr>
            </w:pPr>
          </w:p>
          <w:p w14:paraId="3BBF53FD">
            <w:pPr>
              <w:pStyle w:val="19"/>
              <w:spacing w:before="78" w:line="340" w:lineRule="auto"/>
              <w:ind w:left="125" w:right="394" w:hanging="1"/>
              <w:rPr>
                <w:color w:val="auto"/>
              </w:rPr>
            </w:pPr>
            <w:r>
              <w:rPr>
                <w:color w:val="auto"/>
                <w:spacing w:val="-4"/>
              </w:rPr>
              <w:t>商务部分</w:t>
            </w:r>
            <w:r>
              <w:rPr>
                <w:color w:val="auto"/>
                <w:spacing w:val="-9"/>
              </w:rPr>
              <w:t>（</w:t>
            </w:r>
            <w:r>
              <w:rPr>
                <w:rFonts w:hint="eastAsia"/>
                <w:color w:val="auto"/>
                <w:spacing w:val="-9"/>
                <w:lang w:val="en-US" w:eastAsia="zh-CN"/>
              </w:rPr>
              <w:t>20</w:t>
            </w:r>
            <w:r>
              <w:rPr>
                <w:color w:val="auto"/>
                <w:spacing w:val="-9"/>
              </w:rPr>
              <w:t>分）</w:t>
            </w:r>
          </w:p>
        </w:tc>
        <w:tc>
          <w:tcPr>
            <w:tcW w:w="1826" w:type="dxa"/>
            <w:tcBorders>
              <w:right w:val="single" w:color="000000" w:sz="2" w:space="0"/>
            </w:tcBorders>
            <w:vAlign w:val="top"/>
          </w:tcPr>
          <w:p w14:paraId="37360E30">
            <w:pPr>
              <w:spacing w:line="245" w:lineRule="auto"/>
              <w:rPr>
                <w:rFonts w:ascii="Arial"/>
                <w:color w:val="auto"/>
                <w:sz w:val="21"/>
              </w:rPr>
            </w:pPr>
          </w:p>
          <w:p w14:paraId="704167AE">
            <w:pPr>
              <w:spacing w:line="245" w:lineRule="auto"/>
              <w:rPr>
                <w:rFonts w:ascii="Arial"/>
                <w:color w:val="auto"/>
                <w:sz w:val="21"/>
              </w:rPr>
            </w:pPr>
          </w:p>
          <w:p w14:paraId="5BA48A14">
            <w:pPr>
              <w:spacing w:line="245" w:lineRule="auto"/>
              <w:rPr>
                <w:rFonts w:ascii="Arial"/>
                <w:color w:val="auto"/>
                <w:sz w:val="21"/>
              </w:rPr>
            </w:pPr>
          </w:p>
          <w:p w14:paraId="63E6777B">
            <w:pPr>
              <w:pStyle w:val="19"/>
              <w:spacing w:before="78" w:line="220" w:lineRule="auto"/>
              <w:ind w:left="347"/>
              <w:rPr>
                <w:color w:val="auto"/>
              </w:rPr>
            </w:pPr>
            <w:r>
              <w:rPr>
                <w:color w:val="auto"/>
                <w:spacing w:val="-4"/>
              </w:rPr>
              <w:t>业绩(</w:t>
            </w:r>
            <w:r>
              <w:rPr>
                <w:rFonts w:hint="eastAsia"/>
                <w:color w:val="auto"/>
                <w:spacing w:val="-4"/>
                <w:lang w:val="en-US" w:eastAsia="zh-CN"/>
              </w:rPr>
              <w:t>5</w:t>
            </w:r>
            <w:r>
              <w:rPr>
                <w:color w:val="auto"/>
                <w:spacing w:val="-4"/>
              </w:rPr>
              <w:t>分)</w:t>
            </w:r>
          </w:p>
        </w:tc>
        <w:tc>
          <w:tcPr>
            <w:tcW w:w="5524" w:type="dxa"/>
            <w:tcBorders>
              <w:left w:val="single" w:color="000000" w:sz="2" w:space="0"/>
              <w:right w:val="single" w:color="000000" w:sz="10" w:space="0"/>
            </w:tcBorders>
            <w:vAlign w:val="top"/>
          </w:tcPr>
          <w:p w14:paraId="1306B5AA">
            <w:pPr>
              <w:pStyle w:val="19"/>
              <w:spacing w:before="154" w:line="307" w:lineRule="auto"/>
              <w:ind w:left="117" w:right="363"/>
              <w:jc w:val="both"/>
              <w:rPr>
                <w:color w:val="auto"/>
              </w:rPr>
            </w:pPr>
            <w:r>
              <w:rPr>
                <w:color w:val="auto"/>
                <w:spacing w:val="-7"/>
              </w:rPr>
              <w:t>业绩：提供</w:t>
            </w:r>
            <w:r>
              <w:rPr>
                <w:color w:val="auto"/>
                <w:spacing w:val="-24"/>
              </w:rPr>
              <w:t xml:space="preserve"> </w:t>
            </w:r>
            <w:r>
              <w:rPr>
                <w:color w:val="auto"/>
                <w:spacing w:val="-7"/>
              </w:rPr>
              <w:t>202</w:t>
            </w:r>
            <w:r>
              <w:rPr>
                <w:rFonts w:hint="eastAsia"/>
                <w:color w:val="auto"/>
                <w:spacing w:val="-7"/>
                <w:lang w:val="en-US" w:eastAsia="zh-CN"/>
              </w:rPr>
              <w:t>3</w:t>
            </w:r>
            <w:r>
              <w:rPr>
                <w:color w:val="auto"/>
                <w:spacing w:val="-30"/>
              </w:rPr>
              <w:t xml:space="preserve"> </w:t>
            </w:r>
            <w:r>
              <w:rPr>
                <w:color w:val="auto"/>
                <w:spacing w:val="-7"/>
              </w:rPr>
              <w:t>年 1</w:t>
            </w:r>
            <w:r>
              <w:rPr>
                <w:color w:val="auto"/>
                <w:spacing w:val="-25"/>
              </w:rPr>
              <w:t xml:space="preserve"> </w:t>
            </w:r>
            <w:r>
              <w:rPr>
                <w:color w:val="auto"/>
                <w:spacing w:val="-7"/>
              </w:rPr>
              <w:t>月 1 日以来完成的类似业</w:t>
            </w:r>
            <w:r>
              <w:rPr>
                <w:color w:val="auto"/>
                <w:spacing w:val="-3"/>
              </w:rPr>
              <w:t>绩，每提供一份得</w:t>
            </w:r>
            <w:r>
              <w:rPr>
                <w:color w:val="auto"/>
                <w:spacing w:val="-48"/>
              </w:rPr>
              <w:t xml:space="preserve"> </w:t>
            </w:r>
            <w:r>
              <w:rPr>
                <w:rFonts w:hint="eastAsia"/>
                <w:color w:val="auto"/>
                <w:spacing w:val="-48"/>
                <w:lang w:val="en-US" w:eastAsia="zh-CN"/>
              </w:rPr>
              <w:t>2.5</w:t>
            </w:r>
            <w:r>
              <w:rPr>
                <w:color w:val="auto"/>
                <w:spacing w:val="-3"/>
              </w:rPr>
              <w:t>分，最多得</w:t>
            </w:r>
            <w:r>
              <w:rPr>
                <w:color w:val="auto"/>
                <w:spacing w:val="-46"/>
              </w:rPr>
              <w:t xml:space="preserve"> </w:t>
            </w:r>
            <w:r>
              <w:rPr>
                <w:rFonts w:hint="eastAsia"/>
                <w:color w:val="auto"/>
                <w:spacing w:val="-3"/>
                <w:lang w:val="en-US" w:eastAsia="zh-CN"/>
              </w:rPr>
              <w:t>5</w:t>
            </w:r>
            <w:r>
              <w:rPr>
                <w:color w:val="auto"/>
                <w:spacing w:val="-3"/>
              </w:rPr>
              <w:t>分。（</w:t>
            </w:r>
            <w:r>
              <w:rPr>
                <w:color w:val="auto"/>
                <w:spacing w:val="-4"/>
              </w:rPr>
              <w:t>提供</w:t>
            </w:r>
            <w:r>
              <w:rPr>
                <w:color w:val="auto"/>
                <w:spacing w:val="-1"/>
              </w:rPr>
              <w:t>业绩合同或中标通知书扫描件，缺项或不提供不</w:t>
            </w:r>
            <w:r>
              <w:rPr>
                <w:color w:val="auto"/>
                <w:spacing w:val="-9"/>
              </w:rPr>
              <w:t>得分）。</w:t>
            </w:r>
          </w:p>
        </w:tc>
      </w:tr>
      <w:tr w14:paraId="57B41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7" w:hRule="atLeast"/>
        </w:trPr>
        <w:tc>
          <w:tcPr>
            <w:tcW w:w="1516" w:type="dxa"/>
            <w:vMerge w:val="continue"/>
            <w:tcBorders>
              <w:top w:val="nil"/>
              <w:left w:val="single" w:color="000000" w:sz="2" w:space="0"/>
              <w:bottom w:val="nil"/>
            </w:tcBorders>
            <w:vAlign w:val="top"/>
          </w:tcPr>
          <w:p w14:paraId="2B7EB1D8">
            <w:pPr>
              <w:rPr>
                <w:rFonts w:ascii="Arial"/>
                <w:color w:val="auto"/>
                <w:sz w:val="21"/>
              </w:rPr>
            </w:pPr>
          </w:p>
        </w:tc>
        <w:tc>
          <w:tcPr>
            <w:tcW w:w="1826" w:type="dxa"/>
            <w:tcBorders>
              <w:bottom w:val="single" w:color="000000" w:sz="2" w:space="0"/>
              <w:right w:val="single" w:color="000000" w:sz="2" w:space="0"/>
            </w:tcBorders>
            <w:vAlign w:val="top"/>
          </w:tcPr>
          <w:p w14:paraId="282C98C9">
            <w:pPr>
              <w:spacing w:line="279" w:lineRule="auto"/>
              <w:rPr>
                <w:rFonts w:ascii="Arial"/>
                <w:color w:val="auto"/>
                <w:sz w:val="21"/>
              </w:rPr>
            </w:pPr>
          </w:p>
          <w:p w14:paraId="3B01F89E">
            <w:pPr>
              <w:spacing w:line="279" w:lineRule="auto"/>
              <w:rPr>
                <w:rFonts w:ascii="Arial"/>
                <w:color w:val="auto"/>
                <w:sz w:val="21"/>
              </w:rPr>
            </w:pPr>
          </w:p>
          <w:p w14:paraId="3E201B8B">
            <w:pPr>
              <w:spacing w:line="279" w:lineRule="auto"/>
              <w:rPr>
                <w:rFonts w:ascii="Arial"/>
                <w:color w:val="auto"/>
                <w:sz w:val="21"/>
              </w:rPr>
            </w:pPr>
          </w:p>
          <w:p w14:paraId="3F620E98">
            <w:pPr>
              <w:spacing w:line="279" w:lineRule="auto"/>
              <w:rPr>
                <w:rFonts w:ascii="Arial"/>
                <w:color w:val="auto"/>
                <w:sz w:val="21"/>
              </w:rPr>
            </w:pPr>
          </w:p>
          <w:p w14:paraId="227DE335">
            <w:pPr>
              <w:spacing w:line="279" w:lineRule="auto"/>
              <w:rPr>
                <w:rFonts w:ascii="Arial"/>
                <w:color w:val="auto"/>
                <w:sz w:val="21"/>
              </w:rPr>
            </w:pPr>
          </w:p>
          <w:p w14:paraId="4E3B87EE">
            <w:pPr>
              <w:pStyle w:val="19"/>
              <w:spacing w:before="78" w:line="340" w:lineRule="auto"/>
              <w:ind w:left="227" w:right="69" w:hanging="115"/>
              <w:rPr>
                <w:color w:val="auto"/>
              </w:rPr>
            </w:pPr>
            <w:r>
              <w:rPr>
                <w:color w:val="auto"/>
                <w:spacing w:val="-7"/>
              </w:rPr>
              <w:t>售后服务方案、</w:t>
            </w:r>
            <w:r>
              <w:rPr>
                <w:color w:val="auto"/>
                <w:spacing w:val="-4"/>
              </w:rPr>
              <w:t>承诺（9</w:t>
            </w:r>
            <w:r>
              <w:rPr>
                <w:color w:val="auto"/>
                <w:spacing w:val="-48"/>
              </w:rPr>
              <w:t xml:space="preserve"> </w:t>
            </w:r>
            <w:r>
              <w:rPr>
                <w:color w:val="auto"/>
                <w:spacing w:val="-4"/>
              </w:rPr>
              <w:t>分）</w:t>
            </w:r>
          </w:p>
        </w:tc>
        <w:tc>
          <w:tcPr>
            <w:tcW w:w="5524" w:type="dxa"/>
            <w:tcBorders>
              <w:left w:val="single" w:color="000000" w:sz="2" w:space="0"/>
              <w:bottom w:val="single" w:color="000000" w:sz="2" w:space="0"/>
              <w:right w:val="single" w:color="000000" w:sz="10" w:space="0"/>
            </w:tcBorders>
            <w:vAlign w:val="top"/>
          </w:tcPr>
          <w:p w14:paraId="51664DDC">
            <w:pPr>
              <w:pStyle w:val="19"/>
              <w:spacing w:before="164" w:line="338" w:lineRule="auto"/>
              <w:ind w:left="117" w:right="297" w:firstLine="18"/>
              <w:rPr>
                <w:color w:val="auto"/>
              </w:rPr>
            </w:pPr>
            <w:r>
              <w:rPr>
                <w:color w:val="auto"/>
                <w:spacing w:val="-4"/>
              </w:rPr>
              <w:t>1、针对本项目的后期服务方案（包括响应时间，</w:t>
            </w:r>
            <w:r>
              <w:rPr>
                <w:color w:val="auto"/>
                <w:spacing w:val="-1"/>
              </w:rPr>
              <w:t>解决问题时间，因服务质量问题引起纠纷时提供</w:t>
            </w:r>
            <w:r>
              <w:rPr>
                <w:color w:val="auto"/>
                <w:spacing w:val="-2"/>
              </w:rPr>
              <w:t>的应急解决方案及赔偿标准等）得</w:t>
            </w:r>
            <w:r>
              <w:rPr>
                <w:color w:val="auto"/>
                <w:spacing w:val="-45"/>
              </w:rPr>
              <w:t xml:space="preserve"> </w:t>
            </w:r>
            <w:r>
              <w:rPr>
                <w:color w:val="auto"/>
                <w:spacing w:val="-2"/>
              </w:rPr>
              <w:t>5</w:t>
            </w:r>
            <w:r>
              <w:rPr>
                <w:color w:val="auto"/>
                <w:spacing w:val="-47"/>
              </w:rPr>
              <w:t xml:space="preserve"> </w:t>
            </w:r>
            <w:r>
              <w:rPr>
                <w:color w:val="auto"/>
                <w:spacing w:val="-2"/>
              </w:rPr>
              <w:t>分，缺项或</w:t>
            </w:r>
            <w:r>
              <w:rPr>
                <w:color w:val="auto"/>
                <w:spacing w:val="-6"/>
              </w:rPr>
              <w:t>不提供不得分。</w:t>
            </w:r>
          </w:p>
          <w:p w14:paraId="2F8F1C11">
            <w:pPr>
              <w:pStyle w:val="19"/>
              <w:spacing w:before="4" w:line="304" w:lineRule="auto"/>
              <w:ind w:left="117" w:right="296" w:firstLine="3"/>
              <w:rPr>
                <w:color w:val="auto"/>
              </w:rPr>
            </w:pPr>
            <w:r>
              <w:rPr>
                <w:color w:val="auto"/>
                <w:spacing w:val="4"/>
              </w:rPr>
              <w:t>2、供应商提供的服务承诺（包括但不限于：为</w:t>
            </w:r>
            <w:r>
              <w:rPr>
                <w:color w:val="auto"/>
                <w:spacing w:val="-1"/>
              </w:rPr>
              <w:t>采购人提供日常咨询服务的承诺、人员履职尽责</w:t>
            </w:r>
            <w:r>
              <w:rPr>
                <w:color w:val="auto"/>
                <w:spacing w:val="-10"/>
              </w:rPr>
              <w:t>承诺、其他有利于项目顺利实施的承诺）得</w:t>
            </w:r>
            <w:r>
              <w:rPr>
                <w:color w:val="auto"/>
                <w:spacing w:val="-39"/>
              </w:rPr>
              <w:t xml:space="preserve"> </w:t>
            </w:r>
            <w:r>
              <w:rPr>
                <w:color w:val="auto"/>
                <w:spacing w:val="-10"/>
              </w:rPr>
              <w:t>4</w:t>
            </w:r>
            <w:r>
              <w:rPr>
                <w:color w:val="auto"/>
                <w:spacing w:val="-48"/>
              </w:rPr>
              <w:t xml:space="preserve"> </w:t>
            </w:r>
            <w:r>
              <w:rPr>
                <w:color w:val="auto"/>
                <w:spacing w:val="-10"/>
              </w:rPr>
              <w:t>分，</w:t>
            </w:r>
            <w:r>
              <w:rPr>
                <w:color w:val="auto"/>
                <w:spacing w:val="-4"/>
              </w:rPr>
              <w:t>缺项或不提供不得分。</w:t>
            </w:r>
          </w:p>
        </w:tc>
      </w:tr>
      <w:tr w14:paraId="6773B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atLeast"/>
        </w:trPr>
        <w:tc>
          <w:tcPr>
            <w:tcW w:w="1516" w:type="dxa"/>
            <w:vMerge w:val="continue"/>
            <w:tcBorders>
              <w:top w:val="nil"/>
              <w:left w:val="single" w:color="000000" w:sz="2" w:space="0"/>
              <w:bottom w:val="single" w:color="000000" w:sz="10" w:space="0"/>
            </w:tcBorders>
            <w:vAlign w:val="top"/>
          </w:tcPr>
          <w:p w14:paraId="0936F536">
            <w:pPr>
              <w:rPr>
                <w:rFonts w:ascii="Arial"/>
                <w:color w:val="auto"/>
                <w:sz w:val="21"/>
              </w:rPr>
            </w:pPr>
          </w:p>
        </w:tc>
        <w:tc>
          <w:tcPr>
            <w:tcW w:w="1826" w:type="dxa"/>
            <w:tcBorders>
              <w:top w:val="single" w:color="000000" w:sz="2" w:space="0"/>
              <w:bottom w:val="single" w:color="000000" w:sz="10" w:space="0"/>
              <w:right w:val="single" w:color="000000" w:sz="2" w:space="0"/>
            </w:tcBorders>
            <w:vAlign w:val="top"/>
          </w:tcPr>
          <w:p w14:paraId="6ADEFE9F">
            <w:pPr>
              <w:spacing w:line="246" w:lineRule="auto"/>
              <w:rPr>
                <w:rFonts w:ascii="Arial"/>
                <w:color w:val="auto"/>
                <w:sz w:val="21"/>
              </w:rPr>
            </w:pPr>
          </w:p>
          <w:p w14:paraId="460D375B">
            <w:pPr>
              <w:spacing w:line="246" w:lineRule="auto"/>
              <w:rPr>
                <w:rFonts w:ascii="Arial"/>
                <w:color w:val="auto"/>
                <w:sz w:val="21"/>
              </w:rPr>
            </w:pPr>
          </w:p>
          <w:p w14:paraId="6DED0B49">
            <w:pPr>
              <w:pStyle w:val="19"/>
              <w:spacing w:before="78" w:line="220" w:lineRule="auto"/>
              <w:jc w:val="right"/>
              <w:rPr>
                <w:color w:val="auto"/>
              </w:rPr>
            </w:pPr>
            <w:r>
              <w:rPr>
                <w:color w:val="auto"/>
                <w:spacing w:val="-21"/>
              </w:rPr>
              <w:t>知识产权（6</w:t>
            </w:r>
            <w:r>
              <w:rPr>
                <w:color w:val="auto"/>
                <w:spacing w:val="-53"/>
              </w:rPr>
              <w:t xml:space="preserve"> </w:t>
            </w:r>
            <w:r>
              <w:rPr>
                <w:color w:val="auto"/>
                <w:spacing w:val="-21"/>
              </w:rPr>
              <w:t>分）</w:t>
            </w:r>
          </w:p>
        </w:tc>
        <w:tc>
          <w:tcPr>
            <w:tcW w:w="5524" w:type="dxa"/>
            <w:tcBorders>
              <w:top w:val="single" w:color="000000" w:sz="2" w:space="0"/>
              <w:left w:val="single" w:color="000000" w:sz="2" w:space="0"/>
              <w:bottom w:val="single" w:color="000000" w:sz="10" w:space="0"/>
              <w:right w:val="single" w:color="000000" w:sz="10" w:space="0"/>
            </w:tcBorders>
            <w:vAlign w:val="top"/>
          </w:tcPr>
          <w:p w14:paraId="7AF1AB08">
            <w:pPr>
              <w:pStyle w:val="19"/>
              <w:spacing w:before="314" w:line="345" w:lineRule="auto"/>
              <w:ind w:left="137" w:right="78" w:hanging="16"/>
              <w:rPr>
                <w:color w:val="auto"/>
              </w:rPr>
            </w:pPr>
            <w:r>
              <w:rPr>
                <w:color w:val="auto"/>
                <w:spacing w:val="1"/>
              </w:rPr>
              <w:t>投标人具有计算机软件著作权登记证书每提供一个</w:t>
            </w:r>
            <w:r>
              <w:rPr>
                <w:color w:val="auto"/>
                <w:spacing w:val="-4"/>
              </w:rPr>
              <w:t>的</w:t>
            </w:r>
            <w:r>
              <w:rPr>
                <w:color w:val="auto"/>
                <w:spacing w:val="-48"/>
              </w:rPr>
              <w:t xml:space="preserve"> </w:t>
            </w:r>
            <w:r>
              <w:rPr>
                <w:color w:val="auto"/>
                <w:spacing w:val="-4"/>
              </w:rPr>
              <w:t>2</w:t>
            </w:r>
            <w:r>
              <w:rPr>
                <w:color w:val="auto"/>
                <w:spacing w:val="-48"/>
              </w:rPr>
              <w:t xml:space="preserve"> </w:t>
            </w:r>
            <w:r>
              <w:rPr>
                <w:color w:val="auto"/>
                <w:spacing w:val="-4"/>
              </w:rPr>
              <w:t>分，本项最多的得</w:t>
            </w:r>
            <w:r>
              <w:rPr>
                <w:color w:val="auto"/>
                <w:spacing w:val="-49"/>
              </w:rPr>
              <w:t xml:space="preserve"> </w:t>
            </w:r>
            <w:r>
              <w:rPr>
                <w:color w:val="auto"/>
                <w:spacing w:val="-4"/>
              </w:rPr>
              <w:t>6</w:t>
            </w:r>
            <w:r>
              <w:rPr>
                <w:color w:val="auto"/>
                <w:spacing w:val="-48"/>
              </w:rPr>
              <w:t xml:space="preserve"> </w:t>
            </w:r>
            <w:r>
              <w:rPr>
                <w:color w:val="auto"/>
                <w:spacing w:val="-4"/>
              </w:rPr>
              <w:t>分，不提供不得分</w:t>
            </w:r>
          </w:p>
        </w:tc>
      </w:tr>
    </w:tbl>
    <w:p w14:paraId="6661C176">
      <w:pPr>
        <w:rPr>
          <w:rFonts w:ascii="Arial"/>
          <w:sz w:val="21"/>
        </w:rPr>
      </w:pPr>
    </w:p>
    <w:p w14:paraId="78B79DB9">
      <w:pPr>
        <w:rPr>
          <w:rFonts w:ascii="Arial" w:hAnsi="Arial" w:eastAsia="Arial" w:cs="Arial"/>
          <w:sz w:val="21"/>
          <w:szCs w:val="21"/>
        </w:rPr>
        <w:sectPr>
          <w:footerReference r:id="rId11" w:type="default"/>
          <w:pgSz w:w="11907" w:h="16839"/>
          <w:pgMar w:top="1389" w:right="1507" w:bottom="1154" w:left="1517" w:header="0" w:footer="954" w:gutter="0"/>
          <w:cols w:space="720" w:num="1"/>
        </w:sectPr>
      </w:pPr>
    </w:p>
    <w:p w14:paraId="67052F16">
      <w:pPr>
        <w:pStyle w:val="8"/>
        <w:spacing w:before="48" w:line="359" w:lineRule="auto"/>
        <w:ind w:left="5" w:right="111" w:firstLine="476"/>
        <w:rPr>
          <w:sz w:val="24"/>
          <w:szCs w:val="24"/>
        </w:rPr>
      </w:pPr>
      <w:r>
        <w:rPr>
          <w:b/>
          <w:bCs/>
          <w:spacing w:val="-4"/>
          <w:sz w:val="24"/>
          <w:szCs w:val="24"/>
        </w:rPr>
        <w:t>注：评标结束后，由采购人对评审结果及响应文件等进行</w:t>
      </w:r>
      <w:r>
        <w:rPr>
          <w:b/>
          <w:bCs/>
          <w:spacing w:val="-5"/>
          <w:sz w:val="24"/>
          <w:szCs w:val="24"/>
        </w:rPr>
        <w:t>复核，并在法定的时间内确</w:t>
      </w:r>
      <w:r>
        <w:rPr>
          <w:b/>
          <w:bCs/>
          <w:spacing w:val="-9"/>
          <w:sz w:val="24"/>
          <w:szCs w:val="24"/>
        </w:rPr>
        <w:t>定中标人。</w:t>
      </w:r>
    </w:p>
    <w:p w14:paraId="1C0BC12E">
      <w:pPr>
        <w:pStyle w:val="8"/>
        <w:spacing w:before="5" w:line="358" w:lineRule="auto"/>
        <w:ind w:firstLine="497"/>
        <w:rPr>
          <w:sz w:val="24"/>
          <w:szCs w:val="24"/>
        </w:rPr>
      </w:pPr>
      <w:r>
        <w:rPr>
          <w:spacing w:val="-6"/>
          <w:sz w:val="24"/>
          <w:szCs w:val="24"/>
        </w:rPr>
        <w:t>1、依据中华人民共和国财政部令第</w:t>
      </w:r>
      <w:r>
        <w:rPr>
          <w:spacing w:val="-49"/>
          <w:sz w:val="24"/>
          <w:szCs w:val="24"/>
        </w:rPr>
        <w:t xml:space="preserve"> </w:t>
      </w:r>
      <w:r>
        <w:rPr>
          <w:spacing w:val="-6"/>
          <w:sz w:val="24"/>
          <w:szCs w:val="24"/>
        </w:rPr>
        <w:t>87</w:t>
      </w:r>
      <w:r>
        <w:rPr>
          <w:spacing w:val="-45"/>
          <w:sz w:val="24"/>
          <w:szCs w:val="24"/>
        </w:rPr>
        <w:t xml:space="preserve"> </w:t>
      </w:r>
      <w:r>
        <w:rPr>
          <w:spacing w:val="-6"/>
          <w:sz w:val="24"/>
          <w:szCs w:val="24"/>
        </w:rPr>
        <w:t>号令《政府采购货物和服务招标投标管理办</w:t>
      </w:r>
      <w:r>
        <w:rPr>
          <w:spacing w:val="-7"/>
          <w:sz w:val="24"/>
          <w:szCs w:val="24"/>
        </w:rPr>
        <w:t>法》</w:t>
      </w:r>
      <w:r>
        <w:rPr>
          <w:spacing w:val="-2"/>
          <w:sz w:val="24"/>
          <w:szCs w:val="24"/>
        </w:rPr>
        <w:t>第三十一条要求，不同投标人所投核心产品对应品牌完全相同且通过资格审查、符合性审</w:t>
      </w:r>
      <w:r>
        <w:rPr>
          <w:spacing w:val="-4"/>
          <w:sz w:val="24"/>
          <w:szCs w:val="24"/>
        </w:rPr>
        <w:t>查的，将按照一家投标人计算。审后得分最</w:t>
      </w:r>
      <w:r>
        <w:rPr>
          <w:spacing w:val="-5"/>
          <w:sz w:val="24"/>
          <w:szCs w:val="24"/>
        </w:rPr>
        <w:t>高的同品牌投标人获得中标人推荐资格； 评审</w:t>
      </w:r>
      <w:r>
        <w:rPr>
          <w:spacing w:val="2"/>
          <w:sz w:val="24"/>
          <w:szCs w:val="24"/>
        </w:rPr>
        <w:t>得分相同的，按照除价格分外得分最高（商务</w:t>
      </w:r>
      <w:r>
        <w:rPr>
          <w:spacing w:val="1"/>
          <w:sz w:val="24"/>
          <w:szCs w:val="24"/>
        </w:rPr>
        <w:t>+技术参数）的同品牌投标人获得中标人推</w:t>
      </w:r>
      <w:r>
        <w:rPr>
          <w:spacing w:val="-1"/>
          <w:sz w:val="24"/>
          <w:szCs w:val="24"/>
        </w:rPr>
        <w:t>荐资格，其他同品牌投标人不作为中标候选人</w:t>
      </w:r>
    </w:p>
    <w:p w14:paraId="5B928753">
      <w:pPr>
        <w:pStyle w:val="8"/>
        <w:spacing w:line="360" w:lineRule="auto"/>
        <w:ind w:left="2" w:right="129" w:firstLine="480"/>
        <w:rPr>
          <w:sz w:val="24"/>
          <w:szCs w:val="24"/>
        </w:rPr>
      </w:pPr>
      <w:r>
        <w:rPr>
          <w:spacing w:val="1"/>
          <w:sz w:val="24"/>
          <w:szCs w:val="24"/>
        </w:rPr>
        <w:t>2、按照周口市交易中心规定，本项目投标人所需提供原件在评标时无需提供，</w:t>
      </w:r>
      <w:r>
        <w:rPr>
          <w:sz w:val="24"/>
          <w:szCs w:val="24"/>
        </w:rPr>
        <w:t>仅作</w:t>
      </w:r>
      <w:r>
        <w:rPr>
          <w:spacing w:val="-1"/>
          <w:sz w:val="24"/>
          <w:szCs w:val="24"/>
        </w:rPr>
        <w:t>为采购单位核实时使用，评审委员会评审时仅以投标</w:t>
      </w:r>
      <w:r>
        <w:rPr>
          <w:spacing w:val="-2"/>
          <w:sz w:val="24"/>
          <w:szCs w:val="24"/>
        </w:rPr>
        <w:t>人投标文件中扫描件为准。</w:t>
      </w:r>
    </w:p>
    <w:p w14:paraId="42C017FD">
      <w:pPr>
        <w:pStyle w:val="8"/>
        <w:spacing w:line="359" w:lineRule="auto"/>
        <w:ind w:left="1" w:right="114" w:firstLine="480"/>
        <w:rPr>
          <w:sz w:val="24"/>
          <w:szCs w:val="24"/>
        </w:rPr>
      </w:pPr>
      <w:r>
        <w:rPr>
          <w:b/>
          <w:bCs/>
          <w:spacing w:val="1"/>
          <w:sz w:val="24"/>
          <w:szCs w:val="24"/>
        </w:rPr>
        <w:t>第十条</w:t>
      </w:r>
      <w:r>
        <w:rPr>
          <w:spacing w:val="1"/>
          <w:sz w:val="24"/>
          <w:szCs w:val="24"/>
        </w:rPr>
        <w:t xml:space="preserve"> 评委独立评审后，评委会对投标人某项指标如有不同意见，按照少数服从多</w:t>
      </w:r>
      <w:r>
        <w:rPr>
          <w:spacing w:val="-3"/>
          <w:sz w:val="24"/>
          <w:szCs w:val="24"/>
        </w:rPr>
        <w:t>数的原则，确定该项指标是否通过。</w:t>
      </w:r>
    </w:p>
    <w:p w14:paraId="5BE20068">
      <w:pPr>
        <w:pStyle w:val="8"/>
        <w:spacing w:before="3" w:line="358" w:lineRule="auto"/>
        <w:ind w:left="3" w:right="33" w:firstLine="478"/>
        <w:rPr>
          <w:sz w:val="24"/>
          <w:szCs w:val="24"/>
        </w:rPr>
      </w:pPr>
      <w:r>
        <w:rPr>
          <w:b/>
          <w:bCs/>
          <w:spacing w:val="-3"/>
          <w:sz w:val="24"/>
          <w:szCs w:val="24"/>
        </w:rPr>
        <w:t>第十一条</w:t>
      </w:r>
      <w:r>
        <w:rPr>
          <w:spacing w:val="-3"/>
          <w:sz w:val="24"/>
          <w:szCs w:val="24"/>
        </w:rPr>
        <w:t xml:space="preserve"> 商务、技术满足招标文件要求，综合得分最高的投标人将作为中标</w:t>
      </w:r>
      <w:r>
        <w:rPr>
          <w:spacing w:val="-4"/>
          <w:sz w:val="24"/>
          <w:szCs w:val="24"/>
        </w:rPr>
        <w:t>候选人。</w:t>
      </w:r>
      <w:r>
        <w:rPr>
          <w:sz w:val="24"/>
          <w:szCs w:val="24"/>
        </w:rPr>
        <w:t>如果综合得分中出现两家或两家以上相同者，投标报价较低者优先中标，报价也相同的，</w:t>
      </w:r>
      <w:r>
        <w:rPr>
          <w:spacing w:val="-5"/>
          <w:sz w:val="24"/>
          <w:szCs w:val="24"/>
        </w:rPr>
        <w:t>由采购人自行确定。</w:t>
      </w:r>
    </w:p>
    <w:p w14:paraId="145677BB">
      <w:pPr>
        <w:pStyle w:val="8"/>
        <w:spacing w:line="359" w:lineRule="auto"/>
        <w:ind w:left="2" w:right="114" w:firstLine="479"/>
        <w:rPr>
          <w:sz w:val="24"/>
          <w:szCs w:val="24"/>
        </w:rPr>
      </w:pPr>
      <w:r>
        <w:rPr>
          <w:b/>
          <w:bCs/>
          <w:spacing w:val="1"/>
          <w:sz w:val="24"/>
          <w:szCs w:val="24"/>
        </w:rPr>
        <w:t>第十二条</w:t>
      </w:r>
      <w:r>
        <w:rPr>
          <w:spacing w:val="1"/>
          <w:sz w:val="24"/>
          <w:szCs w:val="24"/>
        </w:rPr>
        <w:t xml:space="preserve"> 评委会在评标过程中发现的问题，应当及时作出处理或者向采购人提出处</w:t>
      </w:r>
      <w:r>
        <w:rPr>
          <w:spacing w:val="-4"/>
          <w:sz w:val="24"/>
          <w:szCs w:val="24"/>
        </w:rPr>
        <w:t>理建议，并作书面记录。</w:t>
      </w:r>
    </w:p>
    <w:p w14:paraId="55D57C1B">
      <w:pPr>
        <w:pStyle w:val="8"/>
        <w:spacing w:before="2" w:line="360" w:lineRule="auto"/>
        <w:ind w:left="1" w:right="111" w:firstLine="480"/>
        <w:rPr>
          <w:sz w:val="24"/>
          <w:szCs w:val="24"/>
        </w:rPr>
      </w:pPr>
      <w:r>
        <w:rPr>
          <w:b/>
          <w:bCs/>
          <w:spacing w:val="1"/>
          <w:sz w:val="24"/>
          <w:szCs w:val="24"/>
        </w:rPr>
        <w:t>第十三条</w:t>
      </w:r>
      <w:r>
        <w:rPr>
          <w:spacing w:val="1"/>
          <w:sz w:val="24"/>
          <w:szCs w:val="24"/>
        </w:rPr>
        <w:t xml:space="preserve"> 评标后，评委会应填写评审记录并签字。评审记录是评委会根据全体评标</w:t>
      </w:r>
      <w:r>
        <w:rPr>
          <w:spacing w:val="-2"/>
          <w:sz w:val="24"/>
          <w:szCs w:val="24"/>
        </w:rPr>
        <w:t>成员电子签字的原始评标记录和评标结果编制的报告，评委会全体成员均须在评审纪要上</w:t>
      </w:r>
      <w:r>
        <w:rPr>
          <w:spacing w:val="-5"/>
          <w:sz w:val="24"/>
          <w:szCs w:val="24"/>
        </w:rPr>
        <w:t>电子签字。评审记录应如实记录本次评标的主要过程， 全面反映评标过程中的各种不同的</w:t>
      </w:r>
      <w:r>
        <w:rPr>
          <w:spacing w:val="-3"/>
          <w:sz w:val="24"/>
          <w:szCs w:val="24"/>
        </w:rPr>
        <w:t>意见，以及其他澄清、说明、补正事项。</w:t>
      </w:r>
    </w:p>
    <w:p w14:paraId="05DB57C4">
      <w:pPr>
        <w:pStyle w:val="8"/>
        <w:spacing w:before="266" w:line="220" w:lineRule="auto"/>
        <w:ind w:left="3926"/>
        <w:rPr>
          <w:sz w:val="24"/>
          <w:szCs w:val="24"/>
        </w:rPr>
      </w:pPr>
      <w:r>
        <w:rPr>
          <w:b/>
          <w:bCs/>
          <w:spacing w:val="-4"/>
          <w:sz w:val="24"/>
          <w:szCs w:val="24"/>
        </w:rPr>
        <w:t>三．评标纪律</w:t>
      </w:r>
    </w:p>
    <w:p w14:paraId="4A251602">
      <w:pPr>
        <w:pStyle w:val="8"/>
        <w:spacing w:before="179" w:line="360" w:lineRule="auto"/>
        <w:ind w:right="107" w:firstLine="481"/>
        <w:rPr>
          <w:sz w:val="24"/>
          <w:szCs w:val="24"/>
        </w:rPr>
      </w:pPr>
      <w:r>
        <w:rPr>
          <w:b/>
          <w:bCs/>
          <w:spacing w:val="1"/>
          <w:sz w:val="24"/>
          <w:szCs w:val="24"/>
        </w:rPr>
        <w:t>第十四条</w:t>
      </w:r>
      <w:r>
        <w:rPr>
          <w:spacing w:val="1"/>
          <w:sz w:val="24"/>
          <w:szCs w:val="24"/>
        </w:rPr>
        <w:t xml:space="preserve"> 评委会和评标工作人员应严格遵守国家的法律、法规和规章制度；严格按</w:t>
      </w:r>
      <w:r>
        <w:rPr>
          <w:spacing w:val="-2"/>
          <w:sz w:val="24"/>
          <w:szCs w:val="24"/>
        </w:rPr>
        <w:t>照本次招标文件进行评标；公正廉洁、不徇私情，不得损害国家利益；保护招、投标人的</w:t>
      </w:r>
      <w:r>
        <w:rPr>
          <w:spacing w:val="-8"/>
          <w:sz w:val="24"/>
          <w:szCs w:val="24"/>
        </w:rPr>
        <w:t>合法权益。</w:t>
      </w:r>
    </w:p>
    <w:p w14:paraId="4ADC200F">
      <w:pPr>
        <w:pStyle w:val="8"/>
        <w:spacing w:before="1" w:line="359" w:lineRule="auto"/>
        <w:ind w:left="5" w:right="114" w:firstLine="476"/>
        <w:rPr>
          <w:sz w:val="24"/>
          <w:szCs w:val="24"/>
        </w:rPr>
      </w:pPr>
      <w:r>
        <w:rPr>
          <w:b/>
          <w:bCs/>
          <w:spacing w:val="1"/>
          <w:sz w:val="24"/>
          <w:szCs w:val="24"/>
        </w:rPr>
        <w:t>第十五条</w:t>
      </w:r>
      <w:r>
        <w:rPr>
          <w:spacing w:val="1"/>
          <w:sz w:val="24"/>
          <w:szCs w:val="24"/>
        </w:rPr>
        <w:t xml:space="preserve"> 在评标过程中，评委必须对评标情况严格保密，任何人不得将评标情况透</w:t>
      </w:r>
      <w:r>
        <w:rPr>
          <w:spacing w:val="-6"/>
          <w:sz w:val="24"/>
          <w:szCs w:val="24"/>
        </w:rPr>
        <w:t>露给与投标人有关的单位和个人。如有违反评标纪</w:t>
      </w:r>
      <w:r>
        <w:rPr>
          <w:spacing w:val="-7"/>
          <w:sz w:val="24"/>
          <w:szCs w:val="24"/>
        </w:rPr>
        <w:t>律的情况发生，</w:t>
      </w:r>
      <w:r>
        <w:rPr>
          <w:spacing w:val="44"/>
          <w:sz w:val="24"/>
          <w:szCs w:val="24"/>
        </w:rPr>
        <w:t xml:space="preserve"> </w:t>
      </w:r>
      <w:r>
        <w:rPr>
          <w:spacing w:val="-7"/>
          <w:sz w:val="24"/>
          <w:szCs w:val="24"/>
        </w:rPr>
        <w:t>将依据《中华人民共和</w:t>
      </w:r>
      <w:r>
        <w:rPr>
          <w:spacing w:val="-2"/>
          <w:sz w:val="24"/>
          <w:szCs w:val="24"/>
        </w:rPr>
        <w:t>国政府采购法》及其他有关法律法规的规定，追究有关当事人的责任。</w:t>
      </w:r>
    </w:p>
    <w:p w14:paraId="66344C6A">
      <w:pPr>
        <w:pStyle w:val="8"/>
        <w:spacing w:before="1" w:line="218" w:lineRule="auto"/>
        <w:ind w:left="482"/>
        <w:rPr>
          <w:sz w:val="24"/>
          <w:szCs w:val="24"/>
        </w:rPr>
      </w:pPr>
      <w:r>
        <w:rPr>
          <w:b/>
          <w:bCs/>
          <w:spacing w:val="-3"/>
          <w:sz w:val="24"/>
          <w:szCs w:val="24"/>
        </w:rPr>
        <w:t>第十六条</w:t>
      </w:r>
      <w:r>
        <w:rPr>
          <w:spacing w:val="-3"/>
          <w:sz w:val="24"/>
          <w:szCs w:val="24"/>
        </w:rPr>
        <w:t xml:space="preserve"> 在招标采购中，出现下列情形之一的，应予废标：</w:t>
      </w:r>
    </w:p>
    <w:p w14:paraId="53298C25">
      <w:pPr>
        <w:pStyle w:val="8"/>
        <w:spacing w:before="181" w:line="219" w:lineRule="auto"/>
        <w:ind w:left="497"/>
        <w:rPr>
          <w:sz w:val="24"/>
          <w:szCs w:val="24"/>
        </w:rPr>
      </w:pPr>
      <w:r>
        <w:rPr>
          <w:spacing w:val="-3"/>
          <w:sz w:val="24"/>
          <w:szCs w:val="24"/>
        </w:rPr>
        <w:t>1.出现影响采购公正的违法、违规行为的。</w:t>
      </w:r>
    </w:p>
    <w:p w14:paraId="29EEC3C6">
      <w:pPr>
        <w:spacing w:line="219" w:lineRule="auto"/>
        <w:rPr>
          <w:sz w:val="24"/>
          <w:szCs w:val="24"/>
        </w:rPr>
        <w:sectPr>
          <w:footerReference r:id="rId12" w:type="default"/>
          <w:pgSz w:w="11907" w:h="16839"/>
          <w:pgMar w:top="1377" w:right="1184" w:bottom="1154" w:left="1313" w:header="0" w:footer="954" w:gutter="0"/>
          <w:cols w:space="720" w:num="1"/>
        </w:sectPr>
      </w:pPr>
    </w:p>
    <w:p w14:paraId="740DE36E">
      <w:pPr>
        <w:pStyle w:val="8"/>
        <w:spacing w:before="47" w:line="219" w:lineRule="auto"/>
        <w:ind w:left="484"/>
        <w:rPr>
          <w:sz w:val="24"/>
          <w:szCs w:val="24"/>
        </w:rPr>
      </w:pPr>
      <w:r>
        <w:rPr>
          <w:spacing w:val="-4"/>
          <w:sz w:val="24"/>
          <w:szCs w:val="24"/>
        </w:rPr>
        <w:t>2.投标时有弄虚作假的行为。</w:t>
      </w:r>
    </w:p>
    <w:p w14:paraId="0A8747FA">
      <w:pPr>
        <w:pStyle w:val="8"/>
        <w:spacing w:before="180" w:line="220" w:lineRule="auto"/>
        <w:ind w:left="477"/>
        <w:rPr>
          <w:sz w:val="24"/>
          <w:szCs w:val="24"/>
        </w:rPr>
      </w:pPr>
      <w:r>
        <w:rPr>
          <w:b/>
          <w:bCs/>
          <w:spacing w:val="-2"/>
          <w:sz w:val="24"/>
          <w:szCs w:val="24"/>
        </w:rPr>
        <w:t>第十七条</w:t>
      </w:r>
      <w:r>
        <w:rPr>
          <w:spacing w:val="-2"/>
          <w:sz w:val="24"/>
          <w:szCs w:val="24"/>
        </w:rPr>
        <w:t xml:space="preserve"> 在投标过程中，出现下列情况之一的，按照无效投</w:t>
      </w:r>
      <w:r>
        <w:rPr>
          <w:spacing w:val="-3"/>
          <w:sz w:val="24"/>
          <w:szCs w:val="24"/>
        </w:rPr>
        <w:t>标处理：</w:t>
      </w:r>
    </w:p>
    <w:p w14:paraId="4601E313">
      <w:pPr>
        <w:pStyle w:val="8"/>
        <w:spacing w:before="181" w:line="359" w:lineRule="auto"/>
        <w:ind w:left="1" w:firstLine="497"/>
        <w:rPr>
          <w:sz w:val="24"/>
          <w:szCs w:val="24"/>
        </w:rPr>
      </w:pPr>
      <w:r>
        <w:rPr>
          <w:spacing w:val="-4"/>
          <w:sz w:val="24"/>
          <w:szCs w:val="24"/>
        </w:rPr>
        <w:t>1.未按照招标文件规定要求签署、签章的</w:t>
      </w:r>
      <w:r>
        <w:rPr>
          <w:b/>
          <w:bCs/>
          <w:spacing w:val="-4"/>
          <w:sz w:val="24"/>
          <w:szCs w:val="24"/>
        </w:rPr>
        <w:t>（目前，周口市公共资源电子交易平台为每</w:t>
      </w:r>
      <w:r>
        <w:rPr>
          <w:b/>
          <w:bCs/>
          <w:spacing w:val="-6"/>
          <w:sz w:val="24"/>
          <w:szCs w:val="24"/>
        </w:rPr>
        <w:t>个投标单位只办理了两个</w:t>
      </w:r>
      <w:r>
        <w:rPr>
          <w:spacing w:val="-42"/>
          <w:sz w:val="24"/>
          <w:szCs w:val="24"/>
        </w:rPr>
        <w:t xml:space="preserve"> </w:t>
      </w:r>
      <w:r>
        <w:rPr>
          <w:b/>
          <w:bCs/>
          <w:spacing w:val="-6"/>
          <w:sz w:val="24"/>
          <w:szCs w:val="24"/>
        </w:rPr>
        <w:t>CA</w:t>
      </w:r>
      <w:r>
        <w:rPr>
          <w:spacing w:val="-48"/>
          <w:sz w:val="24"/>
          <w:szCs w:val="24"/>
        </w:rPr>
        <w:t xml:space="preserve"> </w:t>
      </w:r>
      <w:r>
        <w:rPr>
          <w:b/>
          <w:bCs/>
          <w:spacing w:val="-6"/>
          <w:sz w:val="24"/>
          <w:szCs w:val="24"/>
        </w:rPr>
        <w:t>证书，一个用于单位投标和签章，一个用于法定代表人签章。</w:t>
      </w:r>
      <w:r>
        <w:rPr>
          <w:b/>
          <w:bCs/>
          <w:spacing w:val="-4"/>
          <w:sz w:val="24"/>
          <w:szCs w:val="24"/>
        </w:rPr>
        <w:t>所以，在投标文件需要电子签章时，投标单位</w:t>
      </w:r>
      <w:r>
        <w:rPr>
          <w:b/>
          <w:bCs/>
          <w:spacing w:val="-5"/>
          <w:sz w:val="24"/>
          <w:szCs w:val="24"/>
        </w:rPr>
        <w:t>签投标单位电子章，法定代表人签法定代表</w:t>
      </w:r>
      <w:r>
        <w:rPr>
          <w:b/>
          <w:bCs/>
          <w:spacing w:val="-4"/>
          <w:sz w:val="24"/>
          <w:szCs w:val="24"/>
        </w:rPr>
        <w:t>人电子章；法定代表人有授权代表投标时，出</w:t>
      </w:r>
      <w:r>
        <w:rPr>
          <w:b/>
          <w:bCs/>
          <w:spacing w:val="-5"/>
          <w:sz w:val="24"/>
          <w:szCs w:val="24"/>
        </w:rPr>
        <w:t>具授权委托书，授权代表的名字直接打印在</w:t>
      </w:r>
      <w:r>
        <w:rPr>
          <w:b/>
          <w:bCs/>
          <w:spacing w:val="-4"/>
          <w:sz w:val="24"/>
          <w:szCs w:val="24"/>
        </w:rPr>
        <w:t>签章处即可</w:t>
      </w:r>
      <w:r>
        <w:rPr>
          <w:b/>
          <w:bCs/>
          <w:spacing w:val="-3"/>
          <w:sz w:val="24"/>
          <w:szCs w:val="24"/>
        </w:rPr>
        <w:t>）；</w:t>
      </w:r>
    </w:p>
    <w:p w14:paraId="2B0AA084">
      <w:pPr>
        <w:pStyle w:val="8"/>
        <w:spacing w:before="1" w:line="219" w:lineRule="auto"/>
        <w:ind w:left="484"/>
        <w:rPr>
          <w:sz w:val="24"/>
          <w:szCs w:val="24"/>
        </w:rPr>
      </w:pPr>
      <w:r>
        <w:rPr>
          <w:spacing w:val="-4"/>
          <w:sz w:val="24"/>
          <w:szCs w:val="24"/>
        </w:rPr>
        <w:t>2.不具备招标文件中规定资格要求的；</w:t>
      </w:r>
    </w:p>
    <w:p w14:paraId="7A1A9BD5">
      <w:pPr>
        <w:pStyle w:val="8"/>
        <w:spacing w:before="182" w:line="220" w:lineRule="auto"/>
        <w:ind w:left="486"/>
        <w:rPr>
          <w:sz w:val="24"/>
          <w:szCs w:val="24"/>
        </w:rPr>
      </w:pPr>
      <w:r>
        <w:rPr>
          <w:spacing w:val="-2"/>
          <w:sz w:val="24"/>
          <w:szCs w:val="24"/>
        </w:rPr>
        <w:t>3.不符合法律、法规和招标文件中规定的其他实质性要求的。</w:t>
      </w:r>
    </w:p>
    <w:p w14:paraId="596F81A2">
      <w:pPr>
        <w:pStyle w:val="8"/>
        <w:spacing w:before="183" w:line="218" w:lineRule="auto"/>
        <w:ind w:left="480"/>
        <w:rPr>
          <w:sz w:val="24"/>
          <w:szCs w:val="24"/>
        </w:rPr>
      </w:pPr>
      <w:r>
        <w:rPr>
          <w:spacing w:val="-3"/>
          <w:sz w:val="24"/>
          <w:szCs w:val="24"/>
        </w:rPr>
        <w:t>4.投标人的报价超过了采购预算，采购人不能支付的；</w:t>
      </w:r>
    </w:p>
    <w:p w14:paraId="226449A0">
      <w:pPr>
        <w:pStyle w:val="8"/>
        <w:spacing w:before="182" w:line="219" w:lineRule="auto"/>
        <w:ind w:left="486"/>
        <w:rPr>
          <w:sz w:val="24"/>
          <w:szCs w:val="24"/>
        </w:rPr>
      </w:pPr>
      <w:r>
        <w:rPr>
          <w:spacing w:val="-4"/>
          <w:sz w:val="24"/>
          <w:szCs w:val="24"/>
        </w:rPr>
        <w:t>5.投标文件附有招标人不能接受的条件；</w:t>
      </w:r>
    </w:p>
    <w:p w14:paraId="7D2F8A69">
      <w:pPr>
        <w:pStyle w:val="8"/>
        <w:spacing w:before="184" w:line="218" w:lineRule="auto"/>
        <w:ind w:left="483"/>
        <w:rPr>
          <w:sz w:val="24"/>
          <w:szCs w:val="24"/>
        </w:rPr>
      </w:pPr>
      <w:r>
        <w:rPr>
          <w:spacing w:val="-3"/>
          <w:sz w:val="24"/>
          <w:szCs w:val="24"/>
        </w:rPr>
        <w:t>6.投标文件中对同一服务或标段提供选择性报价的；</w:t>
      </w:r>
    </w:p>
    <w:p w14:paraId="33176D7C">
      <w:pPr>
        <w:pStyle w:val="8"/>
        <w:spacing w:before="181" w:line="219" w:lineRule="auto"/>
        <w:ind w:left="487"/>
        <w:rPr>
          <w:sz w:val="24"/>
          <w:szCs w:val="24"/>
        </w:rPr>
      </w:pPr>
      <w:r>
        <w:rPr>
          <w:spacing w:val="-4"/>
          <w:sz w:val="24"/>
          <w:szCs w:val="24"/>
        </w:rPr>
        <w:t>7.商务偏差表或技术偏差表存在弄虚作假的；</w:t>
      </w:r>
    </w:p>
    <w:p w14:paraId="148BBB6F">
      <w:pPr>
        <w:pStyle w:val="8"/>
        <w:spacing w:before="184" w:line="359" w:lineRule="auto"/>
        <w:ind w:left="1" w:right="79" w:firstLine="480"/>
        <w:rPr>
          <w:sz w:val="24"/>
          <w:szCs w:val="24"/>
        </w:rPr>
      </w:pPr>
      <w:r>
        <w:rPr>
          <w:spacing w:val="1"/>
          <w:sz w:val="24"/>
          <w:szCs w:val="24"/>
        </w:rPr>
        <w:t xml:space="preserve">8.不同供应商的电子投标（响应）文件上传计算机的网卡 </w:t>
      </w:r>
      <w:r>
        <w:rPr>
          <w:sz w:val="24"/>
          <w:szCs w:val="24"/>
        </w:rPr>
        <w:t>MAC</w:t>
      </w:r>
      <w:r>
        <w:rPr>
          <w:spacing w:val="1"/>
          <w:sz w:val="24"/>
          <w:szCs w:val="24"/>
        </w:rPr>
        <w:t xml:space="preserve"> 地址、</w:t>
      </w:r>
      <w:r>
        <w:rPr>
          <w:sz w:val="24"/>
          <w:szCs w:val="24"/>
        </w:rPr>
        <w:t>CPU</w:t>
      </w:r>
      <w:r>
        <w:rPr>
          <w:spacing w:val="1"/>
          <w:sz w:val="24"/>
          <w:szCs w:val="24"/>
        </w:rPr>
        <w:t xml:space="preserve"> 序列号和</w:t>
      </w:r>
      <w:r>
        <w:rPr>
          <w:spacing w:val="-1"/>
          <w:sz w:val="24"/>
          <w:szCs w:val="24"/>
        </w:rPr>
        <w:t>硬盘序列号等硬件信息相同的</w:t>
      </w:r>
      <w:r>
        <w:rPr>
          <w:spacing w:val="-69"/>
          <w:sz w:val="24"/>
          <w:szCs w:val="24"/>
        </w:rPr>
        <w:t xml:space="preserve"> </w:t>
      </w:r>
      <w:r>
        <w:rPr>
          <w:spacing w:val="-1"/>
          <w:sz w:val="24"/>
          <w:szCs w:val="24"/>
        </w:rPr>
        <w:t>;</w:t>
      </w:r>
    </w:p>
    <w:p w14:paraId="1B06B421">
      <w:pPr>
        <w:pStyle w:val="8"/>
        <w:spacing w:before="1" w:line="359" w:lineRule="auto"/>
        <w:ind w:left="21" w:right="81" w:firstLine="461"/>
        <w:rPr>
          <w:sz w:val="24"/>
          <w:szCs w:val="24"/>
        </w:rPr>
      </w:pPr>
      <w:r>
        <w:rPr>
          <w:spacing w:val="-2"/>
          <w:sz w:val="24"/>
          <w:szCs w:val="24"/>
        </w:rPr>
        <w:t>9.不同供应商的投标（响应）文件由同一电子设备编制，打印、复印、加密或者上传</w:t>
      </w:r>
      <w:r>
        <w:rPr>
          <w:spacing w:val="-22"/>
          <w:sz w:val="24"/>
          <w:szCs w:val="24"/>
        </w:rPr>
        <w:t>的；</w:t>
      </w:r>
    </w:p>
    <w:p w14:paraId="39B728A5">
      <w:pPr>
        <w:pStyle w:val="8"/>
        <w:spacing w:line="359" w:lineRule="auto"/>
        <w:ind w:left="4" w:right="86" w:firstLine="494"/>
        <w:rPr>
          <w:sz w:val="24"/>
          <w:szCs w:val="24"/>
        </w:rPr>
      </w:pPr>
      <w:r>
        <w:rPr>
          <w:spacing w:val="1"/>
          <w:sz w:val="24"/>
          <w:szCs w:val="24"/>
        </w:rPr>
        <w:t>10.不同供应商的投标（响应）文件由同一人送达或者分</w:t>
      </w:r>
      <w:r>
        <w:rPr>
          <w:sz w:val="24"/>
          <w:szCs w:val="24"/>
        </w:rPr>
        <w:t>发，或者不同供应商联系人</w:t>
      </w:r>
      <w:r>
        <w:rPr>
          <w:spacing w:val="-3"/>
          <w:sz w:val="24"/>
          <w:szCs w:val="24"/>
        </w:rPr>
        <w:t>为同一人或不同联系人的联系电话一致的；</w:t>
      </w:r>
    </w:p>
    <w:p w14:paraId="1F43CE53">
      <w:pPr>
        <w:pStyle w:val="8"/>
        <w:spacing w:before="1" w:line="218" w:lineRule="auto"/>
        <w:ind w:left="499"/>
        <w:rPr>
          <w:sz w:val="24"/>
          <w:szCs w:val="24"/>
        </w:rPr>
      </w:pPr>
      <w:r>
        <w:rPr>
          <w:spacing w:val="-2"/>
          <w:sz w:val="24"/>
          <w:szCs w:val="24"/>
        </w:rPr>
        <w:t>11.不同供应商的投标（响应）文件的内容存在两处以上细节错误一致；</w:t>
      </w:r>
    </w:p>
    <w:p w14:paraId="6169A02F">
      <w:pPr>
        <w:pStyle w:val="8"/>
        <w:spacing w:before="181" w:line="359" w:lineRule="auto"/>
        <w:ind w:right="86" w:firstLine="499"/>
        <w:rPr>
          <w:sz w:val="24"/>
          <w:szCs w:val="24"/>
        </w:rPr>
      </w:pPr>
      <w:r>
        <w:rPr>
          <w:spacing w:val="1"/>
          <w:sz w:val="24"/>
          <w:szCs w:val="24"/>
        </w:rPr>
        <w:t>12.不同供应商的法定代表人、委托代理人、项目经理、</w:t>
      </w:r>
      <w:r>
        <w:rPr>
          <w:sz w:val="24"/>
          <w:szCs w:val="24"/>
        </w:rPr>
        <w:t>项目负责人等由同一个单位</w:t>
      </w:r>
      <w:r>
        <w:rPr>
          <w:spacing w:val="-5"/>
          <w:sz w:val="24"/>
          <w:szCs w:val="24"/>
        </w:rPr>
        <w:t>缴纳社会保险或者领取报酬的；</w:t>
      </w:r>
    </w:p>
    <w:p w14:paraId="3BF8BDF3">
      <w:pPr>
        <w:pStyle w:val="8"/>
        <w:spacing w:before="1" w:line="218" w:lineRule="auto"/>
        <w:ind w:left="499"/>
        <w:rPr>
          <w:sz w:val="24"/>
          <w:szCs w:val="24"/>
        </w:rPr>
      </w:pPr>
      <w:r>
        <w:rPr>
          <w:spacing w:val="-1"/>
          <w:sz w:val="24"/>
          <w:szCs w:val="24"/>
        </w:rPr>
        <w:t>13.不同供应商投标（响应）文件中法定</w:t>
      </w:r>
      <w:r>
        <w:rPr>
          <w:spacing w:val="-2"/>
          <w:sz w:val="24"/>
          <w:szCs w:val="24"/>
        </w:rPr>
        <w:t>代表人或者负责人签字出自同一人之手。</w:t>
      </w:r>
    </w:p>
    <w:p w14:paraId="23B3AC2B">
      <w:pPr>
        <w:pStyle w:val="8"/>
        <w:spacing w:before="184" w:line="219" w:lineRule="auto"/>
        <w:ind w:left="499"/>
        <w:rPr>
          <w:sz w:val="24"/>
          <w:szCs w:val="24"/>
        </w:rPr>
      </w:pPr>
      <w:r>
        <w:rPr>
          <w:spacing w:val="-2"/>
          <w:sz w:val="24"/>
          <w:szCs w:val="24"/>
        </w:rPr>
        <w:t>14.供应商代表未出具经其证件正面上签字确认的有效身份证明，或</w:t>
      </w:r>
      <w:r>
        <w:rPr>
          <w:spacing w:val="-3"/>
          <w:sz w:val="24"/>
          <w:szCs w:val="24"/>
        </w:rPr>
        <w:t>与身份不符的；</w:t>
      </w:r>
    </w:p>
    <w:p w14:paraId="0CC7E78E">
      <w:pPr>
        <w:pStyle w:val="8"/>
        <w:spacing w:before="181" w:line="219" w:lineRule="auto"/>
        <w:ind w:left="499"/>
        <w:rPr>
          <w:sz w:val="24"/>
          <w:szCs w:val="24"/>
        </w:rPr>
      </w:pPr>
      <w:r>
        <w:rPr>
          <w:spacing w:val="-1"/>
          <w:sz w:val="24"/>
          <w:szCs w:val="24"/>
        </w:rPr>
        <w:t>15.供应商法定代表人或委托代理人未逐页签</w:t>
      </w:r>
      <w:r>
        <w:rPr>
          <w:spacing w:val="-2"/>
          <w:sz w:val="24"/>
          <w:szCs w:val="24"/>
        </w:rPr>
        <w:t>字盖章。</w:t>
      </w:r>
    </w:p>
    <w:p w14:paraId="18E79BB0">
      <w:pPr>
        <w:pStyle w:val="8"/>
        <w:spacing w:before="183" w:line="220" w:lineRule="auto"/>
        <w:ind w:left="484"/>
        <w:rPr>
          <w:sz w:val="24"/>
          <w:szCs w:val="24"/>
        </w:rPr>
      </w:pPr>
      <w:r>
        <w:rPr>
          <w:b/>
          <w:bCs/>
          <w:spacing w:val="-2"/>
          <w:sz w:val="24"/>
          <w:szCs w:val="24"/>
        </w:rPr>
        <w:t>第十八条</w:t>
      </w:r>
      <w:r>
        <w:rPr>
          <w:spacing w:val="-2"/>
          <w:sz w:val="24"/>
          <w:szCs w:val="24"/>
        </w:rPr>
        <w:t xml:space="preserve"> 在投标文件中，出现下列情形之一的，其投标有可能被</w:t>
      </w:r>
      <w:r>
        <w:rPr>
          <w:spacing w:val="-3"/>
          <w:sz w:val="24"/>
          <w:szCs w:val="24"/>
        </w:rPr>
        <w:t>拒绝：</w:t>
      </w:r>
    </w:p>
    <w:p w14:paraId="36935C4E">
      <w:pPr>
        <w:pStyle w:val="8"/>
        <w:spacing w:before="182" w:line="220" w:lineRule="auto"/>
        <w:ind w:left="499"/>
        <w:rPr>
          <w:sz w:val="24"/>
          <w:szCs w:val="24"/>
        </w:rPr>
      </w:pPr>
      <w:r>
        <w:rPr>
          <w:spacing w:val="-5"/>
          <w:sz w:val="24"/>
          <w:szCs w:val="24"/>
        </w:rPr>
        <w:t>1.服务工期不确切、不肯定的投标；</w:t>
      </w:r>
    </w:p>
    <w:p w14:paraId="2849E232">
      <w:pPr>
        <w:pStyle w:val="8"/>
        <w:spacing w:before="180" w:line="220" w:lineRule="auto"/>
        <w:ind w:left="484"/>
        <w:rPr>
          <w:sz w:val="24"/>
          <w:szCs w:val="24"/>
        </w:rPr>
      </w:pPr>
      <w:r>
        <w:rPr>
          <w:spacing w:val="-3"/>
          <w:sz w:val="24"/>
          <w:szCs w:val="24"/>
        </w:rPr>
        <w:t>2.对售后服务、付款方式不满足招标文件要求的；</w:t>
      </w:r>
    </w:p>
    <w:p w14:paraId="0AD98680">
      <w:pPr>
        <w:pStyle w:val="8"/>
        <w:spacing w:before="182" w:line="220" w:lineRule="auto"/>
        <w:ind w:left="486"/>
        <w:rPr>
          <w:sz w:val="24"/>
          <w:szCs w:val="24"/>
        </w:rPr>
      </w:pPr>
      <w:r>
        <w:rPr>
          <w:spacing w:val="-3"/>
          <w:sz w:val="24"/>
          <w:szCs w:val="24"/>
        </w:rPr>
        <w:t>3.投标人没有实质性响应招标文件的要求和条件的；</w:t>
      </w:r>
    </w:p>
    <w:p w14:paraId="532BD96D">
      <w:pPr>
        <w:pStyle w:val="8"/>
        <w:spacing w:before="180" w:line="218" w:lineRule="auto"/>
        <w:ind w:left="480"/>
        <w:rPr>
          <w:sz w:val="24"/>
          <w:szCs w:val="24"/>
        </w:rPr>
      </w:pPr>
      <w:r>
        <w:rPr>
          <w:spacing w:val="-2"/>
          <w:sz w:val="24"/>
          <w:szCs w:val="24"/>
        </w:rPr>
        <w:t>4.评标委员会认为投标人的报价明显低于其他通过符合性审查投标人的报价，有可能</w:t>
      </w:r>
    </w:p>
    <w:p w14:paraId="3EA8D0C1">
      <w:pPr>
        <w:spacing w:line="218" w:lineRule="auto"/>
        <w:rPr>
          <w:sz w:val="24"/>
          <w:szCs w:val="24"/>
        </w:rPr>
        <w:sectPr>
          <w:footerReference r:id="rId13" w:type="default"/>
          <w:pgSz w:w="11907" w:h="16839"/>
          <w:pgMar w:top="1377" w:right="1221" w:bottom="1154" w:left="1311" w:header="0" w:footer="954" w:gutter="0"/>
          <w:cols w:space="720" w:num="1"/>
        </w:sectPr>
      </w:pPr>
    </w:p>
    <w:p w14:paraId="6463DFC6">
      <w:pPr>
        <w:pStyle w:val="8"/>
        <w:spacing w:before="47" w:line="359" w:lineRule="auto"/>
        <w:ind w:left="3" w:hanging="3"/>
        <w:jc w:val="both"/>
        <w:rPr>
          <w:sz w:val="24"/>
          <w:szCs w:val="24"/>
        </w:rPr>
      </w:pPr>
      <w:r>
        <w:rPr>
          <w:spacing w:val="-2"/>
          <w:sz w:val="24"/>
          <w:szCs w:val="24"/>
        </w:rPr>
        <w:t>影响产品质量或者不能诚信履约的，应当要求其在评标现场合理的时间内提供书面说明，必要时提交相关证明材料；投标人不能证明其报价合理性的，评标委员会应当将其作为无</w:t>
      </w:r>
      <w:r>
        <w:rPr>
          <w:spacing w:val="-7"/>
          <w:sz w:val="24"/>
          <w:szCs w:val="24"/>
        </w:rPr>
        <w:t>效投标处理。</w:t>
      </w:r>
    </w:p>
    <w:p w14:paraId="0356A6FB">
      <w:pPr>
        <w:spacing w:before="182" w:line="359" w:lineRule="auto"/>
        <w:ind w:right="120" w:firstLine="486"/>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5</w:t>
      </w:r>
      <w:r>
        <w:rPr>
          <w:rFonts w:hint="eastAsia" w:ascii="宋体" w:hAnsi="宋体" w:eastAsia="宋体" w:cs="宋体"/>
          <w:b/>
          <w:bCs/>
          <w:color w:val="000000" w:themeColor="text1"/>
          <w:spacing w:val="-2"/>
          <w:sz w:val="24"/>
          <w:szCs w:val="24"/>
          <w14:textFill>
            <w14:solidFill>
              <w14:schemeClr w14:val="tx1"/>
            </w14:solidFill>
          </w14:textFill>
        </w:rPr>
        <w:t>.根据《关于推动解决政府采购异常低价问题的通知》（财库〔2026〕2</w:t>
      </w:r>
      <w:r>
        <w:rPr>
          <w:rFonts w:hint="eastAsia" w:ascii="宋体" w:hAnsi="宋体" w:eastAsia="宋体" w:cs="宋体"/>
          <w:b/>
          <w:bCs/>
          <w:color w:val="000000" w:themeColor="text1"/>
          <w:spacing w:val="-45"/>
          <w:sz w:val="24"/>
          <w:szCs w:val="24"/>
          <w14:textFill>
            <w14:solidFill>
              <w14:schemeClr w14:val="tx1"/>
            </w14:solidFill>
          </w14:textFill>
        </w:rPr>
        <w:t xml:space="preserve"> </w:t>
      </w:r>
      <w:r>
        <w:rPr>
          <w:rFonts w:hint="eastAsia" w:ascii="宋体" w:hAnsi="宋体" w:eastAsia="宋体" w:cs="宋体"/>
          <w:b/>
          <w:bCs/>
          <w:color w:val="000000" w:themeColor="text1"/>
          <w:spacing w:val="-2"/>
          <w:sz w:val="24"/>
          <w:szCs w:val="24"/>
          <w14:textFill>
            <w14:solidFill>
              <w14:schemeClr w14:val="tx1"/>
            </w14:solidFill>
          </w14:textFill>
        </w:rPr>
        <w:t>号</w:t>
      </w:r>
      <w:r>
        <w:rPr>
          <w:rFonts w:hint="eastAsia" w:ascii="宋体" w:hAnsi="宋体" w:eastAsia="宋体" w:cs="宋体"/>
          <w:b/>
          <w:bCs/>
          <w:color w:val="000000" w:themeColor="text1"/>
          <w:spacing w:val="-3"/>
          <w:sz w:val="24"/>
          <w:szCs w:val="24"/>
          <w14:textFill>
            <w14:solidFill>
              <w14:schemeClr w14:val="tx1"/>
            </w14:solidFill>
          </w14:textFill>
        </w:rPr>
        <w:t>）要求，</w:t>
      </w:r>
      <w:r>
        <w:rPr>
          <w:rFonts w:hint="eastAsia" w:ascii="宋体" w:hAnsi="宋体" w:eastAsia="宋体" w:cs="宋体"/>
          <w:b/>
          <w:bCs/>
          <w:color w:val="000000" w:themeColor="text1"/>
          <w:spacing w:val="-4"/>
          <w:sz w:val="24"/>
          <w:szCs w:val="24"/>
          <w14:textFill>
            <w14:solidFill>
              <w14:schemeClr w14:val="tx1"/>
            </w14:solidFill>
          </w14:textFill>
        </w:rPr>
        <w:t>评标委员会应强化政府采购异常低价审查：</w:t>
      </w:r>
    </w:p>
    <w:p w14:paraId="5532A553">
      <w:pPr>
        <w:spacing w:line="359" w:lineRule="auto"/>
        <w:ind w:right="71" w:firstLine="487"/>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1"/>
          <w:sz w:val="24"/>
          <w:szCs w:val="24"/>
          <w14:textFill>
            <w14:solidFill>
              <w14:schemeClr w14:val="tx1"/>
            </w14:solidFill>
          </w14:textFill>
        </w:rPr>
        <w:t>（1）评审中出现下列情形之一的，评审委员会应当启动异常低价投标（响应）审查</w:t>
      </w:r>
      <w:r>
        <w:rPr>
          <w:rFonts w:hint="eastAsia" w:ascii="宋体" w:hAnsi="宋体" w:eastAsia="宋体" w:cs="宋体"/>
          <w:b/>
          <w:bCs/>
          <w:color w:val="000000" w:themeColor="text1"/>
          <w:spacing w:val="-15"/>
          <w:sz w:val="24"/>
          <w:szCs w:val="24"/>
          <w14:textFill>
            <w14:solidFill>
              <w14:schemeClr w14:val="tx1"/>
            </w14:solidFill>
          </w14:textFill>
        </w:rPr>
        <w:t>程序：</w:t>
      </w:r>
    </w:p>
    <w:p w14:paraId="3A9A8E6C">
      <w:pPr>
        <w:spacing w:before="1" w:line="359" w:lineRule="auto"/>
        <w:ind w:left="18" w:firstLine="461"/>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5"/>
          <w:sz w:val="24"/>
          <w:szCs w:val="24"/>
          <w14:textFill>
            <w14:solidFill>
              <w14:schemeClr w14:val="tx1"/>
            </w14:solidFill>
          </w14:textFill>
        </w:rPr>
        <w:t>①投标（响应）报价低于全部通过符合性审查供应商投标（响应）报价平均值</w:t>
      </w:r>
      <w:r>
        <w:rPr>
          <w:rFonts w:hint="eastAsia" w:ascii="宋体" w:hAnsi="宋体" w:eastAsia="宋体" w:cs="宋体"/>
          <w:b/>
          <w:bCs/>
          <w:color w:val="000000" w:themeColor="text1"/>
          <w:spacing w:val="-44"/>
          <w:sz w:val="24"/>
          <w:szCs w:val="24"/>
          <w14:textFill>
            <w14:solidFill>
              <w14:schemeClr w14:val="tx1"/>
            </w14:solidFill>
          </w14:textFill>
        </w:rPr>
        <w:t xml:space="preserve"> </w:t>
      </w:r>
      <w:r>
        <w:rPr>
          <w:rFonts w:hint="eastAsia" w:ascii="宋体" w:hAnsi="宋体" w:eastAsia="宋体" w:cs="宋体"/>
          <w:b/>
          <w:bCs/>
          <w:color w:val="000000" w:themeColor="text1"/>
          <w:spacing w:val="-5"/>
          <w:sz w:val="24"/>
          <w:szCs w:val="24"/>
          <w14:textFill>
            <w14:solidFill>
              <w14:schemeClr w14:val="tx1"/>
            </w14:solidFill>
          </w14:textFill>
        </w:rPr>
        <w:t>50</w:t>
      </w:r>
      <w:r>
        <w:rPr>
          <w:rFonts w:hint="eastAsia" w:ascii="宋体" w:hAnsi="宋体" w:eastAsia="宋体" w:cs="宋体"/>
          <w:b/>
          <w:bCs/>
          <w:color w:val="000000" w:themeColor="text1"/>
          <w:spacing w:val="-6"/>
          <w:sz w:val="24"/>
          <w:szCs w:val="24"/>
          <w14:textFill>
            <w14:solidFill>
              <w14:schemeClr w14:val="tx1"/>
            </w14:solidFill>
          </w14:textFill>
        </w:rPr>
        <w:t>%的，</w:t>
      </w:r>
      <w:r>
        <w:rPr>
          <w:rFonts w:hint="eastAsia" w:ascii="宋体" w:hAnsi="宋体" w:eastAsia="宋体" w:cs="宋体"/>
          <w:b/>
          <w:bCs/>
          <w:color w:val="000000" w:themeColor="text1"/>
          <w:spacing w:val="-1"/>
          <w:sz w:val="24"/>
          <w:szCs w:val="24"/>
          <w14:textFill>
            <w14:solidFill>
              <w14:schemeClr w14:val="tx1"/>
            </w14:solidFill>
          </w14:textFill>
        </w:rPr>
        <w:t>即投标（响应）报价</w:t>
      </w:r>
      <w:r>
        <w:rPr>
          <w:rFonts w:hint="eastAsia" w:ascii="宋体" w:hAnsi="宋体" w:eastAsia="宋体" w:cs="宋体"/>
          <w:b/>
          <w:bCs/>
          <w:color w:val="000000" w:themeColor="text1"/>
          <w:spacing w:val="-1"/>
          <w:sz w:val="24"/>
          <w:szCs w:val="24"/>
          <w:lang w:eastAsia="zh-CN"/>
          <w14:textFill>
            <w14:solidFill>
              <w14:schemeClr w14:val="tx1"/>
            </w14:solidFill>
          </w14:textFill>
        </w:rPr>
        <w:t>〈</w:t>
      </w:r>
      <w:r>
        <w:rPr>
          <w:rFonts w:hint="eastAsia" w:ascii="宋体" w:hAnsi="宋体" w:eastAsia="宋体" w:cs="宋体"/>
          <w:b/>
          <w:bCs/>
          <w:color w:val="000000" w:themeColor="text1"/>
          <w:spacing w:val="-1"/>
          <w:sz w:val="24"/>
          <w:szCs w:val="24"/>
          <w14:textFill>
            <w14:solidFill>
              <w14:schemeClr w14:val="tx1"/>
            </w14:solidFill>
          </w14:textFill>
        </w:rPr>
        <w:t>全部通过符合性审查供应商投标（响应）报价平均值×50%；</w:t>
      </w:r>
    </w:p>
    <w:p w14:paraId="3392B9A1">
      <w:pPr>
        <w:spacing w:line="359" w:lineRule="auto"/>
        <w:ind w:left="18" w:right="2" w:firstLine="46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5"/>
          <w:sz w:val="24"/>
          <w:szCs w:val="24"/>
          <w14:textFill>
            <w14:solidFill>
              <w14:schemeClr w14:val="tx1"/>
            </w14:solidFill>
          </w14:textFill>
        </w:rPr>
        <w:t>②投标（响应）报价低于通过符合性审查的次低报价供应商投标（响应）报价</w:t>
      </w:r>
      <w:r>
        <w:rPr>
          <w:rFonts w:hint="eastAsia" w:ascii="宋体" w:hAnsi="宋体" w:eastAsia="宋体" w:cs="宋体"/>
          <w:b/>
          <w:bCs/>
          <w:color w:val="000000" w:themeColor="text1"/>
          <w:spacing w:val="-44"/>
          <w:sz w:val="24"/>
          <w:szCs w:val="24"/>
          <w14:textFill>
            <w14:solidFill>
              <w14:schemeClr w14:val="tx1"/>
            </w14:solidFill>
          </w14:textFill>
        </w:rPr>
        <w:t xml:space="preserve"> </w:t>
      </w:r>
      <w:r>
        <w:rPr>
          <w:rFonts w:hint="eastAsia" w:ascii="宋体" w:hAnsi="宋体" w:eastAsia="宋体" w:cs="宋体"/>
          <w:b/>
          <w:bCs/>
          <w:color w:val="000000" w:themeColor="text1"/>
          <w:spacing w:val="-5"/>
          <w:sz w:val="24"/>
          <w:szCs w:val="24"/>
          <w14:textFill>
            <w14:solidFill>
              <w14:schemeClr w14:val="tx1"/>
            </w14:solidFill>
          </w14:textFill>
        </w:rPr>
        <w:t>5</w:t>
      </w:r>
      <w:r>
        <w:rPr>
          <w:rFonts w:hint="eastAsia" w:ascii="宋体" w:hAnsi="宋体" w:eastAsia="宋体" w:cs="宋体"/>
          <w:b/>
          <w:bCs/>
          <w:color w:val="000000" w:themeColor="text1"/>
          <w:spacing w:val="-6"/>
          <w:sz w:val="24"/>
          <w:szCs w:val="24"/>
          <w14:textFill>
            <w14:solidFill>
              <w14:schemeClr w14:val="tx1"/>
            </w14:solidFill>
          </w14:textFill>
        </w:rPr>
        <w:t>0%的，</w:t>
      </w:r>
      <w:r>
        <w:rPr>
          <w:rFonts w:hint="eastAsia" w:ascii="宋体" w:hAnsi="宋体" w:eastAsia="宋体" w:cs="宋体"/>
          <w:b/>
          <w:bCs/>
          <w:color w:val="000000" w:themeColor="text1"/>
          <w:spacing w:val="-1"/>
          <w:sz w:val="24"/>
          <w:szCs w:val="24"/>
          <w14:textFill>
            <w14:solidFill>
              <w14:schemeClr w14:val="tx1"/>
            </w14:solidFill>
          </w14:textFill>
        </w:rPr>
        <w:t>即投标（响应）报价</w:t>
      </w:r>
      <w:r>
        <w:rPr>
          <w:rFonts w:hint="eastAsia" w:ascii="宋体" w:hAnsi="宋体" w:eastAsia="宋体" w:cs="宋体"/>
          <w:b/>
          <w:bCs/>
          <w:color w:val="000000" w:themeColor="text1"/>
          <w:spacing w:val="-1"/>
          <w:sz w:val="24"/>
          <w:szCs w:val="24"/>
          <w:lang w:eastAsia="zh-CN"/>
          <w14:textFill>
            <w14:solidFill>
              <w14:schemeClr w14:val="tx1"/>
            </w14:solidFill>
          </w14:textFill>
        </w:rPr>
        <w:t>〈</w:t>
      </w:r>
      <w:r>
        <w:rPr>
          <w:rFonts w:hint="eastAsia" w:ascii="宋体" w:hAnsi="宋体" w:eastAsia="宋体" w:cs="宋体"/>
          <w:b/>
          <w:bCs/>
          <w:color w:val="000000" w:themeColor="text1"/>
          <w:spacing w:val="-1"/>
          <w:sz w:val="24"/>
          <w:szCs w:val="24"/>
          <w14:textFill>
            <w14:solidFill>
              <w14:schemeClr w14:val="tx1"/>
            </w14:solidFill>
          </w14:textFill>
        </w:rPr>
        <w:t>通过符合性审查的次低报价供应商投标（响应）报价×50%；</w:t>
      </w:r>
    </w:p>
    <w:p w14:paraId="7D5BF5F6">
      <w:pPr>
        <w:spacing w:before="1" w:line="359" w:lineRule="auto"/>
        <w:ind w:left="3" w:right="66" w:firstLine="475"/>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1"/>
          <w:sz w:val="24"/>
          <w:szCs w:val="24"/>
          <w14:textFill>
            <w14:solidFill>
              <w14:schemeClr w14:val="tx1"/>
            </w14:solidFill>
          </w14:textFill>
        </w:rPr>
        <w:t>③投标（响应）报价低于采购项目最高限价 45%的，即投标（响应）报价</w:t>
      </w:r>
      <w:r>
        <w:rPr>
          <w:rFonts w:hint="eastAsia" w:ascii="宋体" w:hAnsi="宋体" w:eastAsia="宋体" w:cs="宋体"/>
          <w:b/>
          <w:bCs/>
          <w:color w:val="000000" w:themeColor="text1"/>
          <w:spacing w:val="1"/>
          <w:sz w:val="24"/>
          <w:szCs w:val="24"/>
          <w:lang w:eastAsia="zh-CN"/>
          <w14:textFill>
            <w14:solidFill>
              <w14:schemeClr w14:val="tx1"/>
            </w14:solidFill>
          </w14:textFill>
        </w:rPr>
        <w:t>〈</w:t>
      </w:r>
      <w:r>
        <w:rPr>
          <w:rFonts w:hint="eastAsia" w:ascii="宋体" w:hAnsi="宋体" w:eastAsia="宋体" w:cs="宋体"/>
          <w:b/>
          <w:bCs/>
          <w:color w:val="000000" w:themeColor="text1"/>
          <w:spacing w:val="1"/>
          <w:sz w:val="24"/>
          <w:szCs w:val="24"/>
          <w14:textFill>
            <w14:solidFill>
              <w14:schemeClr w14:val="tx1"/>
            </w14:solidFill>
          </w14:textFill>
        </w:rPr>
        <w:t>采购项目</w:t>
      </w:r>
      <w:r>
        <w:rPr>
          <w:rFonts w:hint="eastAsia" w:ascii="宋体" w:hAnsi="宋体" w:eastAsia="宋体" w:cs="宋体"/>
          <w:b/>
          <w:bCs/>
          <w:color w:val="000000" w:themeColor="text1"/>
          <w:spacing w:val="-2"/>
          <w:sz w:val="24"/>
          <w:szCs w:val="24"/>
          <w14:textFill>
            <w14:solidFill>
              <w14:schemeClr w14:val="tx1"/>
            </w14:solidFill>
          </w14:textFill>
        </w:rPr>
        <w:t>最高限价×45%；</w:t>
      </w:r>
    </w:p>
    <w:p w14:paraId="6342C72C">
      <w:pPr>
        <w:spacing w:line="360" w:lineRule="auto"/>
        <w:ind w:right="70" w:firstLine="478"/>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2"/>
          <w:sz w:val="24"/>
          <w:szCs w:val="24"/>
          <w14:textFill>
            <w14:solidFill>
              <w14:schemeClr w14:val="tx1"/>
            </w14:solidFill>
          </w14:textFill>
        </w:rPr>
        <w:t>④评审委员会基于专业判断，认为供应商报价过低，有可能影响产品质量或者不能诚</w:t>
      </w:r>
      <w:r>
        <w:rPr>
          <w:rFonts w:hint="eastAsia" w:ascii="宋体" w:hAnsi="宋体" w:eastAsia="宋体" w:cs="宋体"/>
          <w:b/>
          <w:bCs/>
          <w:color w:val="000000" w:themeColor="text1"/>
          <w:spacing w:val="-5"/>
          <w:sz w:val="24"/>
          <w:szCs w:val="24"/>
          <w14:textFill>
            <w14:solidFill>
              <w14:schemeClr w14:val="tx1"/>
            </w14:solidFill>
          </w14:textFill>
        </w:rPr>
        <w:t>信履约的其他情形。</w:t>
      </w:r>
    </w:p>
    <w:p w14:paraId="343A3239">
      <w:pPr>
        <w:spacing w:line="218" w:lineRule="auto"/>
        <w:ind w:left="48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2"/>
          <w:sz w:val="24"/>
          <w:szCs w:val="24"/>
          <w14:textFill>
            <w14:solidFill>
              <w14:schemeClr w14:val="tx1"/>
            </w14:solidFill>
          </w14:textFill>
        </w:rPr>
        <w:t>相关法律法规对供应商报价有规定的，从其规定。</w:t>
      </w:r>
    </w:p>
    <w:p w14:paraId="42D168BA">
      <w:pPr>
        <w:spacing w:before="182" w:line="218" w:lineRule="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2"/>
          <w:sz w:val="24"/>
          <w:szCs w:val="24"/>
          <w14:textFill>
            <w14:solidFill>
              <w14:schemeClr w14:val="tx1"/>
            </w14:solidFill>
          </w14:textFill>
        </w:rPr>
        <w:t>（2）评审委员会启动异常低价投标（响应）审查</w:t>
      </w:r>
      <w:r>
        <w:rPr>
          <w:rFonts w:hint="eastAsia" w:ascii="宋体" w:hAnsi="宋体" w:eastAsia="宋体" w:cs="宋体"/>
          <w:b/>
          <w:bCs/>
          <w:color w:val="000000" w:themeColor="text1"/>
          <w:spacing w:val="-3"/>
          <w:sz w:val="24"/>
          <w:szCs w:val="24"/>
          <w14:textFill>
            <w14:solidFill>
              <w14:schemeClr w14:val="tx1"/>
            </w14:solidFill>
          </w14:textFill>
        </w:rPr>
        <w:t>后，属于前述第 1</w:t>
      </w:r>
      <w:r>
        <w:rPr>
          <w:rFonts w:hint="eastAsia" w:ascii="宋体" w:hAnsi="宋体" w:eastAsia="宋体" w:cs="宋体"/>
          <w:b/>
          <w:bCs/>
          <w:color w:val="000000" w:themeColor="text1"/>
          <w:spacing w:val="-32"/>
          <w:sz w:val="24"/>
          <w:szCs w:val="24"/>
          <w14:textFill>
            <w14:solidFill>
              <w14:schemeClr w14:val="tx1"/>
            </w14:solidFill>
          </w14:textFill>
        </w:rPr>
        <w:t xml:space="preserve"> </w:t>
      </w:r>
      <w:r>
        <w:rPr>
          <w:rFonts w:hint="eastAsia" w:ascii="宋体" w:hAnsi="宋体" w:eastAsia="宋体" w:cs="宋体"/>
          <w:b/>
          <w:bCs/>
          <w:color w:val="000000" w:themeColor="text1"/>
          <w:spacing w:val="-3"/>
          <w:sz w:val="24"/>
          <w:szCs w:val="24"/>
          <w14:textFill>
            <w14:solidFill>
              <w14:schemeClr w14:val="tx1"/>
            </w14:solidFill>
          </w14:textFill>
        </w:rPr>
        <w:t>项至第</w:t>
      </w:r>
      <w:r>
        <w:rPr>
          <w:rFonts w:hint="eastAsia" w:ascii="宋体" w:hAnsi="宋体" w:eastAsia="宋体" w:cs="宋体"/>
          <w:b/>
          <w:bCs/>
          <w:color w:val="000000" w:themeColor="text1"/>
          <w:spacing w:val="-37"/>
          <w:sz w:val="24"/>
          <w:szCs w:val="24"/>
          <w14:textFill>
            <w14:solidFill>
              <w14:schemeClr w14:val="tx1"/>
            </w14:solidFill>
          </w14:textFill>
        </w:rPr>
        <w:t xml:space="preserve"> </w:t>
      </w:r>
      <w:r>
        <w:rPr>
          <w:rFonts w:hint="eastAsia" w:ascii="宋体" w:hAnsi="宋体" w:eastAsia="宋体" w:cs="宋体"/>
          <w:b/>
          <w:bCs/>
          <w:color w:val="000000" w:themeColor="text1"/>
          <w:spacing w:val="-3"/>
          <w:sz w:val="24"/>
          <w:szCs w:val="24"/>
          <w14:textFill>
            <w14:solidFill>
              <w14:schemeClr w14:val="tx1"/>
            </w14:solidFill>
          </w14:textFill>
        </w:rPr>
        <w:t>4</w:t>
      </w:r>
      <w:r>
        <w:rPr>
          <w:rFonts w:hint="eastAsia" w:ascii="宋体" w:hAnsi="宋体" w:eastAsia="宋体" w:cs="宋体"/>
          <w:b/>
          <w:bCs/>
          <w:color w:val="000000" w:themeColor="text1"/>
          <w:spacing w:val="-33"/>
          <w:sz w:val="24"/>
          <w:szCs w:val="24"/>
          <w14:textFill>
            <w14:solidFill>
              <w14:schemeClr w14:val="tx1"/>
            </w14:solidFill>
          </w14:textFill>
        </w:rPr>
        <w:t xml:space="preserve"> </w:t>
      </w:r>
      <w:r>
        <w:rPr>
          <w:rFonts w:hint="eastAsia" w:ascii="宋体" w:hAnsi="宋体" w:eastAsia="宋体" w:cs="宋体"/>
          <w:b/>
          <w:bCs/>
          <w:color w:val="000000" w:themeColor="text1"/>
          <w:spacing w:val="-3"/>
          <w:sz w:val="24"/>
          <w:szCs w:val="24"/>
          <w14:textFill>
            <w14:solidFill>
              <w14:schemeClr w14:val="tx1"/>
            </w14:solidFill>
          </w14:textFill>
        </w:rPr>
        <w:t>项情形</w:t>
      </w:r>
    </w:p>
    <w:p w14:paraId="3D106EBB">
      <w:pPr>
        <w:spacing w:before="47" w:line="359" w:lineRule="auto"/>
        <w:ind w:right="82" w:firstLine="17"/>
        <w:jc w:val="both"/>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2"/>
          <w:sz w:val="24"/>
          <w:szCs w:val="24"/>
          <w14:textFill>
            <w14:solidFill>
              <w14:schemeClr w14:val="tx1"/>
            </w14:solidFill>
          </w14:textFill>
        </w:rPr>
        <w:t>的，应当要求相关供应商在评审现场合理的时间内对投标（</w:t>
      </w:r>
      <w:r>
        <w:rPr>
          <w:rFonts w:hint="eastAsia" w:ascii="宋体" w:hAnsi="宋体" w:eastAsia="宋体" w:cs="宋体"/>
          <w:b/>
          <w:bCs/>
          <w:color w:val="000000" w:themeColor="text1"/>
          <w:spacing w:val="-3"/>
          <w:sz w:val="24"/>
          <w:szCs w:val="24"/>
          <w14:textFill>
            <w14:solidFill>
              <w14:schemeClr w14:val="tx1"/>
            </w14:solidFill>
          </w14:textFill>
        </w:rPr>
        <w:t>响应）价格作出解释，提供项</w:t>
      </w:r>
      <w:r>
        <w:rPr>
          <w:rFonts w:hint="eastAsia" w:ascii="宋体" w:hAnsi="宋体" w:eastAsia="宋体" w:cs="宋体"/>
          <w:b/>
          <w:bCs/>
          <w:color w:val="000000" w:themeColor="text1"/>
          <w:spacing w:val="-2"/>
          <w:sz w:val="24"/>
          <w:szCs w:val="24"/>
          <w14:textFill>
            <w14:solidFill>
              <w14:schemeClr w14:val="tx1"/>
            </w14:solidFill>
          </w14:textFill>
        </w:rPr>
        <w:t>目具体成本测算等与报价合理性相关的书面说明及必要的证明材料，包括但不限于原材料成本、人工成本、制造费用等，给予相关供应商的合理时间一般不少于 30 分钟。其中，</w:t>
      </w:r>
      <w:r>
        <w:rPr>
          <w:rFonts w:hint="eastAsia" w:ascii="宋体" w:hAnsi="宋体" w:eastAsia="宋体" w:cs="宋体"/>
          <w:b/>
          <w:bCs/>
          <w:color w:val="000000" w:themeColor="text1"/>
          <w:spacing w:val="-3"/>
          <w:sz w:val="24"/>
          <w:szCs w:val="24"/>
          <w14:textFill>
            <w14:solidFill>
              <w14:schemeClr w14:val="tx1"/>
            </w14:solidFill>
          </w14:textFill>
        </w:rPr>
        <w:t>属于第</w:t>
      </w:r>
      <w:r>
        <w:rPr>
          <w:rFonts w:hint="eastAsia" w:ascii="宋体" w:hAnsi="宋体" w:eastAsia="宋体" w:cs="宋体"/>
          <w:b/>
          <w:bCs/>
          <w:color w:val="000000" w:themeColor="text1"/>
          <w:spacing w:val="-32"/>
          <w:sz w:val="24"/>
          <w:szCs w:val="24"/>
          <w14:textFill>
            <w14:solidFill>
              <w14:schemeClr w14:val="tx1"/>
            </w14:solidFill>
          </w14:textFill>
        </w:rPr>
        <w:t xml:space="preserve"> </w:t>
      </w:r>
      <w:r>
        <w:rPr>
          <w:rFonts w:hint="eastAsia" w:ascii="宋体" w:hAnsi="宋体" w:eastAsia="宋体" w:cs="宋体"/>
          <w:b/>
          <w:bCs/>
          <w:color w:val="000000" w:themeColor="text1"/>
          <w:spacing w:val="-3"/>
          <w:sz w:val="24"/>
          <w:szCs w:val="24"/>
          <w14:textFill>
            <w14:solidFill>
              <w14:schemeClr w14:val="tx1"/>
            </w14:solidFill>
          </w14:textFill>
        </w:rPr>
        <w:t>3</w:t>
      </w:r>
      <w:r>
        <w:rPr>
          <w:rFonts w:hint="eastAsia" w:ascii="宋体" w:hAnsi="宋体" w:eastAsia="宋体" w:cs="宋体"/>
          <w:b/>
          <w:bCs/>
          <w:color w:val="000000" w:themeColor="text1"/>
          <w:spacing w:val="-46"/>
          <w:sz w:val="24"/>
          <w:szCs w:val="24"/>
          <w14:textFill>
            <w14:solidFill>
              <w14:schemeClr w14:val="tx1"/>
            </w14:solidFill>
          </w14:textFill>
        </w:rPr>
        <w:t xml:space="preserve"> </w:t>
      </w:r>
      <w:r>
        <w:rPr>
          <w:rFonts w:hint="eastAsia" w:ascii="宋体" w:hAnsi="宋体" w:eastAsia="宋体" w:cs="宋体"/>
          <w:b/>
          <w:bCs/>
          <w:color w:val="000000" w:themeColor="text1"/>
          <w:spacing w:val="-3"/>
          <w:sz w:val="24"/>
          <w:szCs w:val="24"/>
          <w14:textFill>
            <w14:solidFill>
              <w14:schemeClr w14:val="tx1"/>
            </w14:solidFill>
          </w14:textFill>
        </w:rPr>
        <w:t>项情形，供应商已随投标（响应）文件一并提交相关书面说明及必要的证明材料的，在评审现场可不再重复提交。</w:t>
      </w:r>
    </w:p>
    <w:p w14:paraId="0D39EDAA">
      <w:pPr>
        <w:spacing w:before="1" w:line="360" w:lineRule="auto"/>
        <w:jc w:val="both"/>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1"/>
          <w:sz w:val="24"/>
          <w:szCs w:val="24"/>
          <w14:textFill>
            <w14:solidFill>
              <w14:schemeClr w14:val="tx1"/>
            </w14:solidFill>
          </w14:textFill>
        </w:rPr>
        <w:t>（3）评审委员会依据专业经验，参考同类项目中标（成交）价格、类似产品市场价格</w:t>
      </w:r>
      <w:r>
        <w:rPr>
          <w:rFonts w:hint="eastAsia" w:ascii="宋体" w:hAnsi="宋体" w:eastAsia="宋体" w:cs="宋体"/>
          <w:b/>
          <w:bCs/>
          <w:color w:val="000000" w:themeColor="text1"/>
          <w:spacing w:val="-5"/>
          <w:sz w:val="24"/>
          <w:szCs w:val="24"/>
          <w14:textFill>
            <w14:solidFill>
              <w14:schemeClr w14:val="tx1"/>
            </w14:solidFill>
          </w14:textFill>
        </w:rPr>
        <w:t>水平、行业人工费用标准、国家有关部门指导行业协会发布的行业平均成本等情况， 对报</w:t>
      </w:r>
      <w:r>
        <w:rPr>
          <w:rFonts w:hint="eastAsia" w:ascii="宋体" w:hAnsi="宋体" w:eastAsia="宋体" w:cs="宋体"/>
          <w:b/>
          <w:bCs/>
          <w:color w:val="000000" w:themeColor="text1"/>
          <w:spacing w:val="-6"/>
          <w:sz w:val="24"/>
          <w:szCs w:val="24"/>
          <w14:textFill>
            <w14:solidFill>
              <w14:schemeClr w14:val="tx1"/>
            </w14:solidFill>
          </w14:textFill>
        </w:rPr>
        <w:t>价合理性进行判断。投标（响应）供应商不能提供书面说明、</w:t>
      </w:r>
      <w:r>
        <w:rPr>
          <w:rFonts w:hint="eastAsia" w:ascii="宋体" w:hAnsi="宋体" w:eastAsia="宋体" w:cs="宋体"/>
          <w:b/>
          <w:bCs/>
          <w:color w:val="000000" w:themeColor="text1"/>
          <w:spacing w:val="-7"/>
          <w:sz w:val="24"/>
          <w:szCs w:val="24"/>
          <w14:textFill>
            <w14:solidFill>
              <w14:schemeClr w14:val="tx1"/>
            </w14:solidFill>
          </w14:textFill>
        </w:rPr>
        <w:t>证明材料，</w:t>
      </w:r>
      <w:r>
        <w:rPr>
          <w:rFonts w:hint="eastAsia" w:ascii="宋体" w:hAnsi="宋体" w:eastAsia="宋体" w:cs="宋体"/>
          <w:b/>
          <w:bCs/>
          <w:color w:val="000000" w:themeColor="text1"/>
          <w:spacing w:val="54"/>
          <w:sz w:val="24"/>
          <w:szCs w:val="24"/>
          <w14:textFill>
            <w14:solidFill>
              <w14:schemeClr w14:val="tx1"/>
            </w14:solidFill>
          </w14:textFill>
        </w:rPr>
        <w:t xml:space="preserve"> </w:t>
      </w:r>
      <w:r>
        <w:rPr>
          <w:rFonts w:hint="eastAsia" w:ascii="宋体" w:hAnsi="宋体" w:eastAsia="宋体" w:cs="宋体"/>
          <w:b/>
          <w:bCs/>
          <w:color w:val="000000" w:themeColor="text1"/>
          <w:spacing w:val="-7"/>
          <w:sz w:val="24"/>
          <w:szCs w:val="24"/>
          <w14:textFill>
            <w14:solidFill>
              <w14:schemeClr w14:val="tx1"/>
            </w14:solidFill>
          </w14:textFill>
        </w:rPr>
        <w:t>或者提供的书面</w:t>
      </w:r>
      <w:r>
        <w:rPr>
          <w:rFonts w:hint="eastAsia" w:ascii="宋体" w:hAnsi="宋体" w:eastAsia="宋体" w:cs="宋体"/>
          <w:b/>
          <w:bCs/>
          <w:color w:val="000000" w:themeColor="text1"/>
          <w:spacing w:val="-6"/>
          <w:sz w:val="24"/>
          <w:szCs w:val="24"/>
          <w14:textFill>
            <w14:solidFill>
              <w14:schemeClr w14:val="tx1"/>
            </w14:solidFill>
          </w14:textFill>
        </w:rPr>
        <w:t>说明、证明材料不能证明其报价合理性的，</w:t>
      </w:r>
      <w:r>
        <w:rPr>
          <w:rFonts w:hint="eastAsia" w:ascii="宋体" w:hAnsi="宋体" w:eastAsia="宋体" w:cs="宋体"/>
          <w:b/>
          <w:bCs/>
          <w:color w:val="000000" w:themeColor="text1"/>
          <w:spacing w:val="48"/>
          <w:sz w:val="24"/>
          <w:szCs w:val="24"/>
          <w14:textFill>
            <w14:solidFill>
              <w14:schemeClr w14:val="tx1"/>
            </w14:solidFill>
          </w14:textFill>
        </w:rPr>
        <w:t xml:space="preserve"> </w:t>
      </w:r>
      <w:r>
        <w:rPr>
          <w:rFonts w:hint="eastAsia" w:ascii="宋体" w:hAnsi="宋体" w:eastAsia="宋体" w:cs="宋体"/>
          <w:b/>
          <w:bCs/>
          <w:color w:val="000000" w:themeColor="text1"/>
          <w:spacing w:val="-6"/>
          <w:sz w:val="24"/>
          <w:szCs w:val="24"/>
          <w14:textFill>
            <w14:solidFill>
              <w14:schemeClr w14:val="tx1"/>
            </w14:solidFill>
          </w14:textFill>
        </w:rPr>
        <w:t>评审委员会应当将其作为无效投标（响</w:t>
      </w:r>
      <w:r>
        <w:rPr>
          <w:rFonts w:hint="eastAsia" w:ascii="宋体" w:hAnsi="宋体" w:eastAsia="宋体" w:cs="宋体"/>
          <w:b/>
          <w:bCs/>
          <w:color w:val="000000" w:themeColor="text1"/>
          <w:spacing w:val="-7"/>
          <w:sz w:val="24"/>
          <w:szCs w:val="24"/>
          <w14:textFill>
            <w14:solidFill>
              <w14:schemeClr w14:val="tx1"/>
            </w14:solidFill>
          </w14:textFill>
        </w:rPr>
        <w:t>应）处</w:t>
      </w:r>
      <w:r>
        <w:rPr>
          <w:rFonts w:hint="eastAsia" w:ascii="宋体" w:hAnsi="宋体" w:eastAsia="宋体" w:cs="宋体"/>
          <w:b/>
          <w:bCs/>
          <w:color w:val="000000" w:themeColor="text1"/>
          <w:spacing w:val="-6"/>
          <w:sz w:val="24"/>
          <w:szCs w:val="24"/>
          <w14:textFill>
            <w14:solidFill>
              <w14:schemeClr w14:val="tx1"/>
            </w14:solidFill>
          </w14:textFill>
        </w:rPr>
        <w:t>理。异常低价投标（响应）审查的启动原因、审查意见和审查结果应当在评审报告中记录。</w:t>
      </w:r>
    </w:p>
    <w:p w14:paraId="74590CA4">
      <w:pPr>
        <w:pStyle w:val="8"/>
        <w:spacing w:before="1" w:line="218" w:lineRule="auto"/>
        <w:ind w:left="482"/>
        <w:rPr>
          <w:sz w:val="24"/>
          <w:szCs w:val="24"/>
        </w:rPr>
      </w:pPr>
      <w:r>
        <w:rPr>
          <w:b/>
          <w:bCs/>
          <w:spacing w:val="-3"/>
          <w:sz w:val="24"/>
          <w:szCs w:val="24"/>
        </w:rPr>
        <w:t>第十九条</w:t>
      </w:r>
      <w:r>
        <w:rPr>
          <w:spacing w:val="-3"/>
          <w:sz w:val="24"/>
          <w:szCs w:val="24"/>
        </w:rPr>
        <w:t xml:space="preserve"> 本评标办法的解释权属于采购人。</w:t>
      </w:r>
    </w:p>
    <w:p w14:paraId="37FF7417">
      <w:pPr>
        <w:spacing w:line="218" w:lineRule="auto"/>
        <w:rPr>
          <w:sz w:val="24"/>
          <w:szCs w:val="24"/>
        </w:rPr>
        <w:sectPr>
          <w:footerReference r:id="rId14" w:type="default"/>
          <w:pgSz w:w="11907" w:h="16839"/>
          <w:pgMar w:top="1377" w:right="1296" w:bottom="1154" w:left="1313" w:header="0" w:footer="954" w:gutter="0"/>
          <w:cols w:space="720" w:num="1"/>
        </w:sectPr>
      </w:pPr>
    </w:p>
    <w:p w14:paraId="2E22CFD1">
      <w:pPr>
        <w:keepNext/>
        <w:keepLines/>
        <w:widowControl w:val="0"/>
        <w:spacing w:before="260" w:after="260" w:line="500" w:lineRule="exact"/>
        <w:ind w:firstLine="0"/>
        <w:jc w:val="center"/>
        <w:outlineLvl w:val="1"/>
        <w:rPr>
          <w:rFonts w:hint="eastAsia" w:ascii="宋体" w:hAnsi="宋体" w:eastAsia="宋体" w:cs="宋体"/>
          <w:b/>
          <w:bCs/>
          <w:kern w:val="2"/>
          <w:sz w:val="32"/>
          <w:szCs w:val="32"/>
          <w:lang w:val="en-US" w:eastAsia="zh-CN" w:bidi="ar-SA"/>
        </w:rPr>
      </w:pPr>
      <w:bookmarkStart w:id="34" w:name="bookmark5"/>
      <w:bookmarkEnd w:id="34"/>
      <w:bookmarkStart w:id="35" w:name="bookmark6"/>
      <w:bookmarkEnd w:id="35"/>
      <w:r>
        <w:rPr>
          <w:rFonts w:hint="eastAsia" w:ascii="宋体" w:hAnsi="宋体" w:eastAsia="宋体" w:cs="宋体"/>
          <w:b/>
          <w:bCs/>
          <w:kern w:val="2"/>
          <w:sz w:val="32"/>
          <w:szCs w:val="32"/>
          <w:lang w:val="en-US" w:eastAsia="zh-CN" w:bidi="ar-SA"/>
        </w:rPr>
        <w:t>第五章 投标人须知</w:t>
      </w:r>
    </w:p>
    <w:p w14:paraId="69CF7A85">
      <w:pPr>
        <w:keepNext/>
        <w:keepLines/>
        <w:widowControl w:val="0"/>
        <w:spacing w:before="260" w:after="260" w:line="500" w:lineRule="exact"/>
        <w:jc w:val="center"/>
        <w:outlineLvl w:val="2"/>
        <w:rPr>
          <w:rFonts w:hint="eastAsia" w:ascii="宋体" w:hAnsi="宋体" w:eastAsia="宋体" w:cs="宋体"/>
          <w:b/>
          <w:bCs/>
          <w:kern w:val="2"/>
          <w:sz w:val="28"/>
          <w:szCs w:val="32"/>
          <w:lang w:val="en-US" w:eastAsia="zh-CN" w:bidi="ar-SA"/>
        </w:rPr>
      </w:pPr>
      <w:bookmarkStart w:id="36" w:name="_Hlt509650955"/>
      <w:bookmarkEnd w:id="36"/>
      <w:bookmarkStart w:id="37" w:name="_Hlt509650686"/>
      <w:bookmarkEnd w:id="37"/>
      <w:bookmarkStart w:id="38" w:name="_Hlt526418143"/>
      <w:bookmarkEnd w:id="38"/>
      <w:bookmarkStart w:id="39" w:name="_Hlt509649722"/>
      <w:bookmarkEnd w:id="39"/>
      <w:bookmarkStart w:id="40" w:name="_Hlt509650126"/>
      <w:bookmarkEnd w:id="40"/>
      <w:bookmarkStart w:id="41" w:name="_Hlt509649998"/>
      <w:bookmarkEnd w:id="41"/>
      <w:bookmarkStart w:id="42" w:name="_Toc40975442"/>
      <w:bookmarkStart w:id="43" w:name="_Toc527725922"/>
      <w:r>
        <w:rPr>
          <w:rFonts w:hint="eastAsia" w:ascii="宋体" w:hAnsi="宋体" w:eastAsia="宋体" w:cs="宋体"/>
          <w:b/>
          <w:bCs/>
          <w:kern w:val="2"/>
          <w:sz w:val="28"/>
          <w:szCs w:val="32"/>
          <w:lang w:val="en-US" w:eastAsia="zh-CN" w:bidi="ar-SA"/>
        </w:rPr>
        <w:t>一．总    则</w:t>
      </w:r>
      <w:bookmarkEnd w:id="42"/>
      <w:bookmarkEnd w:id="43"/>
    </w:p>
    <w:p w14:paraId="3FE32924">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1.适用范围</w:t>
      </w:r>
    </w:p>
    <w:p w14:paraId="478EB481">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1.1本招标文件仅适用于本次公开招标所述的货物项目采购。</w:t>
      </w:r>
    </w:p>
    <w:p w14:paraId="0FD9B423">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2.有关定义</w:t>
      </w:r>
    </w:p>
    <w:p w14:paraId="4C48B83C">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2.1招标人（采购人）：鹿邑县农业农村局。</w:t>
      </w:r>
    </w:p>
    <w:p w14:paraId="33F0BA42">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2.2招标代理机构（集中采购机构）：</w:t>
      </w:r>
      <w:r>
        <w:rPr>
          <w:rFonts w:hint="eastAsia" w:ascii="宋体" w:hAnsi="宋体" w:eastAsia="宋体" w:cs="宋体"/>
          <w:snapToGrid/>
          <w:color w:val="auto"/>
          <w:kern w:val="2"/>
          <w:sz w:val="24"/>
          <w:szCs w:val="24"/>
          <w:lang w:eastAsia="zh-CN"/>
        </w:rPr>
        <w:t>河南海华工程建设管理有限公司</w:t>
      </w:r>
      <w:r>
        <w:rPr>
          <w:rFonts w:hint="eastAsia" w:ascii="宋体" w:hAnsi="宋体" w:eastAsia="宋体" w:cs="宋体"/>
          <w:snapToGrid/>
          <w:kern w:val="2"/>
          <w:sz w:val="24"/>
          <w:szCs w:val="20"/>
          <w:lang w:eastAsia="zh-CN"/>
        </w:rPr>
        <w:t>。</w:t>
      </w:r>
    </w:p>
    <w:p w14:paraId="3BCEF19F">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2.3政府采购监督管理部门：系指</w:t>
      </w:r>
      <w:r>
        <w:rPr>
          <w:rFonts w:hint="eastAsia" w:ascii="宋体" w:hAnsi="宋体" w:eastAsia="宋体" w:cs="宋体"/>
          <w:snapToGrid/>
          <w:kern w:val="2"/>
          <w:sz w:val="24"/>
          <w:szCs w:val="20"/>
          <w:lang w:val="en-US" w:eastAsia="zh-CN"/>
        </w:rPr>
        <w:t>鹿邑县财政局政府采购监督管理科。</w:t>
      </w:r>
    </w:p>
    <w:p w14:paraId="0E1CD67B">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2.4投标人：系指已经在周口市公共资源交易中心网上报名，且已经提交或准备提交本次投标文件的制造商、供应商或服务商。</w:t>
      </w:r>
    </w:p>
    <w:p w14:paraId="77020241">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2.5货物：系指各种形态和种类的物品，包括原材料、燃料、设备、产品等，包括与之相关的备品备件、工具、手册及安装、调试、技术协助、校准、培训、售后服务等。</w:t>
      </w:r>
    </w:p>
    <w:p w14:paraId="7FB729FE">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2.6业绩：系指符合本招标文件规定且已供货（安装）完毕的合同及相关证明。</w:t>
      </w:r>
    </w:p>
    <w:p w14:paraId="3390E0FE">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2.7投标人公章：在电子投标文件中系指投标人电子签章。</w:t>
      </w:r>
    </w:p>
    <w:p w14:paraId="35F38A33">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3.投标费用</w:t>
      </w:r>
    </w:p>
    <w:p w14:paraId="4CFE7774">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3.1无论投标结果如何，投标人应自行承担其编制与递交投标文件所涉及的一切费用。</w:t>
      </w:r>
    </w:p>
    <w:p w14:paraId="38B6F78F">
      <w:pPr>
        <w:widowControl w:val="0"/>
        <w:kinsoku/>
        <w:autoSpaceDE/>
        <w:autoSpaceDN/>
        <w:adjustRightInd/>
        <w:snapToGrid/>
        <w:spacing w:line="360" w:lineRule="auto"/>
        <w:ind w:firstLine="550"/>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4.合格的投标人</w:t>
      </w:r>
    </w:p>
    <w:p w14:paraId="0A3406E0">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4.1合格的投标人应符合招标文件载明的投标资格。</w:t>
      </w:r>
    </w:p>
    <w:p w14:paraId="16AD2501">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4.2投标人之间如果存在下列情形之一的，不得同时参加同一标段（包别）或者不分标段（包别）的同一项目投标：</w:t>
      </w:r>
    </w:p>
    <w:p w14:paraId="35760E55">
      <w:pPr>
        <w:widowControl w:val="0"/>
        <w:kinsoku/>
        <w:autoSpaceDE/>
        <w:autoSpaceDN/>
        <w:adjustRightInd/>
        <w:snapToGrid/>
        <w:spacing w:line="360" w:lineRule="auto"/>
        <w:ind w:left="420" w:leftChars="200" w:firstLine="88" w:firstLineChars="37"/>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4.2.1法定代表人为同一个人的两个及两个以上法人；</w:t>
      </w:r>
    </w:p>
    <w:p w14:paraId="12E85C08">
      <w:pPr>
        <w:widowControl w:val="0"/>
        <w:kinsoku/>
        <w:autoSpaceDE/>
        <w:autoSpaceDN/>
        <w:adjustRightInd/>
        <w:snapToGrid/>
        <w:spacing w:line="360" w:lineRule="auto"/>
        <w:ind w:left="420" w:leftChars="200" w:firstLine="88" w:firstLineChars="37"/>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4.2.2母公司、全资子公司及其控股公司；</w:t>
      </w:r>
    </w:p>
    <w:p w14:paraId="79138D7E">
      <w:pPr>
        <w:widowControl w:val="0"/>
        <w:spacing w:line="360" w:lineRule="auto"/>
        <w:ind w:firstLine="480" w:firstLineChars="200"/>
        <w:jc w:val="left"/>
        <w:rPr>
          <w:rFonts w:hint="eastAsia" w:ascii="宋体" w:hAnsi="宋体" w:eastAsia="宋体" w:cs="宋体"/>
          <w:kern w:val="2"/>
          <w:sz w:val="24"/>
          <w:lang w:val="en-US" w:eastAsia="zh-CN" w:bidi="ar-SA"/>
        </w:rPr>
      </w:pPr>
      <w:r>
        <w:rPr>
          <w:rFonts w:hint="eastAsia" w:ascii="宋体" w:hAnsi="宋体" w:eastAsia="宋体" w:cs="宋体"/>
          <w:kern w:val="2"/>
          <w:sz w:val="24"/>
          <w:lang w:val="en-US" w:eastAsia="zh-CN" w:bidi="ar-SA"/>
        </w:rPr>
        <w:t>4.2.3参加投标的其他组织之间存在特殊的利害关系的；</w:t>
      </w:r>
    </w:p>
    <w:p w14:paraId="635BA472">
      <w:pPr>
        <w:widowControl w:val="0"/>
        <w:kinsoku/>
        <w:autoSpaceDE/>
        <w:autoSpaceDN/>
        <w:adjustRightInd/>
        <w:snapToGrid/>
        <w:spacing w:line="360" w:lineRule="auto"/>
        <w:ind w:left="420" w:leftChars="200" w:firstLine="88" w:firstLineChars="37"/>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4.2.4法律和行政法规规定的其他情形。</w:t>
      </w:r>
    </w:p>
    <w:p w14:paraId="641DFFBA">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5.勘察现场</w:t>
      </w:r>
    </w:p>
    <w:p w14:paraId="12C7D611">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5.1投标人应自行对供货现场和周围环境进行勘察，以获取编制投标文件和签署合同所需的资料。勘察现场的方式、地址及联系方式见投标人须知前附表。</w:t>
      </w:r>
    </w:p>
    <w:p w14:paraId="59E33C94">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5.2勘察现场所发生的费用由投标人自行承担。采购人向投标人提供的有关供货现场的资料和数据，是采购人现有的能使投标人利用的资料。采购人对投标人由此而做出的推论、理解和结论概不负责。投标人未到供货现场实地踏勘的，中标后签订合同时和履约过程中，不得以不完全了解现场情况为由，提出任何形式的增加合同价款或索赔的要求。</w:t>
      </w:r>
    </w:p>
    <w:p w14:paraId="1BB45383">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5.3除非有特殊要求，招标文件不单独提供供货使用地的自然环境、气候条件、公用设施等情况，投标人被视为熟悉上述与履行合同有关的一切情况。</w:t>
      </w:r>
    </w:p>
    <w:p w14:paraId="026C8193">
      <w:pPr>
        <w:widowControl w:val="0"/>
        <w:kinsoku/>
        <w:autoSpaceDE/>
        <w:autoSpaceDN/>
        <w:adjustRightInd/>
        <w:snapToGrid/>
        <w:spacing w:line="360" w:lineRule="auto"/>
        <w:ind w:firstLine="550"/>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
          <w:snapToGrid/>
          <w:kern w:val="2"/>
          <w:sz w:val="24"/>
          <w:szCs w:val="20"/>
          <w:lang w:eastAsia="zh-CN"/>
        </w:rPr>
        <w:t>6.知识产权</w:t>
      </w:r>
    </w:p>
    <w:p w14:paraId="5AEBC443">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6.1</w:t>
      </w:r>
      <w:r>
        <w:rPr>
          <w:rFonts w:hint="eastAsia" w:ascii="宋体" w:hAnsi="宋体" w:eastAsia="宋体" w:cs="宋体"/>
          <w:bCs/>
          <w:snapToGrid/>
          <w:kern w:val="2"/>
          <w:sz w:val="24"/>
          <w:szCs w:val="20"/>
          <w:lang w:eastAsia="zh-CN"/>
        </w:rPr>
        <w:t>投标人须保证，采购人在中华人民共和国境内使用投标货物、资料、技术、服务或其任何一部分时，享有不受限制的无偿使用权，不会产生因第三方提出侵犯其专利权、商标权或其它知识产权而引起的法律或经济纠纷。如投标人不拥有相应的知识产权，则在投标报价中必须包括合法获取该知识产权的一切相关费用。</w:t>
      </w:r>
      <w:r>
        <w:rPr>
          <w:rFonts w:hint="eastAsia" w:ascii="宋体" w:hAnsi="宋体" w:eastAsia="宋体" w:cs="宋体"/>
          <w:snapToGrid/>
          <w:kern w:val="2"/>
          <w:sz w:val="24"/>
          <w:szCs w:val="20"/>
          <w:lang w:eastAsia="zh-CN"/>
        </w:rPr>
        <w:t>如因此导致采购人损失的，投标人须承担全部赔偿责任。</w:t>
      </w:r>
    </w:p>
    <w:p w14:paraId="7C63B65B">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6.2投标人如欲在项目实施过程中采用自有知识成果，须在投标文件中声明，并提供相关知识产权证明文件。使用该知识成果后，投标人须提供开发接口和开发手册等技术文档。</w:t>
      </w:r>
    </w:p>
    <w:p w14:paraId="509AE338">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7.纪律与保密</w:t>
      </w:r>
    </w:p>
    <w:p w14:paraId="54CE1610">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7.1投标人的投标行为应遵守中国的有关法律、法规和规章。</w:t>
      </w:r>
    </w:p>
    <w:p w14:paraId="3BD5AF6D">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7.2投标人不得相互串通投标报价，不得妨碍其他投标人的公平竞争，不得损害采购人或其他投标人的合法权益，投标人不得以向采购人、评委会成员行贿或者采取其他不正当手段谋取中标。</w:t>
      </w:r>
    </w:p>
    <w:p w14:paraId="00D190FA">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7.2.1有下列情形之一的，属于投标人相互串通投标：</w:t>
      </w:r>
    </w:p>
    <w:p w14:paraId="292DBE1B">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7.2.1.1投标人之间协商投标报价等投标文件的实质性内容；</w:t>
      </w:r>
    </w:p>
    <w:p w14:paraId="04946F08">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7.2.1.2投标人之间约定中标人；</w:t>
      </w:r>
    </w:p>
    <w:p w14:paraId="7690C854">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7.2.1.3投标人之间约定部分投标人放弃投标或者中标；</w:t>
      </w:r>
    </w:p>
    <w:p w14:paraId="651ACCE0">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7.2.1.4属于同一集团、协会、商会等组织成员的投标人按照该组织要求协同投标；</w:t>
      </w:r>
    </w:p>
    <w:p w14:paraId="6048B5E4">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7.2.1.5投标人之间为谋取中标或者排斥特定投标人而采取的其他联合行动。</w:t>
      </w:r>
    </w:p>
    <w:p w14:paraId="2656DD0E">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7.2.2 有下列情形之一的，视为投标人相互串通投标：</w:t>
      </w:r>
    </w:p>
    <w:p w14:paraId="536D7D53">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7.2.2.1不同投标人的投标文件由同一单位或者个人编制；</w:t>
      </w:r>
    </w:p>
    <w:p w14:paraId="68E05FC1">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7.2.2.2不同投标人委托同一单位或者个人办理投标事宜，或提交电子投标文件的网卡地址一致；</w:t>
      </w:r>
    </w:p>
    <w:p w14:paraId="426CF9A3">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7.2.2.3不同投标人的投标文件载明的项目管理成员为同一人；</w:t>
      </w:r>
    </w:p>
    <w:p w14:paraId="41C4CF34">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7.2.2.4不同投标人的投标文件异常一致或者投标报价呈规律性差异；</w:t>
      </w:r>
    </w:p>
    <w:p w14:paraId="6E55C3AA">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7.2.2.5不同投标人的投标文件相互混装；</w:t>
      </w:r>
    </w:p>
    <w:p w14:paraId="233917B9">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7.2.2.6不同投标人的投标保证金从同一单位或者个人的账户转出。</w:t>
      </w:r>
    </w:p>
    <w:p w14:paraId="22E53748">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7.3在确定中标人之前，投标人不得与采购人就投标价格、投标方案等实质性内容进行谈判，也不得私下接触评委会成员。</w:t>
      </w:r>
    </w:p>
    <w:p w14:paraId="7666696C">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7.4在确定中标人之前，投标人试图在投标文件审查、澄清、比较和评价时对评委会、采购人和采购中心施加任何影响都可能导致其投标无效。</w:t>
      </w:r>
    </w:p>
    <w:p w14:paraId="57529FDF">
      <w:pPr>
        <w:widowControl w:val="0"/>
        <w:kinsoku/>
        <w:autoSpaceDE/>
        <w:autoSpaceDN/>
        <w:adjustRightInd/>
        <w:snapToGrid/>
        <w:spacing w:line="360" w:lineRule="auto"/>
        <w:ind w:firstLine="549"/>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snapToGrid/>
          <w:kern w:val="2"/>
          <w:sz w:val="24"/>
          <w:szCs w:val="20"/>
          <w:lang w:eastAsia="zh-CN"/>
        </w:rPr>
        <w:t>7.5由采购人向投标人提供的图纸、详细资料、样品、模型、模件和所有其它资料，被视为保密资料，仅被用于它所规定的用途。除非得到采购人的同意，不能向任何第三方透露。开标结束后，应采购人要求，投标人应归还所有从采购人处获得的保密资料。</w:t>
      </w:r>
    </w:p>
    <w:p w14:paraId="25D0CA59">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8.联合体投标</w:t>
      </w:r>
    </w:p>
    <w:p w14:paraId="51F41BFB">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不接受联合体投标</w:t>
      </w:r>
    </w:p>
    <w:p w14:paraId="53D153D4">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9.投标品牌</w:t>
      </w:r>
    </w:p>
    <w:p w14:paraId="583577DB">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9.1招标文件中提供的参考商标、品牌或标准（包括工艺、材料、设备、样本目录号码、标准等），是采购人为了方便投标人更准确、更清楚说明拟采购货物的技术规格和标准，并无限制性。投标人在投标中若选用替代商标、品牌或标准，应优于或相当于参考商标、品牌或标准。</w:t>
      </w:r>
    </w:p>
    <w:p w14:paraId="3D113552">
      <w:pPr>
        <w:widowControl w:val="0"/>
        <w:kinsoku/>
        <w:autoSpaceDE/>
        <w:autoSpaceDN/>
        <w:adjustRightInd/>
        <w:snapToGrid/>
        <w:spacing w:line="360" w:lineRule="auto"/>
        <w:ind w:firstLine="525"/>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10.投标专用章的效力</w:t>
      </w:r>
    </w:p>
    <w:p w14:paraId="4302ECFD">
      <w:pPr>
        <w:widowControl w:val="0"/>
        <w:kinsoku/>
        <w:autoSpaceDE/>
        <w:autoSpaceDN/>
        <w:adjustRightInd/>
        <w:snapToGrid/>
        <w:spacing w:line="360" w:lineRule="auto"/>
        <w:ind w:firstLine="525"/>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10.1招标文件中明确要求加盖电子签章的，投标人必须加盖投标人电子签章。</w:t>
      </w:r>
    </w:p>
    <w:p w14:paraId="006AEA0C">
      <w:pPr>
        <w:widowControl w:val="0"/>
        <w:kinsoku/>
        <w:autoSpaceDE/>
        <w:autoSpaceDN/>
        <w:adjustRightInd/>
        <w:snapToGrid/>
        <w:spacing w:line="360" w:lineRule="auto"/>
        <w:ind w:firstLine="550"/>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11.合同标的转让</w:t>
      </w:r>
    </w:p>
    <w:p w14:paraId="7FAB720D">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 xml:space="preserve">11.1合同未约定或者未经采购人同意，中标人不得向他人转让中标项目，也不得将中标项目肢解后分别向他人转让。 </w:t>
      </w:r>
    </w:p>
    <w:p w14:paraId="1C9F7959">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11.2合同约定或者经采购人同意，中标人可以将中标项目的部分非主体、非关键性工作分包给他人完成。接受分包的人应当具备相应的资格条件，并不得再次分包。如果本项目允许分包，采购人根据采购项目的实际情况，拟在中标后将中标项目的非主体、非关键性工作交由他人完成的，应在投标文件中载明。</w:t>
      </w:r>
    </w:p>
    <w:p w14:paraId="49251A64">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11.3中标人应当就分包项目向采购人负责，接受分包的人就分包项目承担连带责任。</w:t>
      </w:r>
    </w:p>
    <w:p w14:paraId="7DCCCDAA">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11.4未经政府采购管理部门批准，进口设备不得转包。</w:t>
      </w:r>
    </w:p>
    <w:p w14:paraId="2271EB97">
      <w:pPr>
        <w:widowControl w:val="0"/>
        <w:kinsoku/>
        <w:autoSpaceDE/>
        <w:autoSpaceDN/>
        <w:adjustRightInd/>
        <w:snapToGrid/>
        <w:spacing w:line="360" w:lineRule="auto"/>
        <w:ind w:firstLine="525"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b/>
          <w:bCs/>
          <w:snapToGrid/>
          <w:kern w:val="2"/>
          <w:sz w:val="24"/>
          <w:szCs w:val="20"/>
          <w:lang w:eastAsia="zh-CN"/>
        </w:rPr>
        <w:t>12.会员信息库</w:t>
      </w:r>
    </w:p>
    <w:p w14:paraId="6CC0F7F7">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12.1为进一步规范招投标行为，提高招投标工作效率，降低投标成本，加强对投标人诚信信息的管理，加快周口市招投标工作电子化、信息化建设，为周口市公共资源交易中心实行网上招投标奠定基础，经周口市公共资源交易管理办公室研究决定，周口市公共资源交易中心实行投标人会员信息库制度，并面向全国免费征集注册投标企业会员。</w:t>
      </w:r>
    </w:p>
    <w:p w14:paraId="1D99B7FC">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12.2入库资料的真实性、有效性、完整性、准确性、合法性及清晰度由投标人负责。周口市公共资源交易中心只负责对投标人所提供的入库资料原件与上传扫描件进行比对；本项目所需会员库资料有效性由本项目评委会负责审核。</w:t>
      </w:r>
    </w:p>
    <w:p w14:paraId="3E3F9522">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为确保投标文件通过评审，投标人应及时对入库资料进行补充、更新。</w:t>
      </w:r>
    </w:p>
    <w:p w14:paraId="03F2CCBF">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如因前款原因未通过本项目评委会评审，由投标人承担全部责任。</w:t>
      </w:r>
    </w:p>
    <w:p w14:paraId="2BFF4523">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12.3网上会员库中文字资料与扫描件资料不一致时，以扫描件资料为准。</w:t>
      </w:r>
    </w:p>
    <w:p w14:paraId="6FFEF900">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12.4有关会员库的更多信息，请登陆周口市公共资源交易中心网查询。</w:t>
      </w:r>
    </w:p>
    <w:p w14:paraId="5BB5A7C9">
      <w:pPr>
        <w:widowControl w:val="0"/>
        <w:kinsoku/>
        <w:autoSpaceDE/>
        <w:autoSpaceDN/>
        <w:adjustRightInd/>
        <w:snapToGrid/>
        <w:spacing w:line="360" w:lineRule="auto"/>
        <w:ind w:firstLine="550"/>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13.采购信息的发布</w:t>
      </w:r>
    </w:p>
    <w:p w14:paraId="752EE274">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13.1与本次采购活动相关的信息，将发布在周口市公共资源交易中心网(</w:t>
      </w:r>
      <w:r>
        <w:rPr>
          <w:rFonts w:hint="eastAsia" w:ascii="宋体" w:hAnsi="宋体" w:eastAsia="宋体" w:cs="宋体"/>
          <w:snapToGrid/>
          <w:kern w:val="2"/>
          <w:sz w:val="24"/>
          <w:szCs w:val="20"/>
          <w:lang w:eastAsia="zh-CN"/>
        </w:rPr>
        <w:fldChar w:fldCharType="begin"/>
      </w:r>
      <w:r>
        <w:rPr>
          <w:rFonts w:hint="eastAsia" w:ascii="宋体" w:hAnsi="宋体" w:eastAsia="宋体" w:cs="宋体"/>
          <w:snapToGrid/>
          <w:kern w:val="2"/>
          <w:sz w:val="24"/>
          <w:szCs w:val="20"/>
          <w:lang w:eastAsia="zh-CN"/>
        </w:rPr>
        <w:instrText xml:space="preserve"> HYPERLINK "http://jyzx.zhoukou.gov.cn" </w:instrText>
      </w:r>
      <w:r>
        <w:rPr>
          <w:rFonts w:hint="eastAsia" w:ascii="宋体" w:hAnsi="宋体" w:eastAsia="宋体" w:cs="宋体"/>
          <w:snapToGrid/>
          <w:kern w:val="2"/>
          <w:sz w:val="24"/>
          <w:szCs w:val="20"/>
          <w:lang w:eastAsia="zh-CN"/>
        </w:rPr>
        <w:fldChar w:fldCharType="separate"/>
      </w:r>
      <w:r>
        <w:rPr>
          <w:rFonts w:hint="eastAsia" w:ascii="宋体" w:hAnsi="宋体" w:eastAsia="宋体" w:cs="宋体"/>
          <w:snapToGrid/>
          <w:kern w:val="2"/>
          <w:sz w:val="24"/>
          <w:szCs w:val="20"/>
          <w:lang w:eastAsia="zh-CN"/>
        </w:rPr>
        <w:t>http://jyzx.zhoukou.gov.cn</w:t>
      </w:r>
      <w:r>
        <w:rPr>
          <w:rFonts w:hint="eastAsia" w:ascii="宋体" w:hAnsi="宋体" w:eastAsia="宋体" w:cs="宋体"/>
          <w:snapToGrid/>
          <w:kern w:val="2"/>
          <w:sz w:val="24"/>
          <w:szCs w:val="20"/>
          <w:lang w:eastAsia="zh-CN"/>
        </w:rPr>
        <w:fldChar w:fldCharType="end"/>
      </w:r>
      <w:r>
        <w:rPr>
          <w:rFonts w:hint="eastAsia" w:ascii="宋体" w:hAnsi="宋体" w:eastAsia="宋体" w:cs="宋体"/>
          <w:snapToGrid/>
          <w:kern w:val="2"/>
          <w:sz w:val="24"/>
          <w:szCs w:val="20"/>
          <w:lang w:eastAsia="zh-CN"/>
        </w:rPr>
        <w:t>)及河南省政府采购网（www.hngp.gov.cn），以下简称“网站”。</w:t>
      </w:r>
    </w:p>
    <w:p w14:paraId="4B0D5061">
      <w:pPr>
        <w:keepNext/>
        <w:keepLines/>
        <w:widowControl w:val="0"/>
        <w:spacing w:before="260" w:after="260" w:line="360" w:lineRule="auto"/>
        <w:ind w:firstLine="3418" w:firstLineChars="1216"/>
        <w:jc w:val="both"/>
        <w:outlineLvl w:val="2"/>
        <w:rPr>
          <w:rFonts w:hint="eastAsia" w:ascii="宋体" w:hAnsi="宋体" w:eastAsia="宋体" w:cs="宋体"/>
          <w:b/>
          <w:bCs/>
          <w:kern w:val="2"/>
          <w:sz w:val="28"/>
          <w:szCs w:val="32"/>
          <w:lang w:val="en-US" w:eastAsia="zh-CN" w:bidi="ar-SA"/>
        </w:rPr>
      </w:pPr>
      <w:bookmarkStart w:id="44" w:name="_Hlt509650103"/>
      <w:bookmarkEnd w:id="44"/>
      <w:bookmarkStart w:id="45" w:name="_Hlt509650929"/>
      <w:bookmarkEnd w:id="45"/>
      <w:bookmarkStart w:id="46" w:name="_Hlt509650936"/>
      <w:bookmarkEnd w:id="46"/>
      <w:bookmarkStart w:id="47" w:name="_Hlt509650333"/>
      <w:bookmarkEnd w:id="47"/>
      <w:bookmarkStart w:id="48" w:name="_Hlt509649795"/>
      <w:bookmarkEnd w:id="48"/>
      <w:bookmarkStart w:id="49" w:name="_Hlt509649645"/>
      <w:bookmarkEnd w:id="49"/>
      <w:bookmarkStart w:id="50" w:name="_Hlt509649678"/>
      <w:bookmarkEnd w:id="50"/>
      <w:bookmarkStart w:id="51" w:name="_Hlt509650116"/>
      <w:bookmarkEnd w:id="51"/>
      <w:bookmarkStart w:id="52" w:name="_Hlt526418153"/>
      <w:bookmarkEnd w:id="52"/>
      <w:bookmarkStart w:id="53" w:name="_Hlt509649669"/>
      <w:bookmarkEnd w:id="53"/>
      <w:bookmarkStart w:id="54" w:name="_Hlt509650932"/>
      <w:bookmarkEnd w:id="54"/>
      <w:bookmarkStart w:id="55" w:name="_Hlt509650961"/>
      <w:bookmarkEnd w:id="55"/>
      <w:bookmarkStart w:id="56" w:name="_Hlt509650690"/>
      <w:bookmarkEnd w:id="56"/>
      <w:bookmarkStart w:id="57" w:name="_Hlt509649330"/>
      <w:bookmarkEnd w:id="57"/>
      <w:bookmarkStart w:id="58" w:name="_Toc527725923"/>
      <w:bookmarkStart w:id="59" w:name="_Toc40975443"/>
      <w:r>
        <w:rPr>
          <w:rFonts w:hint="eastAsia" w:ascii="宋体" w:hAnsi="宋体" w:eastAsia="宋体" w:cs="宋体"/>
          <w:b/>
          <w:bCs/>
          <w:kern w:val="2"/>
          <w:sz w:val="28"/>
          <w:szCs w:val="32"/>
          <w:lang w:val="en-US" w:eastAsia="zh-CN" w:bidi="ar-SA"/>
        </w:rPr>
        <w:t>二．招标文件</w:t>
      </w:r>
      <w:bookmarkEnd w:id="58"/>
      <w:bookmarkEnd w:id="59"/>
      <w:bookmarkStart w:id="60" w:name="_Hlt509650361"/>
      <w:bookmarkEnd w:id="60"/>
      <w:bookmarkStart w:id="61" w:name="_Hlt509649930"/>
      <w:bookmarkEnd w:id="61"/>
      <w:bookmarkStart w:id="62" w:name="_Hlt509649791"/>
      <w:bookmarkEnd w:id="62"/>
    </w:p>
    <w:p w14:paraId="673A40F2">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bookmarkStart w:id="63" w:name="_Hlt509650734"/>
      <w:bookmarkEnd w:id="63"/>
      <w:r>
        <w:rPr>
          <w:rFonts w:hint="eastAsia" w:ascii="宋体" w:hAnsi="宋体" w:eastAsia="宋体" w:cs="宋体"/>
          <w:b/>
          <w:snapToGrid/>
          <w:kern w:val="2"/>
          <w:sz w:val="24"/>
          <w:szCs w:val="20"/>
          <w:lang w:eastAsia="zh-CN"/>
        </w:rPr>
        <w:t>14.招标文件构成</w:t>
      </w:r>
    </w:p>
    <w:p w14:paraId="3A797E81">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14.1招标文件包括以下部分：</w:t>
      </w:r>
    </w:p>
    <w:p w14:paraId="027C3CC5">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14.1.1第一章：</w:t>
      </w:r>
      <w:r>
        <w:rPr>
          <w:rFonts w:hint="eastAsia" w:ascii="宋体" w:hAnsi="宋体" w:eastAsia="宋体" w:cs="宋体"/>
          <w:bCs/>
          <w:snapToGrid/>
          <w:kern w:val="2"/>
          <w:sz w:val="24"/>
          <w:szCs w:val="20"/>
          <w:lang w:eastAsia="zh-CN"/>
        </w:rPr>
        <w:t>投标邀请（招标公告）；</w:t>
      </w:r>
    </w:p>
    <w:p w14:paraId="37925AD7">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14.1.2第二章：</w:t>
      </w:r>
      <w:bookmarkStart w:id="64" w:name="_Hlt509650925"/>
      <w:bookmarkEnd w:id="64"/>
      <w:r>
        <w:rPr>
          <w:rFonts w:hint="eastAsia" w:ascii="宋体" w:hAnsi="宋体" w:eastAsia="宋体" w:cs="宋体"/>
          <w:bCs/>
          <w:snapToGrid/>
          <w:kern w:val="2"/>
          <w:sz w:val="24"/>
          <w:szCs w:val="20"/>
          <w:lang w:eastAsia="zh-CN"/>
        </w:rPr>
        <w:t>投标人须知前附表；</w:t>
      </w:r>
    </w:p>
    <w:p w14:paraId="7B8EEE02">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14.1.3第三章：</w:t>
      </w:r>
      <w:r>
        <w:rPr>
          <w:rFonts w:hint="eastAsia" w:ascii="宋体" w:hAnsi="宋体" w:eastAsia="宋体" w:cs="宋体"/>
          <w:bCs/>
          <w:snapToGrid/>
          <w:kern w:val="2"/>
          <w:sz w:val="24"/>
          <w:szCs w:val="20"/>
          <w:lang w:eastAsia="zh-CN"/>
        </w:rPr>
        <w:t>货物需求一览表；</w:t>
      </w:r>
    </w:p>
    <w:p w14:paraId="67732E9A">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14.1.4第四章：</w:t>
      </w:r>
      <w:r>
        <w:rPr>
          <w:rFonts w:hint="eastAsia" w:ascii="宋体" w:hAnsi="宋体" w:eastAsia="宋体" w:cs="宋体"/>
          <w:bCs/>
          <w:snapToGrid/>
          <w:kern w:val="2"/>
          <w:sz w:val="24"/>
          <w:szCs w:val="20"/>
          <w:lang w:eastAsia="zh-CN"/>
        </w:rPr>
        <w:t>评标办法；</w:t>
      </w:r>
    </w:p>
    <w:p w14:paraId="23D43C0D">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14.1.5第五章：</w:t>
      </w:r>
      <w:r>
        <w:rPr>
          <w:rFonts w:hint="eastAsia" w:ascii="宋体" w:hAnsi="宋体" w:eastAsia="宋体" w:cs="宋体"/>
          <w:bCs/>
          <w:snapToGrid/>
          <w:kern w:val="2"/>
          <w:sz w:val="24"/>
          <w:szCs w:val="20"/>
          <w:lang w:eastAsia="zh-CN"/>
        </w:rPr>
        <w:t>投标人须知；</w:t>
      </w:r>
    </w:p>
    <w:p w14:paraId="4C859E8E">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14.1.6第六章：</w:t>
      </w:r>
      <w:r>
        <w:rPr>
          <w:rFonts w:hint="eastAsia" w:ascii="宋体" w:hAnsi="宋体" w:eastAsia="宋体" w:cs="宋体"/>
          <w:bCs/>
          <w:snapToGrid/>
          <w:kern w:val="2"/>
          <w:sz w:val="24"/>
          <w:szCs w:val="20"/>
          <w:lang w:eastAsia="zh-CN"/>
        </w:rPr>
        <w:t>采购合同；</w:t>
      </w:r>
    </w:p>
    <w:p w14:paraId="356922AF">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14.1.7第七章：</w:t>
      </w:r>
      <w:r>
        <w:rPr>
          <w:rFonts w:hint="eastAsia" w:ascii="宋体" w:hAnsi="宋体" w:eastAsia="宋体" w:cs="宋体"/>
          <w:bCs/>
          <w:snapToGrid/>
          <w:kern w:val="2"/>
          <w:sz w:val="24"/>
          <w:szCs w:val="20"/>
          <w:lang w:eastAsia="zh-CN"/>
        </w:rPr>
        <w:t>投标文件格式；</w:t>
      </w:r>
    </w:p>
    <w:p w14:paraId="26480D05">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bCs/>
          <w:snapToGrid/>
          <w:kern w:val="2"/>
          <w:sz w:val="24"/>
          <w:szCs w:val="20"/>
          <w:lang w:eastAsia="zh-CN"/>
        </w:rPr>
        <w:t>14.1.8</w:t>
      </w:r>
      <w:r>
        <w:rPr>
          <w:rFonts w:hint="eastAsia" w:ascii="宋体" w:hAnsi="宋体" w:eastAsia="宋体" w:cs="宋体"/>
          <w:bCs/>
          <w:snapToGrid/>
          <w:kern w:val="2"/>
          <w:sz w:val="24"/>
          <w:szCs w:val="20"/>
          <w:lang w:val="en-US" w:eastAsia="zh-CN"/>
        </w:rPr>
        <w:t>采购人</w:t>
      </w:r>
      <w:r>
        <w:rPr>
          <w:rFonts w:hint="eastAsia" w:ascii="宋体" w:hAnsi="宋体" w:eastAsia="宋体" w:cs="宋体"/>
          <w:bCs/>
          <w:snapToGrid/>
          <w:kern w:val="2"/>
          <w:sz w:val="24"/>
          <w:szCs w:val="20"/>
          <w:lang w:eastAsia="zh-CN"/>
        </w:rPr>
        <w:t>发布的</w:t>
      </w:r>
      <w:r>
        <w:rPr>
          <w:rFonts w:hint="eastAsia" w:ascii="宋体" w:hAnsi="宋体" w:eastAsia="宋体" w:cs="宋体"/>
          <w:snapToGrid/>
          <w:kern w:val="2"/>
          <w:sz w:val="24"/>
          <w:szCs w:val="20"/>
          <w:lang w:eastAsia="zh-CN"/>
        </w:rPr>
        <w:t>图纸、答疑、补遗、补充通知等。</w:t>
      </w:r>
    </w:p>
    <w:p w14:paraId="47EE74EE">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14.2 投标人应认真阅读招标文件中所有的事项、格式、条件、条款和规范等要求。</w:t>
      </w:r>
    </w:p>
    <w:p w14:paraId="1108C3B7">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14.3投标人应当按照招标文件的要求编制投标文件。投标文件应对招标文件提出的要求和条件作出实质性响应。</w:t>
      </w:r>
    </w:p>
    <w:p w14:paraId="17098E29">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14.4投标人获取招标文件后，应仔细检查招标文件的所有内容，如有残缺等问题应在获得招标文件3日内向</w:t>
      </w:r>
      <w:r>
        <w:rPr>
          <w:rFonts w:hint="eastAsia" w:ascii="宋体" w:hAnsi="宋体" w:eastAsia="宋体" w:cs="宋体"/>
          <w:bCs/>
          <w:snapToGrid/>
          <w:kern w:val="2"/>
          <w:sz w:val="24"/>
          <w:szCs w:val="20"/>
          <w:lang w:val="en-US" w:eastAsia="zh-CN"/>
        </w:rPr>
        <w:t>采购代理机构</w:t>
      </w:r>
      <w:r>
        <w:rPr>
          <w:rFonts w:hint="eastAsia" w:ascii="宋体" w:hAnsi="宋体" w:eastAsia="宋体" w:cs="宋体"/>
          <w:bCs/>
          <w:snapToGrid/>
          <w:kern w:val="2"/>
          <w:sz w:val="24"/>
          <w:szCs w:val="20"/>
          <w:lang w:eastAsia="zh-CN"/>
        </w:rPr>
        <w:t>或采购人</w:t>
      </w:r>
      <w:r>
        <w:rPr>
          <w:rFonts w:hint="eastAsia" w:ascii="宋体" w:hAnsi="宋体" w:eastAsia="宋体" w:cs="宋体"/>
          <w:snapToGrid/>
          <w:kern w:val="2"/>
          <w:sz w:val="24"/>
          <w:szCs w:val="20"/>
          <w:lang w:eastAsia="zh-CN"/>
        </w:rPr>
        <w:t>提出，否则，由此引起的损失由投标人自行承担。</w:t>
      </w:r>
    </w:p>
    <w:p w14:paraId="27963990">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15.招标文件的澄清与修改</w:t>
      </w:r>
    </w:p>
    <w:p w14:paraId="246B32B0">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15.1</w:t>
      </w:r>
      <w:r>
        <w:rPr>
          <w:rFonts w:hint="eastAsia" w:ascii="宋体" w:hAnsi="宋体" w:eastAsia="宋体" w:cs="宋体"/>
          <w:bCs/>
          <w:snapToGrid/>
          <w:kern w:val="2"/>
          <w:sz w:val="24"/>
          <w:szCs w:val="20"/>
          <w:lang w:val="en-US" w:eastAsia="zh-CN"/>
        </w:rPr>
        <w:t>采购代理机构</w:t>
      </w:r>
      <w:r>
        <w:rPr>
          <w:rFonts w:hint="eastAsia" w:ascii="宋体" w:hAnsi="宋体" w:eastAsia="宋体" w:cs="宋体"/>
          <w:bCs/>
          <w:snapToGrid/>
          <w:kern w:val="2"/>
          <w:sz w:val="24"/>
          <w:szCs w:val="20"/>
          <w:lang w:eastAsia="zh-CN"/>
        </w:rPr>
        <w:t>或采购人</w:t>
      </w:r>
      <w:r>
        <w:rPr>
          <w:rFonts w:hint="eastAsia" w:ascii="宋体" w:hAnsi="宋体" w:eastAsia="宋体" w:cs="宋体"/>
          <w:snapToGrid/>
          <w:kern w:val="2"/>
          <w:sz w:val="24"/>
          <w:szCs w:val="20"/>
          <w:lang w:eastAsia="zh-CN"/>
        </w:rPr>
        <w:t>对招标文件进行的澄清、更正或更改，将在网站上及时发布，该公告内容为招标文件的组成部分，对投标人具有同样约束力。投标人应主动上网查询。</w:t>
      </w:r>
      <w:r>
        <w:rPr>
          <w:rFonts w:hint="eastAsia" w:ascii="宋体" w:hAnsi="宋体" w:eastAsia="宋体" w:cs="宋体"/>
          <w:bCs/>
          <w:snapToGrid/>
          <w:kern w:val="2"/>
          <w:sz w:val="24"/>
          <w:szCs w:val="20"/>
          <w:lang w:val="en-US" w:eastAsia="zh-CN"/>
        </w:rPr>
        <w:t>采购代理机构</w:t>
      </w:r>
      <w:r>
        <w:rPr>
          <w:rFonts w:hint="eastAsia" w:ascii="宋体" w:hAnsi="宋体" w:eastAsia="宋体" w:cs="宋体"/>
          <w:bCs/>
          <w:snapToGrid/>
          <w:kern w:val="2"/>
          <w:sz w:val="24"/>
          <w:szCs w:val="20"/>
          <w:lang w:eastAsia="zh-CN"/>
        </w:rPr>
        <w:t>或采购人</w:t>
      </w:r>
      <w:r>
        <w:rPr>
          <w:rFonts w:hint="eastAsia" w:ascii="宋体" w:hAnsi="宋体" w:eastAsia="宋体" w:cs="宋体"/>
          <w:snapToGrid/>
          <w:kern w:val="2"/>
          <w:sz w:val="24"/>
          <w:szCs w:val="20"/>
          <w:lang w:eastAsia="zh-CN"/>
        </w:rPr>
        <w:t>不承担投标人未及时关注相关信息引发的相关责任。澄清或者修改的内容可能影响投标文件编制的，采购人或者采购代理机构在投标截止时间至少15日前，将在网站上及时发布通知所有获取招标文件的潜在投标人；不足15日的，采购人或者采购代理机构顺延提交投标文件的截止时间。</w:t>
      </w:r>
    </w:p>
    <w:p w14:paraId="2C72FDBB">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15.2在投标截止时间前，</w:t>
      </w:r>
      <w:r>
        <w:rPr>
          <w:rFonts w:hint="eastAsia" w:ascii="宋体" w:hAnsi="宋体" w:eastAsia="宋体" w:cs="宋体"/>
          <w:bCs/>
          <w:snapToGrid/>
          <w:kern w:val="2"/>
          <w:sz w:val="24"/>
          <w:szCs w:val="20"/>
          <w:lang w:eastAsia="zh-CN"/>
        </w:rPr>
        <w:t>采购人</w:t>
      </w:r>
      <w:r>
        <w:rPr>
          <w:rFonts w:hint="eastAsia" w:ascii="宋体" w:hAnsi="宋体" w:eastAsia="宋体" w:cs="宋体"/>
          <w:snapToGrid/>
          <w:kern w:val="2"/>
          <w:sz w:val="24"/>
          <w:szCs w:val="20"/>
          <w:lang w:eastAsia="zh-CN"/>
        </w:rPr>
        <w:t>可以视采购具体情况，延长投标截止时间和开标时间，在网站上发布变更公告。在上述情况下，</w:t>
      </w:r>
      <w:r>
        <w:rPr>
          <w:rFonts w:hint="eastAsia" w:ascii="宋体" w:hAnsi="宋体" w:eastAsia="宋体" w:cs="宋体"/>
          <w:bCs/>
          <w:snapToGrid/>
          <w:kern w:val="2"/>
          <w:sz w:val="24"/>
          <w:szCs w:val="20"/>
          <w:lang w:eastAsia="zh-CN"/>
        </w:rPr>
        <w:t>采购人</w:t>
      </w:r>
      <w:r>
        <w:rPr>
          <w:rFonts w:hint="eastAsia" w:ascii="宋体" w:hAnsi="宋体" w:eastAsia="宋体" w:cs="宋体"/>
          <w:snapToGrid/>
          <w:kern w:val="2"/>
          <w:sz w:val="24"/>
          <w:szCs w:val="20"/>
          <w:lang w:eastAsia="zh-CN"/>
        </w:rPr>
        <w:t>和投标人在投标截止期方面的全部权力、责任和义务，将适用于延长后新的投标截止期。</w:t>
      </w:r>
    </w:p>
    <w:p w14:paraId="30CFB011">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8"/>
          <w:szCs w:val="20"/>
          <w:lang w:eastAsia="zh-CN"/>
        </w:rPr>
      </w:pPr>
      <w:r>
        <w:rPr>
          <w:rFonts w:hint="eastAsia" w:ascii="宋体" w:hAnsi="宋体" w:eastAsia="宋体" w:cs="宋体"/>
          <w:snapToGrid/>
          <w:kern w:val="2"/>
          <w:sz w:val="24"/>
          <w:szCs w:val="20"/>
          <w:lang w:eastAsia="zh-CN"/>
        </w:rPr>
        <w:t>15.3特殊情况下，</w:t>
      </w:r>
      <w:r>
        <w:rPr>
          <w:rFonts w:hint="eastAsia" w:ascii="宋体" w:hAnsi="宋体" w:eastAsia="宋体" w:cs="宋体"/>
          <w:bCs/>
          <w:snapToGrid/>
          <w:kern w:val="2"/>
          <w:sz w:val="24"/>
          <w:szCs w:val="20"/>
          <w:lang w:eastAsia="zh-CN"/>
        </w:rPr>
        <w:t>采购人</w:t>
      </w:r>
      <w:r>
        <w:rPr>
          <w:rFonts w:hint="eastAsia" w:ascii="宋体" w:hAnsi="宋体" w:eastAsia="宋体" w:cs="宋体"/>
          <w:snapToGrid/>
          <w:kern w:val="2"/>
          <w:sz w:val="24"/>
          <w:szCs w:val="20"/>
          <w:lang w:eastAsia="zh-CN"/>
        </w:rPr>
        <w:t>发布澄清、更正或更改公告后，可不改变投标截止时间和开标时间。</w:t>
      </w:r>
    </w:p>
    <w:p w14:paraId="1C0664DC">
      <w:pPr>
        <w:keepNext/>
        <w:keepLines/>
        <w:widowControl w:val="0"/>
        <w:spacing w:before="260" w:after="260" w:line="360" w:lineRule="auto"/>
        <w:ind w:firstLine="2715" w:firstLineChars="966"/>
        <w:jc w:val="both"/>
        <w:outlineLvl w:val="2"/>
        <w:rPr>
          <w:rFonts w:hint="eastAsia" w:ascii="宋体" w:hAnsi="宋体" w:eastAsia="宋体" w:cs="宋体"/>
          <w:b/>
          <w:bCs/>
          <w:kern w:val="2"/>
          <w:sz w:val="28"/>
          <w:szCs w:val="32"/>
          <w:lang w:val="en-US" w:eastAsia="zh-CN" w:bidi="ar-SA"/>
        </w:rPr>
      </w:pPr>
      <w:bookmarkStart w:id="65" w:name="_Hlt509650697"/>
      <w:bookmarkEnd w:id="65"/>
      <w:bookmarkStart w:id="66" w:name="_Hlt510342861"/>
      <w:bookmarkEnd w:id="66"/>
      <w:bookmarkStart w:id="67" w:name="_Hlt509649724"/>
      <w:bookmarkEnd w:id="67"/>
      <w:bookmarkStart w:id="68" w:name="_Toc40975444"/>
      <w:bookmarkStart w:id="69" w:name="_Toc527725924"/>
      <w:r>
        <w:rPr>
          <w:rFonts w:hint="eastAsia" w:ascii="宋体" w:hAnsi="宋体" w:eastAsia="宋体" w:cs="宋体"/>
          <w:b/>
          <w:bCs/>
          <w:kern w:val="2"/>
          <w:sz w:val="28"/>
          <w:szCs w:val="32"/>
          <w:lang w:val="en-US" w:eastAsia="zh-CN" w:bidi="ar-SA"/>
        </w:rPr>
        <w:t>三．投标文件的编制</w:t>
      </w:r>
      <w:bookmarkEnd w:id="68"/>
      <w:bookmarkEnd w:id="69"/>
    </w:p>
    <w:p w14:paraId="1DD3700E">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16.投标文件构成与格式</w:t>
      </w:r>
    </w:p>
    <w:p w14:paraId="2CF6CDB0">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bookmarkStart w:id="70" w:name="_Hlt509650345"/>
      <w:bookmarkEnd w:id="70"/>
      <w:r>
        <w:rPr>
          <w:rFonts w:hint="eastAsia" w:ascii="宋体" w:hAnsi="宋体" w:eastAsia="宋体" w:cs="宋体"/>
          <w:snapToGrid/>
          <w:kern w:val="2"/>
          <w:sz w:val="24"/>
          <w:szCs w:val="20"/>
          <w:lang w:eastAsia="zh-CN"/>
        </w:rPr>
        <w:t>16.1投标文件是对招标文件的实质性响应及承诺文件。</w:t>
      </w:r>
    </w:p>
    <w:p w14:paraId="69AA1C64">
      <w:pPr>
        <w:widowControl w:val="0"/>
        <w:kinsoku/>
        <w:autoSpaceDE/>
        <w:autoSpaceDN/>
        <w:adjustRightInd/>
        <w:snapToGrid/>
        <w:spacing w:line="360" w:lineRule="auto"/>
        <w:ind w:firstLine="550"/>
        <w:jc w:val="left"/>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16.2</w:t>
      </w:r>
      <w:r>
        <w:rPr>
          <w:rFonts w:hint="eastAsia" w:ascii="宋体" w:hAnsi="宋体" w:eastAsia="宋体" w:cs="宋体"/>
          <w:bCs/>
          <w:snapToGrid/>
          <w:kern w:val="2"/>
          <w:sz w:val="24"/>
          <w:szCs w:val="20"/>
          <w:lang w:eastAsia="zh-CN"/>
        </w:rPr>
        <w:t>除非注明“投标人可自行制作格式”，投标文件应使用招标文件提供的格式。</w:t>
      </w:r>
    </w:p>
    <w:p w14:paraId="53A60376">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bCs/>
          <w:snapToGrid/>
          <w:kern w:val="2"/>
          <w:sz w:val="24"/>
          <w:szCs w:val="20"/>
          <w:lang w:eastAsia="zh-CN"/>
        </w:rPr>
        <w:t>16.3除专用术语外，投标文件以及投标人与采购人就有关投标的往来函电均应使用中文。投标人提交的支持性文件和印制的文件可以用另一种语言，但相应内容应翻译成中文，对不同文字文本投标文件的解释发生异议的，以中文文本为准。</w:t>
      </w:r>
    </w:p>
    <w:p w14:paraId="394C8639">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16.4除非招标文件另有规定，投标文件应使用中华人民共和国法定计量单位。</w:t>
      </w:r>
    </w:p>
    <w:p w14:paraId="7E1A6FDF">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16.5除非招标文件另有规定，投标文件应使用人民币填报所有报价。允许以多种货币报价的，应当按照中国银行在开标日公布的汇率中间价换算成人民币。</w:t>
      </w:r>
    </w:p>
    <w:p w14:paraId="4B0D09BA">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16.6投标文件应编制连续页码，除特殊规格的图纸或方案、图片资料等外，均应按A4规格制作。</w:t>
      </w:r>
    </w:p>
    <w:p w14:paraId="0AF55B92">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16.7电报、电话、传真形式的投标概不接受。</w:t>
      </w:r>
    </w:p>
    <w:p w14:paraId="24C6BA45">
      <w:pPr>
        <w:widowControl w:val="0"/>
        <w:kinsoku/>
        <w:autoSpaceDE/>
        <w:autoSpaceDN/>
        <w:adjustRightInd/>
        <w:snapToGrid/>
        <w:spacing w:line="360" w:lineRule="auto"/>
        <w:ind w:firstLine="550"/>
        <w:jc w:val="both"/>
        <w:textAlignment w:val="auto"/>
        <w:rPr>
          <w:rFonts w:hint="default" w:ascii="Times New Roman" w:hAnsi="Times New Roman" w:eastAsia="宋体" w:cs="Times New Roman"/>
          <w:snapToGrid/>
          <w:kern w:val="2"/>
          <w:szCs w:val="20"/>
          <w:lang w:val="en-US" w:eastAsia="zh-CN"/>
        </w:rPr>
      </w:pPr>
      <w:r>
        <w:rPr>
          <w:rFonts w:hint="eastAsia" w:ascii="宋体" w:hAnsi="宋体" w:eastAsia="宋体" w:cs="宋体"/>
          <w:snapToGrid/>
          <w:kern w:val="2"/>
          <w:sz w:val="24"/>
          <w:szCs w:val="20"/>
          <w:lang w:val="en-US" w:eastAsia="zh-CN" w:bidi="ar-SA"/>
        </w:rPr>
        <w:t>16.8电子投标文件制作</w:t>
      </w:r>
      <w:r>
        <w:rPr>
          <w:rFonts w:hint="eastAsia" w:ascii="宋体" w:hAnsi="宋体" w:eastAsia="宋体" w:cs="宋体"/>
          <w:snapToGrid/>
          <w:kern w:val="2"/>
          <w:sz w:val="24"/>
          <w:szCs w:val="20"/>
          <w:lang w:eastAsia="zh-CN"/>
        </w:rPr>
        <w:t>，见周口市公共资源交易中心</w:t>
      </w:r>
      <w:r>
        <w:rPr>
          <w:rFonts w:hint="eastAsia" w:ascii="宋体" w:hAnsi="宋体" w:eastAsia="宋体" w:cs="宋体"/>
          <w:snapToGrid/>
          <w:kern w:val="2"/>
          <w:sz w:val="24"/>
          <w:szCs w:val="20"/>
          <w:lang w:val="en-US" w:eastAsia="zh-CN"/>
        </w:rPr>
        <w:t>网站下</w:t>
      </w:r>
      <w:r>
        <w:rPr>
          <w:rFonts w:hint="eastAsia" w:ascii="宋体" w:hAnsi="宋体" w:eastAsia="宋体" w:cs="宋体"/>
          <w:snapToGrid/>
          <w:color w:val="000000"/>
          <w:kern w:val="2"/>
          <w:sz w:val="24"/>
          <w:szCs w:val="20"/>
          <w:lang w:val="en-US" w:eastAsia="zh-CN"/>
        </w:rPr>
        <w:t>载中心版块</w:t>
      </w:r>
      <w:r>
        <w:rPr>
          <w:rFonts w:hint="eastAsia" w:ascii="宋体" w:hAnsi="宋体" w:eastAsia="宋体" w:cs="宋体"/>
          <w:snapToGrid/>
          <w:color w:val="000000"/>
          <w:kern w:val="2"/>
          <w:sz w:val="24"/>
          <w:szCs w:val="20"/>
          <w:lang w:eastAsia="zh-CN"/>
        </w:rPr>
        <w:t>《投标单位-电子投标文件视频制作手册》的相关规定。</w:t>
      </w:r>
    </w:p>
    <w:p w14:paraId="5126BCC3">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b/>
          <w:snapToGrid/>
          <w:kern w:val="2"/>
          <w:sz w:val="24"/>
          <w:szCs w:val="20"/>
          <w:lang w:eastAsia="zh-CN"/>
        </w:rPr>
        <w:t>17.报价</w:t>
      </w:r>
    </w:p>
    <w:p w14:paraId="11F44411">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17.1投标人应以“包”为报价的基本单位。若整个需求分为若干包，则投标人可选择其中的部分或所有包报价。包内所有项目均应报价（免费赠送的除外），否则将导致投标无效。</w:t>
      </w:r>
    </w:p>
    <w:p w14:paraId="31F0B26C">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17.2投标人的报价应包含所投货物、保险、税费、包装、加工及加工损耗、运输、现场落地、安装及安装损耗、调试、检测验收和交付后约定期限内免费维保等工作所发生的一切应有费用。投标报价为签订合同的依据。</w:t>
      </w:r>
    </w:p>
    <w:p w14:paraId="57D4FCAB">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17.3投标人应在投标文件中注明拟提供货物的单价明细和总价。</w:t>
      </w:r>
    </w:p>
    <w:p w14:paraId="6AE1F41F">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17.4除非招标文件另有规定，每一包只允许有一个最终报价，任何有选择的报价或替代方案将导致投标无效。</w:t>
      </w:r>
    </w:p>
    <w:p w14:paraId="358C0C78">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17.5采购人不建议投标人采用总价优惠或以总价百分比优惠的方式进行投标报价，其优惠可直接计算并体现在各项投标报价的单价中。</w:t>
      </w:r>
    </w:p>
    <w:p w14:paraId="24124ECE">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17.6除政策性文件规定以外，投标人所报价格在合同实施期间不因市场变化因素而变动。</w:t>
      </w:r>
    </w:p>
    <w:p w14:paraId="66FC7339">
      <w:pPr>
        <w:widowControl w:val="0"/>
        <w:kinsoku/>
        <w:autoSpaceDE/>
        <w:autoSpaceDN/>
        <w:adjustRightInd/>
        <w:snapToGrid/>
        <w:spacing w:line="360" w:lineRule="auto"/>
        <w:ind w:firstLine="549"/>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18.投标内容填写及说明</w:t>
      </w:r>
    </w:p>
    <w:p w14:paraId="2BA8C0D2">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u w:val="single"/>
          <w:lang w:eastAsia="zh-CN"/>
        </w:rPr>
      </w:pPr>
      <w:r>
        <w:rPr>
          <w:rFonts w:hint="eastAsia" w:ascii="宋体" w:hAnsi="宋体" w:eastAsia="宋体" w:cs="宋体"/>
          <w:snapToGrid/>
          <w:kern w:val="2"/>
          <w:sz w:val="24"/>
          <w:szCs w:val="20"/>
          <w:lang w:eastAsia="zh-CN"/>
        </w:rPr>
        <w:t>18.1投标文件须对招标文件载明的投标资格、技术、资信、服务、报价等全部要求和条件做出实质性和完整的响应，如果投标文件填报的内容资料不详，或没有提供招标文件中所要求的全部资料、证明及数据，将导致投标无效。</w:t>
      </w:r>
    </w:p>
    <w:p w14:paraId="54ED586A">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18.2投标人应在投标文件中提交招标文件要求的有关证明文件（扫描或影印件上传），作为其投标文件的一部分。</w:t>
      </w:r>
    </w:p>
    <w:p w14:paraId="3A2A9813">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18.3投标人应在投标文件中提交（以扫描件或影印件上传）招标文件要求的所有货物的合格性以及符合招标文件规定的证明文件（可以是手册、图纸和资料）等，并作为其投标文件的一部分。包括：</w:t>
      </w:r>
    </w:p>
    <w:p w14:paraId="50C6B581">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18.3.1货物主要性能（内容）的详细描述；</w:t>
      </w:r>
    </w:p>
    <w:p w14:paraId="06DFE2B1">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18.3.2保证所投货物正常、安全、连续运行期间所需的所有备品、备件及专用工具的详细清单。</w:t>
      </w:r>
    </w:p>
    <w:p w14:paraId="4BF6BB35">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18.4投标文件应编排有序、内容齐全、不得任意涂改或增删。如有错漏处必须修改，应在修改处加盖投标人电子公章。</w:t>
      </w:r>
    </w:p>
    <w:p w14:paraId="32E84443">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19.投标保证金（免收）</w:t>
      </w:r>
    </w:p>
    <w:p w14:paraId="389CFA6E">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20.投标有效期</w:t>
      </w:r>
    </w:p>
    <w:p w14:paraId="0F5010B4">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20.1为保证采购人有足够的时间完成评标和与中标人签订合同，规定投标有效期。投标有效期期限见投标人须知前附表。</w:t>
      </w:r>
    </w:p>
    <w:p w14:paraId="5718D641">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20.2在投标有效期内，投标人的投标保持有效，投标人不得要求撤销或修改其投标文件。</w:t>
      </w:r>
    </w:p>
    <w:p w14:paraId="061604D5">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20.3投标有效期从投标截止日起计算。</w:t>
      </w:r>
    </w:p>
    <w:p w14:paraId="7ED5FC64">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20.4在原定投标有效期满之前，如果出现特殊情况，</w:t>
      </w:r>
      <w:r>
        <w:rPr>
          <w:rFonts w:hint="eastAsia" w:ascii="宋体" w:hAnsi="宋体" w:eastAsia="宋体" w:cs="宋体"/>
          <w:bCs/>
          <w:snapToGrid/>
          <w:kern w:val="2"/>
          <w:sz w:val="24"/>
          <w:szCs w:val="20"/>
          <w:lang w:eastAsia="zh-CN"/>
        </w:rPr>
        <w:t>采购人</w:t>
      </w:r>
      <w:r>
        <w:rPr>
          <w:rFonts w:hint="eastAsia" w:ascii="宋体" w:hAnsi="宋体" w:eastAsia="宋体" w:cs="宋体"/>
          <w:snapToGrid/>
          <w:kern w:val="2"/>
          <w:sz w:val="24"/>
          <w:szCs w:val="20"/>
          <w:lang w:eastAsia="zh-CN"/>
        </w:rPr>
        <w:t>可以书面形式提出延长投标有效期的要求。投标人以书面形式予以答复，投标人可以拒绝这种要求而不被没收投标保证金。同意延长投标有效期的投标人不允许修改其投标文件的实质性内容，且需要相应地延长投标保证金的有效期。</w:t>
      </w:r>
    </w:p>
    <w:p w14:paraId="6FDE531E">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21.投标文件份数和签署</w:t>
      </w:r>
    </w:p>
    <w:p w14:paraId="12D96878">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21.1 投标人应按照投标人须知前附表的要求准备投标文件。</w:t>
      </w:r>
    </w:p>
    <w:p w14:paraId="1BE40C7F">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snapToGrid/>
          <w:kern w:val="2"/>
          <w:sz w:val="24"/>
          <w:szCs w:val="20"/>
          <w:lang w:eastAsia="zh-CN"/>
        </w:rPr>
        <w:t>21.2投标文件均应依招标文件要求加盖投标人电子签章</w:t>
      </w:r>
      <w:r>
        <w:rPr>
          <w:rFonts w:hint="eastAsia" w:ascii="宋体" w:hAnsi="宋体" w:eastAsia="宋体" w:cs="宋体"/>
          <w:b/>
          <w:snapToGrid/>
          <w:kern w:val="2"/>
          <w:sz w:val="24"/>
          <w:szCs w:val="20"/>
          <w:lang w:eastAsia="zh-CN"/>
        </w:rPr>
        <w:t>。</w:t>
      </w:r>
    </w:p>
    <w:p w14:paraId="200F53E5">
      <w:pPr>
        <w:keepNext/>
        <w:keepLines/>
        <w:widowControl w:val="0"/>
        <w:spacing w:before="260" w:after="260" w:line="360" w:lineRule="auto"/>
        <w:ind w:firstLine="2715" w:firstLineChars="966"/>
        <w:jc w:val="both"/>
        <w:outlineLvl w:val="2"/>
        <w:rPr>
          <w:rFonts w:hint="eastAsia" w:ascii="宋体" w:hAnsi="宋体" w:eastAsia="宋体" w:cs="宋体"/>
          <w:b/>
          <w:bCs/>
          <w:kern w:val="2"/>
          <w:sz w:val="28"/>
          <w:szCs w:val="32"/>
          <w:lang w:val="en-US" w:eastAsia="zh-CN" w:bidi="ar-SA"/>
        </w:rPr>
      </w:pPr>
      <w:bookmarkStart w:id="71" w:name="_Hlt509650572"/>
      <w:bookmarkEnd w:id="71"/>
      <w:bookmarkStart w:id="72" w:name="_Toc527725925"/>
      <w:bookmarkStart w:id="73" w:name="_Toc40975445"/>
      <w:r>
        <w:rPr>
          <w:rFonts w:hint="eastAsia" w:ascii="宋体" w:hAnsi="宋体" w:eastAsia="宋体" w:cs="宋体"/>
          <w:b/>
          <w:bCs/>
          <w:kern w:val="2"/>
          <w:sz w:val="28"/>
          <w:szCs w:val="32"/>
          <w:lang w:val="en-US" w:eastAsia="zh-CN" w:bidi="ar-SA"/>
        </w:rPr>
        <w:t>四．投标文件的递交</w:t>
      </w:r>
      <w:bookmarkEnd w:id="72"/>
      <w:bookmarkEnd w:id="73"/>
      <w:bookmarkStart w:id="74" w:name="_Hlt509649414"/>
      <w:bookmarkEnd w:id="74"/>
    </w:p>
    <w:p w14:paraId="621CD949">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22.投标文件的密封和标记</w:t>
      </w:r>
    </w:p>
    <w:p w14:paraId="1AA834C8">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加密的电子投标文件的递交</w:t>
      </w:r>
      <w:r>
        <w:rPr>
          <w:rFonts w:hint="eastAsia" w:ascii="宋体" w:hAnsi="宋体" w:eastAsia="宋体" w:cs="宋体"/>
          <w:snapToGrid/>
          <w:color w:val="000000"/>
          <w:kern w:val="2"/>
          <w:sz w:val="24"/>
          <w:szCs w:val="20"/>
          <w:lang w:eastAsia="zh-CN"/>
        </w:rPr>
        <w:t>，见周口市公共资源交易中心</w:t>
      </w:r>
      <w:r>
        <w:rPr>
          <w:rFonts w:hint="eastAsia" w:ascii="宋体" w:hAnsi="宋体" w:eastAsia="宋体" w:cs="宋体"/>
          <w:snapToGrid/>
          <w:color w:val="000000"/>
          <w:kern w:val="2"/>
          <w:sz w:val="24"/>
          <w:szCs w:val="20"/>
          <w:lang w:val="en-US" w:eastAsia="zh-CN"/>
        </w:rPr>
        <w:t>网站下载中心版块</w:t>
      </w:r>
      <w:r>
        <w:rPr>
          <w:rFonts w:hint="eastAsia" w:ascii="宋体" w:hAnsi="宋体" w:eastAsia="宋体" w:cs="宋体"/>
          <w:snapToGrid/>
          <w:color w:val="000000"/>
          <w:kern w:val="2"/>
          <w:sz w:val="24"/>
          <w:szCs w:val="20"/>
          <w:lang w:eastAsia="zh-CN"/>
        </w:rPr>
        <w:t>《投标单位-电子投标文件视频制作手册》的相关规定。</w:t>
      </w:r>
    </w:p>
    <w:p w14:paraId="61F9487B">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 xml:space="preserve">23.投标文件的递交 </w:t>
      </w:r>
    </w:p>
    <w:p w14:paraId="4DE8008E">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23.1投标人应当在招标文件要求提交投标文件的截止时间前网上投标。</w:t>
      </w:r>
    </w:p>
    <w:p w14:paraId="698B7694">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23.2在招标文件要求提交投标文件的截止时间之后制作上传的投标文件为无效投标文件，</w:t>
      </w:r>
      <w:r>
        <w:rPr>
          <w:rFonts w:hint="eastAsia" w:ascii="宋体" w:hAnsi="宋体" w:eastAsia="宋体" w:cs="宋体"/>
          <w:bCs/>
          <w:snapToGrid/>
          <w:kern w:val="2"/>
          <w:sz w:val="24"/>
          <w:szCs w:val="20"/>
          <w:lang w:eastAsia="zh-CN"/>
        </w:rPr>
        <w:t>采购人</w:t>
      </w:r>
      <w:r>
        <w:rPr>
          <w:rFonts w:hint="eastAsia" w:ascii="宋体" w:hAnsi="宋体" w:eastAsia="宋体" w:cs="宋体"/>
          <w:snapToGrid/>
          <w:kern w:val="2"/>
          <w:sz w:val="24"/>
          <w:szCs w:val="20"/>
          <w:lang w:eastAsia="zh-CN"/>
        </w:rPr>
        <w:t>将拒绝接收。</w:t>
      </w:r>
    </w:p>
    <w:p w14:paraId="0C9B56B0">
      <w:pPr>
        <w:widowControl w:val="0"/>
        <w:kinsoku/>
        <w:autoSpaceDE/>
        <w:autoSpaceDN/>
        <w:adjustRightInd/>
        <w:snapToGrid/>
        <w:spacing w:line="360" w:lineRule="auto"/>
        <w:ind w:firstLine="550"/>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24.投标文件的修改和撤回</w:t>
      </w:r>
    </w:p>
    <w:p w14:paraId="0DC4A996">
      <w:pPr>
        <w:widowControl w:val="0"/>
        <w:kinsoku/>
        <w:autoSpaceDE/>
        <w:autoSpaceDN/>
        <w:adjustRightInd/>
        <w:snapToGrid/>
        <w:spacing w:line="360" w:lineRule="auto"/>
        <w:ind w:firstLine="55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投标截止日期前，投标人可以修改或撤回其投标文件；在投标截止时间后，投标人不得再要求修改或撤回其投标文件。</w:t>
      </w:r>
    </w:p>
    <w:p w14:paraId="05F50E7A">
      <w:pPr>
        <w:keepNext/>
        <w:keepLines/>
        <w:widowControl w:val="0"/>
        <w:spacing w:before="260" w:after="260" w:line="360" w:lineRule="auto"/>
        <w:ind w:firstLine="2996" w:firstLineChars="1066"/>
        <w:jc w:val="both"/>
        <w:outlineLvl w:val="2"/>
        <w:rPr>
          <w:rFonts w:hint="eastAsia" w:ascii="宋体" w:hAnsi="宋体" w:eastAsia="宋体" w:cs="宋体"/>
          <w:b/>
          <w:bCs/>
          <w:kern w:val="2"/>
          <w:sz w:val="28"/>
          <w:szCs w:val="32"/>
          <w:lang w:val="en-US" w:eastAsia="zh-CN" w:bidi="ar-SA"/>
        </w:rPr>
      </w:pPr>
      <w:bookmarkStart w:id="75" w:name="_Hlt509649294"/>
      <w:bookmarkEnd w:id="75"/>
      <w:bookmarkStart w:id="76" w:name="_Toc527725926"/>
      <w:bookmarkStart w:id="77" w:name="_Toc40975446"/>
      <w:r>
        <w:rPr>
          <w:rFonts w:hint="eastAsia" w:ascii="宋体" w:hAnsi="宋体" w:eastAsia="宋体" w:cs="宋体"/>
          <w:b/>
          <w:bCs/>
          <w:kern w:val="2"/>
          <w:sz w:val="28"/>
          <w:szCs w:val="32"/>
          <w:lang w:val="en-US" w:eastAsia="zh-CN" w:bidi="ar-SA"/>
        </w:rPr>
        <w:t>五．开标与评标</w:t>
      </w:r>
      <w:bookmarkEnd w:id="76"/>
      <w:bookmarkEnd w:id="77"/>
    </w:p>
    <w:p w14:paraId="68AC1C08">
      <w:pPr>
        <w:widowControl w:val="0"/>
        <w:kinsoku/>
        <w:autoSpaceDE/>
        <w:autoSpaceDN/>
        <w:adjustRightInd/>
        <w:snapToGrid w:val="0"/>
        <w:spacing w:line="300" w:lineRule="auto"/>
        <w:ind w:firstLine="550"/>
        <w:jc w:val="both"/>
        <w:textAlignment w:val="auto"/>
        <w:rPr>
          <w:rFonts w:hint="eastAsia" w:ascii="宋体" w:hAnsi="宋体" w:eastAsia="宋体" w:cs="宋体"/>
          <w:b/>
          <w:snapToGrid/>
          <w:kern w:val="2"/>
          <w:sz w:val="24"/>
          <w:szCs w:val="24"/>
          <w:lang w:eastAsia="zh-CN"/>
        </w:rPr>
      </w:pPr>
      <w:r>
        <w:rPr>
          <w:rFonts w:hint="eastAsia" w:ascii="宋体" w:hAnsi="宋体" w:eastAsia="宋体" w:cs="宋体"/>
          <w:b/>
          <w:snapToGrid/>
          <w:kern w:val="2"/>
          <w:sz w:val="24"/>
          <w:szCs w:val="24"/>
          <w:lang w:eastAsia="zh-CN"/>
        </w:rPr>
        <w:t>25.开标</w:t>
      </w:r>
    </w:p>
    <w:p w14:paraId="140B744E">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25.1本项目实行网上远程开标无须到现场提交投标文件。投标文件提交及解密详见周口市公共资源交易中心网</w:t>
      </w:r>
      <w:r>
        <w:rPr>
          <w:rFonts w:hint="eastAsia" w:ascii="宋体" w:hAnsi="宋体" w:eastAsia="宋体" w:cs="宋体"/>
          <w:snapToGrid/>
          <w:kern w:val="2"/>
          <w:sz w:val="24"/>
          <w:szCs w:val="24"/>
          <w:lang w:val="en-US" w:eastAsia="zh-CN"/>
        </w:rPr>
        <w:t>办事指南《</w:t>
      </w:r>
      <w:r>
        <w:rPr>
          <w:rFonts w:hint="eastAsia" w:ascii="宋体" w:hAnsi="宋体" w:eastAsia="宋体" w:cs="宋体"/>
          <w:snapToGrid/>
          <w:kern w:val="2"/>
          <w:sz w:val="24"/>
          <w:szCs w:val="24"/>
          <w:lang w:eastAsia="zh-CN"/>
        </w:rPr>
        <w:t>不见面开标远程在线解密会员端操作手册操作指南</w:t>
      </w:r>
      <w:r>
        <w:rPr>
          <w:rFonts w:hint="eastAsia" w:ascii="宋体" w:hAnsi="宋体" w:eastAsia="宋体" w:cs="宋体"/>
          <w:snapToGrid/>
          <w:kern w:val="2"/>
          <w:sz w:val="24"/>
          <w:szCs w:val="24"/>
          <w:lang w:val="en-US" w:eastAsia="zh-CN"/>
        </w:rPr>
        <w:t>》</w:t>
      </w:r>
    </w:p>
    <w:p w14:paraId="52BB19B9">
      <w:pPr>
        <w:widowControl w:val="0"/>
        <w:kinsoku/>
        <w:autoSpaceDE/>
        <w:autoSpaceDN/>
        <w:adjustRightInd/>
        <w:snapToGrid/>
        <w:spacing w:line="360" w:lineRule="auto"/>
        <w:ind w:firstLine="549"/>
        <w:jc w:val="left"/>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25.2开标时，各投标单位应在规定时间内对本单位的投标文件现场解密，项目负责人在监督员或公证员监督下解密所有投标文件。在解密投标文件开始时30分钟内进行解密，超时视为放弃递交投标文件。</w:t>
      </w:r>
    </w:p>
    <w:p w14:paraId="425275F1">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25.3投标资格及投标文件的法律文本将由评审委员会在评标前进行审查。资格不符合招标文件要求和相关法律规定的，投标无效。</w:t>
      </w:r>
    </w:p>
    <w:p w14:paraId="26448D46">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25.4开标时，周口市公共资源交易中心政府采购中心将通过网上开标系统公布投标人名称、投标价格，以及周口市公共资源交易中心政府采购中心认为合适的其它详细内容。</w:t>
      </w:r>
    </w:p>
    <w:p w14:paraId="0B948825">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26.投标文件的澄清、说明或补正</w:t>
      </w:r>
    </w:p>
    <w:p w14:paraId="560D6FB9">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26.1为有助于投标的审查、评价和比较，评标委员会可以书面方式要求投标人对投标文件中含义不明确、对同类问题表述不一致或者有明显文字和计算错误的内容作必要的澄清、说明或补正。澄清、说明或补正不得超出投标文件的范围或改变投标文件的实质性内容。</w:t>
      </w:r>
    </w:p>
    <w:p w14:paraId="2FB6ED73">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26.2投标文件中大写金额和小写金额不一致的，以大写金额为准；总价金额与按单价汇总金额不一致的，以单价金额计算结果为准；单价金额小数点有明显错位的，应以总价为准，并修改单价。</w:t>
      </w:r>
    </w:p>
    <w:p w14:paraId="42B07492">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26.3</w:t>
      </w:r>
      <w:r>
        <w:rPr>
          <w:rFonts w:hint="eastAsia" w:ascii="宋体" w:hAnsi="宋体" w:eastAsia="宋体" w:cs="宋体"/>
          <w:bCs/>
          <w:snapToGrid/>
          <w:kern w:val="2"/>
          <w:sz w:val="24"/>
          <w:szCs w:val="20"/>
          <w:lang w:eastAsia="zh-CN"/>
        </w:rPr>
        <w:t>开标一览表内容与投标文件中明细表内容不一致的，以开标一览表为准。</w:t>
      </w:r>
    </w:p>
    <w:p w14:paraId="7DB0F2F0">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26.4 如同时出现26.2条和26.3条所述的不一致情况，以开标一览表为准。</w:t>
      </w:r>
    </w:p>
    <w:p w14:paraId="1F256994">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27.评标</w:t>
      </w:r>
    </w:p>
    <w:p w14:paraId="4C62BBA4">
      <w:pPr>
        <w:widowControl w:val="0"/>
        <w:kinsoku/>
        <w:autoSpaceDE/>
        <w:autoSpaceDN/>
        <w:adjustRightInd/>
        <w:snapToGrid/>
        <w:spacing w:line="360" w:lineRule="auto"/>
        <w:ind w:firstLine="523" w:firstLineChars="218"/>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snapToGrid/>
          <w:kern w:val="2"/>
          <w:sz w:val="24"/>
          <w:szCs w:val="20"/>
          <w:lang w:eastAsia="zh-CN"/>
        </w:rPr>
        <w:t>27.1 评委会将按照招标文件规定的评标办法对投标人独立进行投标评审。投标评审分为符合性审查和综合评分。</w:t>
      </w:r>
    </w:p>
    <w:p w14:paraId="11AEE559">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符合性审查时，评委会将首先审查投标文件是否实质上响应招标文件的各项指标要求。实质上响应的投标应与招标文件的全部条款、条件和规格相符，没有重大偏离或保留。所谓重大偏离或保留是指影响合同的供货范围、质量和性能等；或者在实质上与招标文件不一致，而且限制了合同中买方的权利或投标人的义务。这些偏离或保留将会对其他实质上响应要求的投标人的竞争地位产生不公正的影响。投标人不得通过修改或撤销不合要求的偏离或保留而使其投标成为响应性的投标。</w:t>
      </w:r>
    </w:p>
    <w:p w14:paraId="4DCBC00F">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有下列情形之一的，评标委员会应当否决其投标：</w:t>
      </w:r>
    </w:p>
    <w:p w14:paraId="3CDB28DE">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27.2.1投标文件未经投标单位电子签章的；</w:t>
      </w:r>
    </w:p>
    <w:p w14:paraId="11807FC4">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27.2.2投标联合体没有提交共同投标协议；</w:t>
      </w:r>
    </w:p>
    <w:p w14:paraId="536163EA">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27.2.3投标人不符合国家或者招标文件规定的资格条件；</w:t>
      </w:r>
    </w:p>
    <w:p w14:paraId="17922371">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27.2.4同一投标人提交两个以上不同的投标文件或者投标报价，但招标文件要求提交备选投标的除外；</w:t>
      </w:r>
    </w:p>
    <w:p w14:paraId="6295D8CA">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27.2.5投标报价或者某些分项报价明显不合理或者低于成本，有可能影响商品质量和不能诚信履约；</w:t>
      </w:r>
    </w:p>
    <w:p w14:paraId="038005E7">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27.2.6投标报价高于招标文件设定的最高投标限价；</w:t>
      </w:r>
    </w:p>
    <w:p w14:paraId="6DBF223A">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27.2.7投标文件没有对招标文件的实质性要求和条件作出响应；</w:t>
      </w:r>
    </w:p>
    <w:p w14:paraId="786B2242">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27.2.8投标人有串通投标、弄虚作假、行贿等违法行为。</w:t>
      </w:r>
    </w:p>
    <w:p w14:paraId="036676F5">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27.3如果投标文件未通过投标符合性审查，投标无效。</w:t>
      </w:r>
    </w:p>
    <w:p w14:paraId="5E3366DD">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27.4评委会决定投标文件的响应性及符合性只根据投标文件本身的内容，不寻求其他外部证据。</w:t>
      </w:r>
    </w:p>
    <w:p w14:paraId="550155A2">
      <w:pPr>
        <w:widowControl w:val="0"/>
        <w:kinsoku/>
        <w:autoSpaceDE/>
        <w:autoSpaceDN/>
        <w:adjustRightInd/>
        <w:snapToGrid/>
        <w:spacing w:line="360" w:lineRule="auto"/>
        <w:ind w:firstLine="549"/>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28</w:t>
      </w:r>
      <w:r>
        <w:rPr>
          <w:rFonts w:hint="eastAsia" w:ascii="宋体" w:hAnsi="宋体" w:eastAsia="宋体" w:cs="宋体"/>
          <w:b/>
          <w:snapToGrid/>
          <w:kern w:val="2"/>
          <w:sz w:val="24"/>
          <w:szCs w:val="20"/>
          <w:lang w:eastAsia="zh-CN"/>
        </w:rPr>
        <w:t>.</w:t>
      </w:r>
      <w:r>
        <w:rPr>
          <w:rFonts w:hint="eastAsia" w:ascii="宋体" w:hAnsi="宋体" w:eastAsia="宋体" w:cs="宋体"/>
          <w:b/>
          <w:bCs/>
          <w:snapToGrid/>
          <w:kern w:val="2"/>
          <w:sz w:val="24"/>
          <w:szCs w:val="20"/>
          <w:lang w:eastAsia="zh-CN"/>
        </w:rPr>
        <w:t>废标处理</w:t>
      </w:r>
    </w:p>
    <w:p w14:paraId="49F69599">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28.1在招标采购中，出现下列情形之一的，</w:t>
      </w:r>
      <w:r>
        <w:rPr>
          <w:rFonts w:hint="eastAsia" w:ascii="宋体" w:hAnsi="宋体" w:eastAsia="宋体" w:cs="宋体"/>
          <w:snapToGrid/>
          <w:kern w:val="2"/>
          <w:sz w:val="24"/>
          <w:szCs w:val="20"/>
          <w:lang w:val="en-US" w:eastAsia="zh-CN"/>
        </w:rPr>
        <w:t>采购人</w:t>
      </w:r>
      <w:r>
        <w:rPr>
          <w:rFonts w:hint="eastAsia" w:ascii="宋体" w:hAnsi="宋体" w:eastAsia="宋体" w:cs="宋体"/>
          <w:snapToGrid/>
          <w:kern w:val="2"/>
          <w:sz w:val="24"/>
          <w:szCs w:val="20"/>
          <w:lang w:eastAsia="zh-CN"/>
        </w:rPr>
        <w:t>有权宣布废标：</w:t>
      </w:r>
    </w:p>
    <w:p w14:paraId="198F9A17">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28.1.1符合专业条件的投标人或对招标文件作实质响应的投标人不足三家的；</w:t>
      </w:r>
    </w:p>
    <w:p w14:paraId="64AAEE61">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28.1.2投标人的报价均超过采购预算，采购人不能支付的；</w:t>
      </w:r>
    </w:p>
    <w:p w14:paraId="69C7425A">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28.1.3出现影响采购公正的违法、违规行为的；</w:t>
      </w:r>
    </w:p>
    <w:p w14:paraId="69944341">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28.1.4因重大变故，采购任务取消的。</w:t>
      </w:r>
    </w:p>
    <w:p w14:paraId="04A991F7">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28.2 因上条第一款、第二款规定情形导致废标的，若采购人提出申请，报经政府采购监督管理部门批准，可现场改为竞争性谈判，投标人有下列情形之一的，不得参加谈判：</w:t>
      </w:r>
    </w:p>
    <w:p w14:paraId="75DEF32D">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28.2.1放弃参加投标的；</w:t>
      </w:r>
    </w:p>
    <w:p w14:paraId="0655D318">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28.2.2未经</w:t>
      </w:r>
      <w:r>
        <w:rPr>
          <w:rFonts w:hint="eastAsia" w:ascii="宋体" w:hAnsi="宋体" w:eastAsia="宋体" w:cs="宋体"/>
          <w:snapToGrid/>
          <w:kern w:val="2"/>
          <w:sz w:val="24"/>
          <w:szCs w:val="20"/>
          <w:lang w:val="en-US" w:eastAsia="zh-CN"/>
        </w:rPr>
        <w:t>采购人</w:t>
      </w:r>
      <w:r>
        <w:rPr>
          <w:rFonts w:hint="eastAsia" w:ascii="宋体" w:hAnsi="宋体" w:eastAsia="宋体" w:cs="宋体"/>
          <w:snapToGrid/>
          <w:kern w:val="2"/>
          <w:sz w:val="24"/>
          <w:szCs w:val="20"/>
          <w:lang w:eastAsia="zh-CN"/>
        </w:rPr>
        <w:t>允许，离开开标现场通知不上的；</w:t>
      </w:r>
    </w:p>
    <w:p w14:paraId="0E3B6B90">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28.2.3不符合招标文件列明的专业条件的；</w:t>
      </w:r>
    </w:p>
    <w:p w14:paraId="15DA634B">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28.2.4未按规定交纳谈判保证金的；</w:t>
      </w:r>
    </w:p>
    <w:p w14:paraId="0FB981AF">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28.2.5有影响采购公正的违法、违规行为造成项目废标的；</w:t>
      </w:r>
    </w:p>
    <w:p w14:paraId="75C8EA13">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28.2.6其他不符合竞争性谈判条件的情况。</w:t>
      </w:r>
    </w:p>
    <w:p w14:paraId="1F618FD8">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28.3采购方式现场改为竞争性谈判时，</w:t>
      </w:r>
      <w:r>
        <w:rPr>
          <w:rFonts w:hint="eastAsia" w:ascii="宋体" w:hAnsi="宋体" w:eastAsia="宋体" w:cs="宋体"/>
          <w:snapToGrid/>
          <w:kern w:val="2"/>
          <w:sz w:val="24"/>
          <w:szCs w:val="20"/>
          <w:lang w:val="en-US" w:eastAsia="zh-CN"/>
        </w:rPr>
        <w:t>采购人</w:t>
      </w:r>
      <w:r>
        <w:rPr>
          <w:rFonts w:hint="eastAsia" w:ascii="宋体" w:hAnsi="宋体" w:eastAsia="宋体" w:cs="宋体"/>
          <w:snapToGrid/>
          <w:kern w:val="2"/>
          <w:sz w:val="24"/>
          <w:szCs w:val="24"/>
          <w:lang w:eastAsia="zh-CN"/>
        </w:rPr>
        <w:t>以《招标流标现场转谈判邀请函》方式函告投标现场各投标人，投标人授权代表签字确认参加谈判。放弃谈判的视同自动放弃本项目的投标资格。竞争性谈判应当至少有两家及以上投标人参加。如参加谈判的投标人少于两家，谈判做流标处理。</w:t>
      </w:r>
    </w:p>
    <w:p w14:paraId="410F7DED">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28.3.1谈判时，若投标人未能在评委会指定时间内（原则上不超过60分钟）提交符合要求的补充资料或未作出实质性响应的，投标无效。经过审查符合谈判要求的有效投标人少于两家的，谈判做流标处理。</w:t>
      </w:r>
    </w:p>
    <w:p w14:paraId="02A464F8">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28.3.2投标文件的报价视为谈判时的首次报价，未唱标转谈判的，谈判时不公开投标人各轮报价。已经唱标而转谈判的，谈判前公布各参与谈判的投标人首轮报价。</w:t>
      </w:r>
    </w:p>
    <w:p w14:paraId="469AEEE7">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4"/>
          <w:lang w:eastAsia="zh-CN"/>
        </w:rPr>
      </w:pPr>
      <w:r>
        <w:rPr>
          <w:rFonts w:hint="eastAsia" w:ascii="宋体" w:hAnsi="宋体" w:eastAsia="宋体" w:cs="宋体"/>
          <w:snapToGrid/>
          <w:kern w:val="2"/>
          <w:sz w:val="24"/>
          <w:szCs w:val="24"/>
          <w:lang w:eastAsia="zh-CN"/>
        </w:rPr>
        <w:t>28.3.3在谈判内容不作实质性变更及重大调整的前提下，投标人次轮报价不得高于上一轮报价。</w:t>
      </w:r>
    </w:p>
    <w:p w14:paraId="4DE11403">
      <w:pPr>
        <w:widowControl w:val="0"/>
        <w:kinsoku/>
        <w:autoSpaceDE/>
        <w:autoSpaceDN/>
        <w:adjustRightInd/>
        <w:snapToGrid/>
        <w:spacing w:line="360" w:lineRule="auto"/>
        <w:ind w:firstLine="482" w:firstLineChars="200"/>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29</w:t>
      </w:r>
      <w:r>
        <w:rPr>
          <w:rFonts w:hint="eastAsia" w:ascii="宋体" w:hAnsi="宋体" w:eastAsia="宋体" w:cs="宋体"/>
          <w:b/>
          <w:snapToGrid/>
          <w:kern w:val="2"/>
          <w:sz w:val="24"/>
          <w:szCs w:val="20"/>
          <w:lang w:eastAsia="zh-CN"/>
        </w:rPr>
        <w:t>.</w:t>
      </w:r>
      <w:r>
        <w:rPr>
          <w:rFonts w:hint="eastAsia" w:ascii="宋体" w:hAnsi="宋体" w:eastAsia="宋体" w:cs="宋体"/>
          <w:b/>
          <w:bCs/>
          <w:snapToGrid/>
          <w:kern w:val="2"/>
          <w:sz w:val="24"/>
          <w:szCs w:val="20"/>
          <w:lang w:eastAsia="zh-CN"/>
        </w:rPr>
        <w:t>二次采购</w:t>
      </w:r>
    </w:p>
    <w:p w14:paraId="0854D026">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项目废标后，</w:t>
      </w:r>
      <w:r>
        <w:rPr>
          <w:rFonts w:hint="eastAsia" w:ascii="宋体" w:hAnsi="宋体" w:eastAsia="宋体" w:cs="宋体"/>
          <w:snapToGrid/>
          <w:kern w:val="2"/>
          <w:sz w:val="24"/>
          <w:szCs w:val="20"/>
          <w:lang w:val="en-US" w:eastAsia="zh-CN"/>
        </w:rPr>
        <w:t>采购人</w:t>
      </w:r>
      <w:r>
        <w:rPr>
          <w:rFonts w:hint="eastAsia" w:ascii="宋体" w:hAnsi="宋体" w:eastAsia="宋体" w:cs="宋体"/>
          <w:snapToGrid/>
          <w:kern w:val="2"/>
          <w:sz w:val="24"/>
          <w:szCs w:val="20"/>
          <w:lang w:eastAsia="zh-CN"/>
        </w:rPr>
        <w:t>可能发布二次公告（投标邀请），进行二次采购。</w:t>
      </w:r>
    </w:p>
    <w:p w14:paraId="41A542C9">
      <w:pPr>
        <w:widowControl w:val="0"/>
        <w:kinsoku/>
        <w:autoSpaceDE/>
        <w:autoSpaceDN/>
        <w:adjustRightInd/>
        <w:snapToGrid/>
        <w:spacing w:line="360" w:lineRule="auto"/>
        <w:ind w:firstLine="480" w:firstLineChars="200"/>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前款所述“二次”，系指项目废标后的重新公告及采购，并不仅限于项目的第二次公告及采购。</w:t>
      </w:r>
    </w:p>
    <w:p w14:paraId="6F009328">
      <w:pPr>
        <w:keepNext/>
        <w:keepLines/>
        <w:widowControl w:val="0"/>
        <w:spacing w:before="260" w:after="260" w:line="360" w:lineRule="auto"/>
        <w:ind w:firstLine="2715" w:firstLineChars="966"/>
        <w:jc w:val="both"/>
        <w:outlineLvl w:val="2"/>
        <w:rPr>
          <w:rFonts w:hint="eastAsia" w:ascii="宋体" w:hAnsi="宋体" w:eastAsia="宋体" w:cs="宋体"/>
          <w:b/>
          <w:bCs/>
          <w:kern w:val="2"/>
          <w:sz w:val="28"/>
          <w:szCs w:val="32"/>
          <w:lang w:val="en-US" w:eastAsia="zh-CN" w:bidi="ar-SA"/>
        </w:rPr>
      </w:pPr>
      <w:bookmarkStart w:id="78" w:name="_Toc40975447"/>
      <w:bookmarkStart w:id="79" w:name="_Toc516969091"/>
      <w:bookmarkStart w:id="80" w:name="_Toc527725927"/>
      <w:r>
        <w:rPr>
          <w:rFonts w:hint="eastAsia" w:ascii="宋体" w:hAnsi="宋体" w:eastAsia="宋体" w:cs="宋体"/>
          <w:b/>
          <w:bCs/>
          <w:kern w:val="2"/>
          <w:sz w:val="28"/>
          <w:szCs w:val="32"/>
          <w:lang w:val="en-US" w:eastAsia="zh-CN" w:bidi="ar-SA"/>
        </w:rPr>
        <w:t>六．定标与签订合同</w:t>
      </w:r>
      <w:bookmarkEnd w:id="78"/>
      <w:bookmarkEnd w:id="79"/>
      <w:bookmarkEnd w:id="80"/>
    </w:p>
    <w:p w14:paraId="62F15236">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30.定标</w:t>
      </w:r>
    </w:p>
    <w:p w14:paraId="0E9F922C">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30.1 投标符合性审查后，评委会应当按招标文件规定的综合评分办法提出独立评审意见，推荐中标候选人。</w:t>
      </w:r>
    </w:p>
    <w:p w14:paraId="1E8656D5">
      <w:pPr>
        <w:widowControl w:val="0"/>
        <w:autoSpaceDE w:val="0"/>
        <w:autoSpaceDN w:val="0"/>
        <w:adjustRightInd w:val="0"/>
        <w:spacing w:line="360" w:lineRule="auto"/>
        <w:ind w:right="-21" w:rightChars="-10" w:firstLine="540" w:firstLineChars="225"/>
        <w:jc w:val="both"/>
        <w:rPr>
          <w:rFonts w:hint="eastAsia" w:ascii="宋体" w:hAnsi="宋体" w:eastAsia="宋体" w:cs="宋体"/>
          <w:kern w:val="2"/>
          <w:sz w:val="24"/>
          <w:szCs w:val="20"/>
          <w:lang w:val="en-US" w:eastAsia="zh-CN" w:bidi="ar-SA"/>
        </w:rPr>
      </w:pPr>
      <w:r>
        <w:rPr>
          <w:rFonts w:hint="eastAsia" w:ascii="宋体" w:hAnsi="宋体" w:eastAsia="宋体" w:cs="宋体"/>
          <w:kern w:val="2"/>
          <w:sz w:val="24"/>
          <w:szCs w:val="20"/>
          <w:lang w:val="en-US" w:eastAsia="zh-CN" w:bidi="ar-SA"/>
        </w:rPr>
        <w:t>30.2采购人应当自收到评审报告之日起5个工作日内在评审报告推荐的中标或者成交候选人中按顺序确定中标或者成交供应商。</w:t>
      </w:r>
    </w:p>
    <w:p w14:paraId="56BD83F9">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30.3如评委会认为有必要，首先对第一中标候选人就投标文件所提供的内容是否符合招标文件的要求进行资格后审。资格后审视为本项目采购活动的延续，以书面报告作为最终审查的结果。如果确定第一中标候选人无法履行合同，将按排名依次对其余中标候选人进行类似的审查。</w:t>
      </w:r>
    </w:p>
    <w:p w14:paraId="01AB05AC">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排名第一的中标候选人放弃中标、因不可抗力不能履行合同、不按照合同约定提交履约保证金，或者被查实存在影响中标结果的违法行为等情形，不符合中标条件的，采购人可以按照评标委员会提出的中标候选人名单排序依次确定其他中标候选人为中标人，也可以重新招标。</w:t>
      </w:r>
    </w:p>
    <w:p w14:paraId="666A3DCC">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30.4原则上把合同授予实质上响应招标文件要求的排名最前的中标候选人或通过上条资格审查的中标候选人。</w:t>
      </w:r>
    </w:p>
    <w:p w14:paraId="210E7288">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30.5 最低报价并不是中标的保证。</w:t>
      </w:r>
    </w:p>
    <w:p w14:paraId="468CE937">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30.6凡发现中标候选人有下列行为之一的，其中标无效，并移交政府采购监督管理部门依法处理：</w:t>
      </w:r>
    </w:p>
    <w:p w14:paraId="34C42B12">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 以他人名义投标、或提供虚假材料弄虚作假谋取中标的；</w:t>
      </w:r>
    </w:p>
    <w:p w14:paraId="7E1F01B8">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30.6.1.1以他人名义投标，是指使用通过受让或者租借等方式获取的资格、资质证书投标。</w:t>
      </w:r>
    </w:p>
    <w:p w14:paraId="6F0310D5">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30.6.1.2有投标人有下列情形之一的，属于弄虚作假的行为：</w:t>
      </w:r>
    </w:p>
    <w:p w14:paraId="32944629">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30.6.1.2.1使用伪造、变造的许可证件；</w:t>
      </w:r>
    </w:p>
    <w:p w14:paraId="193CE533">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30.6.1.2.2提供虚假的财务状况或者业绩；</w:t>
      </w:r>
    </w:p>
    <w:p w14:paraId="3A0D59CF">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30.6.1.2.3提供虚假的项目负责人或者主要技术人员简历、劳动关系证明；</w:t>
      </w:r>
    </w:p>
    <w:p w14:paraId="6219FC4E">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30.6.1.2.4提供虚假的信用状况；</w:t>
      </w:r>
    </w:p>
    <w:p w14:paraId="7B7193DD">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30.6.1.2.5其他弄虚作假的行为。</w:t>
      </w:r>
    </w:p>
    <w:p w14:paraId="53AA52B2">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30.6.2与采购人、其他供应商或者采购代理机构名称工作人员恶意串通的；</w:t>
      </w:r>
    </w:p>
    <w:p w14:paraId="2A653BF3">
      <w:pPr>
        <w:widowControl w:val="0"/>
        <w:kinsoku/>
        <w:autoSpaceDE/>
        <w:autoSpaceDN/>
        <w:adjustRightInd/>
        <w:snapToGrid/>
        <w:spacing w:line="360" w:lineRule="auto"/>
        <w:ind w:left="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30.6.3向采购人、评审专家、采购代理机构工作人员行贿或者提供其他不正当利益的；</w:t>
      </w:r>
    </w:p>
    <w:p w14:paraId="77FD0A2C">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30.6.4有法律、法规规定的其他损害采购人利益和社会公共利益情形的；</w:t>
      </w:r>
    </w:p>
    <w:p w14:paraId="6372B4DA">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30.6.5其他违反招投标法律、法规和规章强制性规定的行为。</w:t>
      </w:r>
    </w:p>
    <w:p w14:paraId="65815B2C">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30.7</w:t>
      </w:r>
      <w:r>
        <w:rPr>
          <w:rFonts w:hint="eastAsia" w:ascii="宋体" w:hAnsi="宋体" w:eastAsia="宋体" w:cs="宋体"/>
          <w:snapToGrid/>
          <w:kern w:val="2"/>
          <w:sz w:val="24"/>
          <w:szCs w:val="20"/>
          <w:lang w:val="en-US" w:eastAsia="zh-CN"/>
        </w:rPr>
        <w:t>采购人</w:t>
      </w:r>
      <w:r>
        <w:rPr>
          <w:rFonts w:hint="eastAsia" w:ascii="宋体" w:hAnsi="宋体" w:eastAsia="宋体" w:cs="宋体"/>
          <w:snapToGrid/>
          <w:kern w:val="2"/>
          <w:sz w:val="24"/>
          <w:szCs w:val="20"/>
          <w:lang w:eastAsia="zh-CN"/>
        </w:rPr>
        <w:t>将在政府采购相关网站上发布评审结果公告。</w:t>
      </w:r>
    </w:p>
    <w:p w14:paraId="16BCEA75">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31.中标通知书</w:t>
      </w:r>
    </w:p>
    <w:p w14:paraId="07921128">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评审结果确定后，中标人请及时到</w:t>
      </w:r>
      <w:r>
        <w:rPr>
          <w:rFonts w:hint="eastAsia" w:ascii="宋体" w:hAnsi="宋体" w:eastAsia="宋体" w:cs="宋体"/>
          <w:snapToGrid/>
          <w:kern w:val="2"/>
          <w:sz w:val="24"/>
          <w:szCs w:val="20"/>
          <w:lang w:val="en-US" w:eastAsia="zh-CN"/>
        </w:rPr>
        <w:t>招标代表机构</w:t>
      </w:r>
      <w:r>
        <w:rPr>
          <w:rFonts w:hint="eastAsia" w:ascii="宋体" w:hAnsi="宋体" w:eastAsia="宋体" w:cs="宋体"/>
          <w:snapToGrid/>
          <w:kern w:val="2"/>
          <w:sz w:val="24"/>
          <w:szCs w:val="20"/>
          <w:lang w:eastAsia="zh-CN"/>
        </w:rPr>
        <w:t>领取中标通知书。</w:t>
      </w:r>
      <w:r>
        <w:rPr>
          <w:rFonts w:hint="eastAsia" w:ascii="宋体" w:hAnsi="宋体" w:eastAsia="宋体" w:cs="宋体"/>
          <w:snapToGrid/>
          <w:kern w:val="2"/>
          <w:sz w:val="24"/>
          <w:szCs w:val="20"/>
          <w:lang w:val="en-US" w:eastAsia="zh-CN"/>
        </w:rPr>
        <w:t>采购人</w:t>
      </w:r>
      <w:r>
        <w:rPr>
          <w:rFonts w:hint="eastAsia" w:ascii="宋体" w:hAnsi="宋体" w:eastAsia="宋体" w:cs="宋体"/>
          <w:snapToGrid/>
          <w:kern w:val="2"/>
          <w:sz w:val="24"/>
          <w:szCs w:val="20"/>
          <w:lang w:eastAsia="zh-CN"/>
        </w:rPr>
        <w:t>对未中标的投标人不做未中标原因的解释。</w:t>
      </w:r>
    </w:p>
    <w:p w14:paraId="7D56E43F">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2"/>
          <w:lang w:eastAsia="zh-CN"/>
        </w:rPr>
      </w:pPr>
      <w:r>
        <w:rPr>
          <w:rFonts w:hint="eastAsia" w:ascii="宋体" w:hAnsi="宋体" w:eastAsia="宋体" w:cs="宋体"/>
          <w:snapToGrid/>
          <w:kern w:val="2"/>
          <w:sz w:val="24"/>
          <w:szCs w:val="22"/>
          <w:lang w:eastAsia="zh-CN"/>
        </w:rPr>
        <w:t>32.中标服务费</w:t>
      </w:r>
    </w:p>
    <w:p w14:paraId="5E39D219">
      <w:pPr>
        <w:widowControl w:val="0"/>
        <w:kinsoku/>
        <w:autoSpaceDE/>
        <w:autoSpaceDN/>
        <w:adjustRightInd/>
        <w:snapToGrid/>
        <w:spacing w:line="360" w:lineRule="auto"/>
        <w:jc w:val="both"/>
        <w:textAlignment w:val="auto"/>
        <w:rPr>
          <w:rFonts w:hint="default" w:ascii="宋体" w:hAnsi="宋体" w:eastAsia="宋体" w:cs="宋体"/>
          <w:bCs/>
          <w:snapToGrid/>
          <w:kern w:val="2"/>
          <w:sz w:val="24"/>
          <w:szCs w:val="20"/>
          <w:lang w:val="en-US" w:eastAsia="zh-CN"/>
        </w:rPr>
      </w:pPr>
      <w:r>
        <w:rPr>
          <w:rFonts w:hint="eastAsia" w:ascii="宋体" w:hAnsi="宋体" w:eastAsia="宋体" w:cs="宋体"/>
          <w:b/>
          <w:snapToGrid/>
          <w:kern w:val="2"/>
          <w:sz w:val="24"/>
          <w:szCs w:val="20"/>
          <w:lang w:eastAsia="zh-CN"/>
        </w:rPr>
        <w:t xml:space="preserve"> </w:t>
      </w:r>
      <w:r>
        <w:rPr>
          <w:rFonts w:hint="eastAsia" w:ascii="宋体" w:hAnsi="宋体" w:eastAsia="宋体" w:cs="宋体"/>
          <w:b w:val="0"/>
          <w:bCs/>
          <w:snapToGrid/>
          <w:kern w:val="2"/>
          <w:sz w:val="24"/>
          <w:szCs w:val="20"/>
          <w:lang w:eastAsia="zh-CN"/>
        </w:rPr>
        <w:t xml:space="preserve"> </w:t>
      </w:r>
      <w:r>
        <w:rPr>
          <w:rFonts w:hint="eastAsia" w:ascii="宋体" w:hAnsi="宋体" w:eastAsia="宋体" w:cs="宋体"/>
          <w:b w:val="0"/>
          <w:bCs/>
          <w:snapToGrid/>
          <w:kern w:val="2"/>
          <w:sz w:val="24"/>
          <w:szCs w:val="20"/>
          <w:lang w:val="en-US" w:eastAsia="zh-CN"/>
        </w:rPr>
        <w:t xml:space="preserve">   详见投标人须知前附表的规定</w:t>
      </w:r>
    </w:p>
    <w:p w14:paraId="4DC8A006">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33.履约保证金</w:t>
      </w:r>
    </w:p>
    <w:p w14:paraId="465C6E4E">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val="en-US" w:eastAsia="zh-CN"/>
        </w:rPr>
      </w:pPr>
      <w:r>
        <w:rPr>
          <w:rFonts w:hint="eastAsia" w:ascii="宋体" w:hAnsi="宋体" w:eastAsia="宋体" w:cs="宋体"/>
          <w:snapToGrid/>
          <w:kern w:val="2"/>
          <w:sz w:val="24"/>
          <w:szCs w:val="20"/>
          <w:lang w:val="en-US" w:eastAsia="zh-CN"/>
        </w:rPr>
        <w:t>无</w:t>
      </w:r>
    </w:p>
    <w:p w14:paraId="77E7AE38">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34.签订合同</w:t>
      </w:r>
    </w:p>
    <w:p w14:paraId="50F7EC88">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34.1中标人应在中标通知书发出之日起七日历日内（具体时间、地点见中标通知书）与采购人签订合同。招标文件、中标人的投标文件及澄清文件等，均作为合同的附件。</w:t>
      </w:r>
    </w:p>
    <w:p w14:paraId="68B82CEF">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34.2 采购双方必须严格按照招标文件、投标文件及有关承诺签订采购合同，不得擅自变更。合同的标的、价款、质量、履行期限等主要条款应当与招标文件和中标人的投标文件的内容一致，招标人和中标人不得再行订立背离合同实质性内容的其他协议。</w:t>
      </w:r>
    </w:p>
    <w:p w14:paraId="38C8EE91">
      <w:pPr>
        <w:widowControl w:val="0"/>
        <w:kinsoku/>
        <w:autoSpaceDE/>
        <w:autoSpaceDN/>
        <w:adjustRightInd/>
        <w:snapToGrid/>
        <w:spacing w:line="360" w:lineRule="auto"/>
        <w:ind w:firstLine="523" w:firstLineChars="218"/>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34.3采购人保留以书面形式要求合同的卖方对其所投货物的装运方式、交货地点及服务细则等作适当调整的权利。</w:t>
      </w:r>
    </w:p>
    <w:p w14:paraId="31C646B1">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b/>
          <w:snapToGrid/>
          <w:kern w:val="2"/>
          <w:sz w:val="24"/>
          <w:szCs w:val="20"/>
          <w:lang w:eastAsia="zh-CN"/>
        </w:rPr>
        <w:t>35.验收</w:t>
      </w:r>
    </w:p>
    <w:p w14:paraId="0ADE5D3E">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由采购人自行组织对供应商的履约验收。</w:t>
      </w:r>
    </w:p>
    <w:p w14:paraId="6669F20E">
      <w:pPr>
        <w:widowControl w:val="0"/>
        <w:kinsoku/>
        <w:autoSpaceDE/>
        <w:autoSpaceDN/>
        <w:adjustRightInd/>
        <w:snapToGrid/>
        <w:spacing w:line="360" w:lineRule="auto"/>
        <w:ind w:firstLine="549"/>
        <w:jc w:val="both"/>
        <w:textAlignment w:val="auto"/>
        <w:rPr>
          <w:rFonts w:hint="eastAsia" w:ascii="宋体" w:hAnsi="宋体" w:eastAsia="宋体" w:cs="宋体"/>
          <w:b/>
          <w:bCs/>
          <w:snapToGrid/>
          <w:kern w:val="2"/>
          <w:sz w:val="24"/>
          <w:szCs w:val="20"/>
          <w:lang w:eastAsia="zh-CN"/>
        </w:rPr>
      </w:pPr>
      <w:r>
        <w:rPr>
          <w:rFonts w:hint="eastAsia" w:ascii="宋体" w:hAnsi="宋体" w:eastAsia="宋体" w:cs="宋体"/>
          <w:b/>
          <w:bCs/>
          <w:snapToGrid/>
          <w:kern w:val="2"/>
          <w:sz w:val="24"/>
          <w:szCs w:val="20"/>
          <w:lang w:eastAsia="zh-CN"/>
        </w:rPr>
        <w:t>36</w:t>
      </w:r>
      <w:r>
        <w:rPr>
          <w:rFonts w:hint="eastAsia" w:ascii="宋体" w:hAnsi="宋体" w:eastAsia="宋体" w:cs="宋体"/>
          <w:b/>
          <w:snapToGrid/>
          <w:kern w:val="2"/>
          <w:sz w:val="24"/>
          <w:szCs w:val="20"/>
          <w:lang w:eastAsia="zh-CN"/>
        </w:rPr>
        <w:t>.</w:t>
      </w:r>
      <w:r>
        <w:rPr>
          <w:rFonts w:hint="eastAsia" w:ascii="宋体" w:hAnsi="宋体" w:eastAsia="宋体" w:cs="宋体"/>
          <w:b/>
          <w:bCs/>
          <w:snapToGrid/>
          <w:kern w:val="2"/>
          <w:sz w:val="24"/>
          <w:szCs w:val="20"/>
          <w:lang w:eastAsia="zh-CN"/>
        </w:rPr>
        <w:t>质疑</w:t>
      </w:r>
    </w:p>
    <w:p w14:paraId="43FF8D09">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36.1投标人认为采购过程、中标结果使自己的合法权益受到损害的，可以在知道或应当知道自己的权益受到损害之日起7个工作日内，由投标人授权代表（或法人代表）按照相关规定，向采购人提出质疑，逾期不予受理。</w:t>
      </w:r>
    </w:p>
    <w:p w14:paraId="59240C08">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36.2质疑书内容应包括质疑的详细理由和依据，并提供有关证明资料。</w:t>
      </w:r>
    </w:p>
    <w:p w14:paraId="533D7852">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36.3 有以下情形之一的，视为无效质疑：</w:t>
      </w:r>
    </w:p>
    <w:p w14:paraId="4B8194E7">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36.3.1 未按规定时间或规定手续提交质疑的；</w:t>
      </w:r>
    </w:p>
    <w:p w14:paraId="2206155F">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36.3.2 质疑内容含糊不清、没有提供详细理由和依据，无法进行核查的；</w:t>
      </w:r>
    </w:p>
    <w:p w14:paraId="1C1D2DD1">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36.3.3 其他不符合质疑程序和有关规定的。</w:t>
      </w:r>
    </w:p>
    <w:p w14:paraId="58BEC1B5">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被判定无效质疑的，采购人将书面回复投标单位其质疑无效的理由，并记录无效质疑一次。</w:t>
      </w:r>
    </w:p>
    <w:p w14:paraId="6F295137">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36.4</w:t>
      </w:r>
      <w:r>
        <w:rPr>
          <w:rFonts w:hint="eastAsia" w:ascii="宋体" w:hAnsi="宋体" w:eastAsia="宋体" w:cs="宋体"/>
          <w:snapToGrid/>
          <w:kern w:val="2"/>
          <w:sz w:val="24"/>
          <w:szCs w:val="20"/>
          <w:lang w:eastAsia="zh-CN"/>
        </w:rPr>
        <w:t>采购人</w:t>
      </w:r>
      <w:r>
        <w:rPr>
          <w:rFonts w:hint="eastAsia" w:ascii="宋体" w:hAnsi="宋体" w:eastAsia="宋体" w:cs="宋体"/>
          <w:bCs/>
          <w:snapToGrid/>
          <w:kern w:val="2"/>
          <w:sz w:val="24"/>
          <w:szCs w:val="20"/>
          <w:lang w:eastAsia="zh-CN"/>
        </w:rPr>
        <w:t>将在受到书面质疑后7个工作日内审查质疑事项，作出答复或相关处理决定，并以书面形式通知质疑人，但答复的内容不涉及商业秘密。</w:t>
      </w:r>
    </w:p>
    <w:p w14:paraId="49A4033B">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36.5</w:t>
      </w:r>
      <w:r>
        <w:rPr>
          <w:rFonts w:hint="eastAsia" w:ascii="宋体" w:hAnsi="宋体" w:eastAsia="宋体" w:cs="宋体"/>
          <w:bCs/>
          <w:snapToGrid/>
          <w:kern w:val="2"/>
          <w:sz w:val="24"/>
          <w:szCs w:val="20"/>
          <w:lang w:eastAsia="zh-CN"/>
        </w:rPr>
        <w:t>投诉人有下列情形之一的，属于虚假、恶意投诉，</w:t>
      </w:r>
      <w:r>
        <w:rPr>
          <w:rFonts w:hint="eastAsia" w:ascii="宋体" w:hAnsi="宋体" w:eastAsia="宋体" w:cs="宋体"/>
          <w:snapToGrid/>
          <w:kern w:val="2"/>
          <w:sz w:val="24"/>
          <w:szCs w:val="20"/>
          <w:lang w:eastAsia="zh-CN"/>
        </w:rPr>
        <w:t>政府采购监督管理部门</w:t>
      </w:r>
      <w:r>
        <w:rPr>
          <w:rFonts w:hint="eastAsia" w:ascii="宋体" w:hAnsi="宋体" w:eastAsia="宋体" w:cs="宋体"/>
          <w:bCs/>
          <w:snapToGrid/>
          <w:kern w:val="2"/>
          <w:sz w:val="24"/>
          <w:szCs w:val="20"/>
          <w:lang w:eastAsia="zh-CN"/>
        </w:rPr>
        <w:t>将驳回投诉，将其列入不良行为记录名单，并依法予以处罚：</w:t>
      </w:r>
    </w:p>
    <w:p w14:paraId="7CA41FD3">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36.5.1一年内三次以上投诉均查无实据的；</w:t>
      </w:r>
    </w:p>
    <w:p w14:paraId="316DB9AE">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36.5.2捏造事实、提供虚假投诉材料或提供以非法手段取得的证明材料质疑的；</w:t>
      </w:r>
    </w:p>
    <w:p w14:paraId="68C807C9">
      <w:pPr>
        <w:widowControl w:val="0"/>
        <w:kinsoku/>
        <w:autoSpaceDE/>
        <w:autoSpaceDN/>
        <w:adjustRightInd/>
        <w:snapToGrid/>
        <w:spacing w:line="360" w:lineRule="auto"/>
        <w:ind w:firstLine="523" w:firstLineChars="218"/>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snapToGrid/>
          <w:kern w:val="2"/>
          <w:sz w:val="24"/>
          <w:szCs w:val="20"/>
          <w:lang w:eastAsia="zh-CN"/>
        </w:rPr>
        <w:t>36.5.3其他经认定属于虚假、恶意投诉的行为</w:t>
      </w:r>
      <w:r>
        <w:rPr>
          <w:rFonts w:hint="eastAsia" w:ascii="宋体" w:hAnsi="宋体" w:eastAsia="宋体" w:cs="宋体"/>
          <w:bCs/>
          <w:snapToGrid/>
          <w:kern w:val="2"/>
          <w:sz w:val="24"/>
          <w:szCs w:val="20"/>
          <w:lang w:eastAsia="zh-CN"/>
        </w:rPr>
        <w:t>。</w:t>
      </w:r>
    </w:p>
    <w:p w14:paraId="7825EC3B">
      <w:pPr>
        <w:widowControl w:val="0"/>
        <w:kinsoku/>
        <w:autoSpaceDE/>
        <w:autoSpaceDN/>
        <w:adjustRightInd/>
        <w:snapToGrid/>
        <w:spacing w:line="360" w:lineRule="auto"/>
        <w:ind w:firstLine="549"/>
        <w:jc w:val="both"/>
        <w:textAlignment w:val="auto"/>
        <w:rPr>
          <w:rFonts w:hint="eastAsia" w:ascii="宋体" w:hAnsi="宋体" w:eastAsia="宋体" w:cs="宋体"/>
          <w:b/>
          <w:snapToGrid/>
          <w:kern w:val="2"/>
          <w:sz w:val="24"/>
          <w:szCs w:val="20"/>
          <w:lang w:eastAsia="zh-CN"/>
        </w:rPr>
      </w:pPr>
      <w:r>
        <w:rPr>
          <w:rFonts w:hint="eastAsia" w:ascii="宋体" w:hAnsi="宋体" w:eastAsia="宋体" w:cs="宋体"/>
          <w:b/>
          <w:snapToGrid/>
          <w:kern w:val="2"/>
          <w:sz w:val="24"/>
          <w:szCs w:val="20"/>
          <w:lang w:eastAsia="zh-CN"/>
        </w:rPr>
        <w:t>37.未尽事宜</w:t>
      </w:r>
    </w:p>
    <w:p w14:paraId="128A61A0">
      <w:pPr>
        <w:widowControl w:val="0"/>
        <w:kinsoku/>
        <w:autoSpaceDE/>
        <w:autoSpaceDN/>
        <w:adjustRightInd/>
        <w:snapToGrid/>
        <w:spacing w:line="360" w:lineRule="auto"/>
        <w:ind w:firstLine="549"/>
        <w:jc w:val="both"/>
        <w:textAlignment w:val="auto"/>
        <w:rPr>
          <w:rFonts w:hint="eastAsia" w:ascii="宋体" w:hAnsi="宋体" w:eastAsia="宋体" w:cs="宋体"/>
          <w:snapToGrid/>
          <w:kern w:val="2"/>
          <w:sz w:val="24"/>
          <w:szCs w:val="20"/>
          <w:lang w:eastAsia="zh-CN"/>
        </w:rPr>
      </w:pPr>
      <w:r>
        <w:rPr>
          <w:rFonts w:hint="eastAsia" w:ascii="宋体" w:hAnsi="宋体" w:eastAsia="宋体" w:cs="宋体"/>
          <w:snapToGrid/>
          <w:kern w:val="2"/>
          <w:sz w:val="24"/>
          <w:szCs w:val="20"/>
          <w:lang w:eastAsia="zh-CN"/>
        </w:rPr>
        <w:t>37.1按《中华人民共和国政府采购法》及其他有关法律法规的规定执行。</w:t>
      </w:r>
    </w:p>
    <w:p w14:paraId="4C98AED9">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
          <w:snapToGrid/>
          <w:kern w:val="2"/>
          <w:sz w:val="24"/>
          <w:szCs w:val="20"/>
          <w:lang w:eastAsia="zh-CN"/>
        </w:rPr>
        <w:t>38.解释权</w:t>
      </w:r>
    </w:p>
    <w:p w14:paraId="2D443126">
      <w:pPr>
        <w:widowControl w:val="0"/>
        <w:kinsoku/>
        <w:autoSpaceDE/>
        <w:autoSpaceDN/>
        <w:adjustRightInd/>
        <w:snapToGrid/>
        <w:spacing w:line="360" w:lineRule="auto"/>
        <w:ind w:firstLine="549"/>
        <w:jc w:val="both"/>
        <w:textAlignment w:val="auto"/>
        <w:rPr>
          <w:rFonts w:hint="eastAsia" w:ascii="宋体" w:hAnsi="宋体" w:eastAsia="宋体" w:cs="宋体"/>
          <w:bCs/>
          <w:snapToGrid/>
          <w:kern w:val="2"/>
          <w:sz w:val="24"/>
          <w:szCs w:val="20"/>
          <w:lang w:eastAsia="zh-CN"/>
        </w:rPr>
      </w:pPr>
      <w:r>
        <w:rPr>
          <w:rFonts w:hint="eastAsia" w:ascii="宋体" w:hAnsi="宋体" w:eastAsia="宋体" w:cs="宋体"/>
          <w:bCs/>
          <w:snapToGrid/>
          <w:kern w:val="2"/>
          <w:sz w:val="24"/>
          <w:szCs w:val="20"/>
          <w:lang w:eastAsia="zh-CN"/>
        </w:rPr>
        <w:t>38.1本招标文件的解释权属于采购人。</w:t>
      </w:r>
    </w:p>
    <w:p w14:paraId="1C37E69B">
      <w:pPr>
        <w:pStyle w:val="8"/>
        <w:keepNext w:val="0"/>
        <w:keepLines w:val="0"/>
        <w:pageBreakBefore/>
        <w:widowControl/>
        <w:kinsoku w:val="0"/>
        <w:wordWrap/>
        <w:overflowPunct/>
        <w:topLinePunct w:val="0"/>
        <w:autoSpaceDE w:val="0"/>
        <w:autoSpaceDN w:val="0"/>
        <w:bidi w:val="0"/>
        <w:adjustRightInd w:val="0"/>
        <w:snapToGrid w:val="0"/>
        <w:spacing w:before="85" w:line="224" w:lineRule="auto"/>
        <w:textAlignment w:val="baseline"/>
        <w:outlineLvl w:val="0"/>
      </w:pPr>
      <w:r>
        <w:rPr>
          <w:b/>
          <w:bCs/>
          <w:spacing w:val="5"/>
        </w:rPr>
        <w:t>第六章</w:t>
      </w:r>
      <w:r>
        <w:rPr>
          <w:spacing w:val="5"/>
        </w:rPr>
        <w:t xml:space="preserve"> 周口市政府采购合同（服务类）标准文本</w:t>
      </w:r>
    </w:p>
    <w:p w14:paraId="7E72B76B">
      <w:pPr>
        <w:spacing w:line="247" w:lineRule="auto"/>
        <w:rPr>
          <w:rFonts w:ascii="Arial"/>
          <w:sz w:val="21"/>
        </w:rPr>
      </w:pPr>
    </w:p>
    <w:p w14:paraId="67F1C9BB">
      <w:pPr>
        <w:spacing w:line="247" w:lineRule="auto"/>
        <w:rPr>
          <w:rFonts w:ascii="Arial"/>
          <w:sz w:val="21"/>
        </w:rPr>
      </w:pPr>
    </w:p>
    <w:p w14:paraId="42A80075">
      <w:pPr>
        <w:spacing w:line="247" w:lineRule="auto"/>
        <w:rPr>
          <w:rFonts w:ascii="Arial"/>
          <w:sz w:val="21"/>
        </w:rPr>
      </w:pPr>
    </w:p>
    <w:p w14:paraId="064C3F30">
      <w:pPr>
        <w:spacing w:line="247" w:lineRule="auto"/>
        <w:rPr>
          <w:rFonts w:ascii="Arial"/>
          <w:sz w:val="21"/>
        </w:rPr>
      </w:pPr>
    </w:p>
    <w:p w14:paraId="173C6884">
      <w:pPr>
        <w:spacing w:line="247" w:lineRule="auto"/>
        <w:rPr>
          <w:rFonts w:ascii="Arial"/>
          <w:sz w:val="21"/>
        </w:rPr>
      </w:pPr>
    </w:p>
    <w:p w14:paraId="5FC83354">
      <w:pPr>
        <w:spacing w:line="247" w:lineRule="auto"/>
        <w:rPr>
          <w:rFonts w:ascii="Arial"/>
          <w:sz w:val="21"/>
        </w:rPr>
      </w:pPr>
    </w:p>
    <w:p w14:paraId="672F5EE3">
      <w:pPr>
        <w:spacing w:line="247" w:lineRule="auto"/>
        <w:rPr>
          <w:rFonts w:ascii="Arial"/>
          <w:sz w:val="21"/>
        </w:rPr>
      </w:pPr>
    </w:p>
    <w:p w14:paraId="4EC66E68">
      <w:pPr>
        <w:spacing w:line="247" w:lineRule="auto"/>
        <w:rPr>
          <w:rFonts w:ascii="Arial"/>
          <w:sz w:val="21"/>
        </w:rPr>
      </w:pPr>
    </w:p>
    <w:p w14:paraId="0622C867">
      <w:pPr>
        <w:spacing w:line="247" w:lineRule="auto"/>
        <w:rPr>
          <w:rFonts w:ascii="Arial"/>
          <w:sz w:val="21"/>
        </w:rPr>
      </w:pPr>
    </w:p>
    <w:p w14:paraId="47606B1B">
      <w:pPr>
        <w:spacing w:line="247" w:lineRule="auto"/>
        <w:rPr>
          <w:rFonts w:ascii="Arial"/>
          <w:sz w:val="21"/>
        </w:rPr>
      </w:pPr>
    </w:p>
    <w:p w14:paraId="3E07F5EA">
      <w:pPr>
        <w:spacing w:line="247" w:lineRule="auto"/>
        <w:rPr>
          <w:rFonts w:ascii="Arial"/>
          <w:sz w:val="21"/>
        </w:rPr>
      </w:pPr>
    </w:p>
    <w:p w14:paraId="3B069EC3">
      <w:pPr>
        <w:spacing w:line="247" w:lineRule="auto"/>
        <w:rPr>
          <w:rFonts w:ascii="Arial"/>
          <w:sz w:val="21"/>
        </w:rPr>
      </w:pPr>
    </w:p>
    <w:p w14:paraId="39A96FE8">
      <w:pPr>
        <w:spacing w:line="247" w:lineRule="auto"/>
        <w:rPr>
          <w:rFonts w:ascii="Arial"/>
          <w:sz w:val="21"/>
        </w:rPr>
      </w:pPr>
    </w:p>
    <w:p w14:paraId="79F8A3E9">
      <w:pPr>
        <w:spacing w:line="247" w:lineRule="auto"/>
        <w:rPr>
          <w:rFonts w:ascii="Arial"/>
          <w:sz w:val="21"/>
        </w:rPr>
      </w:pPr>
    </w:p>
    <w:p w14:paraId="5897B8E3">
      <w:pPr>
        <w:spacing w:line="247" w:lineRule="auto"/>
        <w:rPr>
          <w:rFonts w:ascii="Arial"/>
          <w:sz w:val="21"/>
        </w:rPr>
      </w:pPr>
    </w:p>
    <w:p w14:paraId="7790D6FC">
      <w:pPr>
        <w:spacing w:line="247" w:lineRule="auto"/>
        <w:rPr>
          <w:rFonts w:ascii="Arial"/>
          <w:sz w:val="21"/>
        </w:rPr>
      </w:pPr>
    </w:p>
    <w:p w14:paraId="4F22B0CE">
      <w:pPr>
        <w:spacing w:line="247" w:lineRule="auto"/>
        <w:rPr>
          <w:rFonts w:ascii="Arial"/>
          <w:sz w:val="21"/>
        </w:rPr>
      </w:pPr>
    </w:p>
    <w:p w14:paraId="6E9C4218">
      <w:pPr>
        <w:spacing w:line="247" w:lineRule="auto"/>
        <w:rPr>
          <w:rFonts w:ascii="Arial"/>
          <w:sz w:val="21"/>
        </w:rPr>
      </w:pPr>
    </w:p>
    <w:p w14:paraId="6D6E9DE4">
      <w:pPr>
        <w:spacing w:line="247" w:lineRule="auto"/>
        <w:rPr>
          <w:rFonts w:ascii="Arial"/>
          <w:sz w:val="21"/>
        </w:rPr>
      </w:pPr>
    </w:p>
    <w:p w14:paraId="4A41C92D">
      <w:pPr>
        <w:spacing w:line="247" w:lineRule="auto"/>
        <w:rPr>
          <w:rFonts w:ascii="Arial"/>
          <w:sz w:val="21"/>
        </w:rPr>
      </w:pPr>
    </w:p>
    <w:p w14:paraId="196B54A1">
      <w:pPr>
        <w:spacing w:line="247" w:lineRule="auto"/>
        <w:rPr>
          <w:rFonts w:ascii="Arial"/>
          <w:sz w:val="21"/>
        </w:rPr>
      </w:pPr>
    </w:p>
    <w:p w14:paraId="4FA6725A">
      <w:pPr>
        <w:spacing w:line="247" w:lineRule="auto"/>
        <w:rPr>
          <w:rFonts w:ascii="Arial"/>
          <w:sz w:val="21"/>
        </w:rPr>
      </w:pPr>
    </w:p>
    <w:p w14:paraId="4928114C">
      <w:pPr>
        <w:spacing w:line="248" w:lineRule="auto"/>
        <w:rPr>
          <w:rFonts w:ascii="Arial"/>
          <w:sz w:val="21"/>
        </w:rPr>
      </w:pPr>
    </w:p>
    <w:p w14:paraId="6D3B6933">
      <w:pPr>
        <w:pStyle w:val="8"/>
        <w:spacing w:before="98" w:line="219" w:lineRule="auto"/>
        <w:ind w:left="128"/>
        <w:rPr>
          <w:sz w:val="30"/>
          <w:szCs w:val="30"/>
        </w:rPr>
      </w:pPr>
      <w:r>
        <w:rPr>
          <w:spacing w:val="-8"/>
          <w:sz w:val="30"/>
          <w:szCs w:val="30"/>
        </w:rPr>
        <w:t>政府采购项目名称：</w:t>
      </w:r>
    </w:p>
    <w:p w14:paraId="618DA645">
      <w:pPr>
        <w:pStyle w:val="8"/>
        <w:spacing w:before="287" w:line="219" w:lineRule="auto"/>
        <w:ind w:left="128"/>
        <w:rPr>
          <w:sz w:val="30"/>
          <w:szCs w:val="30"/>
        </w:rPr>
      </w:pPr>
      <w:r>
        <w:rPr>
          <w:spacing w:val="-8"/>
          <w:sz w:val="30"/>
          <w:szCs w:val="30"/>
        </w:rPr>
        <w:t>政府采购项目编号：</w:t>
      </w:r>
    </w:p>
    <w:p w14:paraId="6C247425">
      <w:pPr>
        <w:pStyle w:val="8"/>
        <w:spacing w:before="285" w:line="219" w:lineRule="auto"/>
        <w:ind w:left="128"/>
        <w:rPr>
          <w:sz w:val="30"/>
          <w:szCs w:val="30"/>
        </w:rPr>
      </w:pPr>
      <w:r>
        <w:rPr>
          <w:spacing w:val="-16"/>
          <w:sz w:val="30"/>
          <w:szCs w:val="30"/>
        </w:rPr>
        <w:t>采</w:t>
      </w:r>
      <w:r>
        <w:rPr>
          <w:spacing w:val="2"/>
          <w:sz w:val="30"/>
          <w:szCs w:val="30"/>
        </w:rPr>
        <w:t xml:space="preserve">      </w:t>
      </w:r>
      <w:r>
        <w:rPr>
          <w:spacing w:val="-16"/>
          <w:sz w:val="30"/>
          <w:szCs w:val="30"/>
        </w:rPr>
        <w:t>购</w:t>
      </w:r>
      <w:r>
        <w:rPr>
          <w:spacing w:val="3"/>
          <w:sz w:val="30"/>
          <w:szCs w:val="30"/>
        </w:rPr>
        <w:t xml:space="preserve">    </w:t>
      </w:r>
      <w:r>
        <w:rPr>
          <w:spacing w:val="-16"/>
          <w:sz w:val="30"/>
          <w:szCs w:val="30"/>
        </w:rPr>
        <w:t>人：</w:t>
      </w:r>
    </w:p>
    <w:p w14:paraId="67F80CE9">
      <w:pPr>
        <w:pStyle w:val="8"/>
        <w:spacing w:before="287" w:line="219" w:lineRule="auto"/>
        <w:ind w:left="129"/>
        <w:rPr>
          <w:sz w:val="30"/>
          <w:szCs w:val="30"/>
        </w:rPr>
      </w:pPr>
      <w:r>
        <w:rPr>
          <w:spacing w:val="-17"/>
          <w:sz w:val="30"/>
          <w:szCs w:val="30"/>
        </w:rPr>
        <w:t>供</w:t>
      </w:r>
      <w:r>
        <w:rPr>
          <w:spacing w:val="2"/>
          <w:sz w:val="30"/>
          <w:szCs w:val="30"/>
        </w:rPr>
        <w:t xml:space="preserve">      </w:t>
      </w:r>
      <w:r>
        <w:rPr>
          <w:spacing w:val="-17"/>
          <w:sz w:val="30"/>
          <w:szCs w:val="30"/>
        </w:rPr>
        <w:t>应</w:t>
      </w:r>
      <w:r>
        <w:rPr>
          <w:spacing w:val="4"/>
          <w:sz w:val="30"/>
          <w:szCs w:val="30"/>
        </w:rPr>
        <w:t xml:space="preserve">    </w:t>
      </w:r>
      <w:r>
        <w:rPr>
          <w:spacing w:val="-17"/>
          <w:sz w:val="30"/>
          <w:szCs w:val="30"/>
        </w:rPr>
        <w:t>商：</w:t>
      </w:r>
    </w:p>
    <w:p w14:paraId="6A985E22">
      <w:pPr>
        <w:pStyle w:val="8"/>
        <w:spacing w:before="287" w:line="222" w:lineRule="auto"/>
        <w:ind w:left="130"/>
        <w:rPr>
          <w:sz w:val="30"/>
          <w:szCs w:val="30"/>
        </w:rPr>
      </w:pPr>
      <w:r>
        <w:rPr>
          <w:spacing w:val="-21"/>
          <w:sz w:val="30"/>
          <w:szCs w:val="30"/>
        </w:rPr>
        <w:t>合</w:t>
      </w:r>
      <w:r>
        <w:rPr>
          <w:spacing w:val="22"/>
          <w:sz w:val="30"/>
          <w:szCs w:val="30"/>
        </w:rPr>
        <w:t xml:space="preserve">  </w:t>
      </w:r>
      <w:r>
        <w:rPr>
          <w:spacing w:val="-21"/>
          <w:sz w:val="30"/>
          <w:szCs w:val="30"/>
        </w:rPr>
        <w:t>同</w:t>
      </w:r>
      <w:r>
        <w:rPr>
          <w:spacing w:val="6"/>
          <w:sz w:val="30"/>
          <w:szCs w:val="30"/>
        </w:rPr>
        <w:t xml:space="preserve">  </w:t>
      </w:r>
      <w:r>
        <w:rPr>
          <w:spacing w:val="-21"/>
          <w:sz w:val="30"/>
          <w:szCs w:val="30"/>
        </w:rPr>
        <w:t>签</w:t>
      </w:r>
      <w:r>
        <w:rPr>
          <w:spacing w:val="18"/>
          <w:sz w:val="30"/>
          <w:szCs w:val="30"/>
        </w:rPr>
        <w:t xml:space="preserve"> </w:t>
      </w:r>
      <w:r>
        <w:rPr>
          <w:spacing w:val="-21"/>
          <w:sz w:val="30"/>
          <w:szCs w:val="30"/>
        </w:rPr>
        <w:t>订</w:t>
      </w:r>
      <w:r>
        <w:rPr>
          <w:spacing w:val="11"/>
          <w:sz w:val="30"/>
          <w:szCs w:val="30"/>
        </w:rPr>
        <w:t xml:space="preserve"> </w:t>
      </w:r>
      <w:r>
        <w:rPr>
          <w:spacing w:val="-21"/>
          <w:sz w:val="30"/>
          <w:szCs w:val="30"/>
        </w:rPr>
        <w:t>地：</w:t>
      </w:r>
    </w:p>
    <w:p w14:paraId="6FB33ECB">
      <w:pPr>
        <w:pStyle w:val="8"/>
        <w:spacing w:before="280" w:line="222" w:lineRule="auto"/>
        <w:ind w:left="130"/>
        <w:rPr>
          <w:sz w:val="30"/>
          <w:szCs w:val="30"/>
        </w:rPr>
      </w:pPr>
      <w:r>
        <w:rPr>
          <w:spacing w:val="-21"/>
          <w:sz w:val="30"/>
          <w:szCs w:val="30"/>
        </w:rPr>
        <w:t>合</w:t>
      </w:r>
      <w:r>
        <w:rPr>
          <w:spacing w:val="43"/>
          <w:sz w:val="30"/>
          <w:szCs w:val="30"/>
        </w:rPr>
        <w:t xml:space="preserve"> </w:t>
      </w:r>
      <w:r>
        <w:rPr>
          <w:spacing w:val="-21"/>
          <w:sz w:val="30"/>
          <w:szCs w:val="30"/>
        </w:rPr>
        <w:t>同</w:t>
      </w:r>
      <w:r>
        <w:rPr>
          <w:spacing w:val="13"/>
          <w:sz w:val="30"/>
          <w:szCs w:val="30"/>
        </w:rPr>
        <w:t xml:space="preserve"> </w:t>
      </w:r>
      <w:r>
        <w:rPr>
          <w:spacing w:val="-21"/>
          <w:sz w:val="30"/>
          <w:szCs w:val="30"/>
        </w:rPr>
        <w:t>签订</w:t>
      </w:r>
      <w:r>
        <w:rPr>
          <w:spacing w:val="27"/>
          <w:sz w:val="30"/>
          <w:szCs w:val="30"/>
        </w:rPr>
        <w:t xml:space="preserve"> </w:t>
      </w:r>
      <w:r>
        <w:rPr>
          <w:spacing w:val="-21"/>
          <w:sz w:val="30"/>
          <w:szCs w:val="30"/>
        </w:rPr>
        <w:t>时</w:t>
      </w:r>
      <w:r>
        <w:rPr>
          <w:spacing w:val="34"/>
          <w:sz w:val="30"/>
          <w:szCs w:val="30"/>
        </w:rPr>
        <w:t xml:space="preserve"> </w:t>
      </w:r>
      <w:r>
        <w:rPr>
          <w:spacing w:val="-21"/>
          <w:sz w:val="30"/>
          <w:szCs w:val="30"/>
        </w:rPr>
        <w:t>间：</w:t>
      </w:r>
    </w:p>
    <w:p w14:paraId="0F4BDD2A">
      <w:pPr>
        <w:spacing w:line="222" w:lineRule="auto"/>
        <w:rPr>
          <w:sz w:val="30"/>
          <w:szCs w:val="30"/>
        </w:rPr>
        <w:sectPr>
          <w:footerReference r:id="rId15" w:type="default"/>
          <w:pgSz w:w="11907" w:h="16839"/>
          <w:pgMar w:top="1431" w:right="1785" w:bottom="1154" w:left="1785" w:header="0" w:footer="954" w:gutter="0"/>
          <w:cols w:space="720" w:num="1"/>
        </w:sectPr>
      </w:pPr>
    </w:p>
    <w:p w14:paraId="699F86E7">
      <w:pPr>
        <w:pStyle w:val="8"/>
        <w:spacing w:before="64" w:line="226" w:lineRule="auto"/>
        <w:ind w:left="3275"/>
      </w:pPr>
      <w:r>
        <w:rPr>
          <w:spacing w:val="7"/>
        </w:rPr>
        <w:t>合同签订指引</w:t>
      </w:r>
    </w:p>
    <w:p w14:paraId="4BCADB74">
      <w:pPr>
        <w:spacing w:line="276" w:lineRule="auto"/>
        <w:rPr>
          <w:rFonts w:ascii="Arial"/>
          <w:sz w:val="21"/>
        </w:rPr>
      </w:pPr>
    </w:p>
    <w:p w14:paraId="12808150">
      <w:pPr>
        <w:spacing w:line="276" w:lineRule="auto"/>
        <w:rPr>
          <w:rFonts w:ascii="Arial"/>
          <w:sz w:val="21"/>
        </w:rPr>
      </w:pPr>
    </w:p>
    <w:p w14:paraId="16B7F677">
      <w:pPr>
        <w:spacing w:line="277" w:lineRule="auto"/>
        <w:rPr>
          <w:rFonts w:ascii="Arial"/>
          <w:sz w:val="21"/>
        </w:rPr>
      </w:pPr>
    </w:p>
    <w:p w14:paraId="51F8B950">
      <w:pPr>
        <w:pStyle w:val="8"/>
        <w:spacing w:before="69" w:line="220" w:lineRule="auto"/>
        <w:ind w:left="4"/>
        <w:rPr>
          <w:sz w:val="21"/>
          <w:szCs w:val="21"/>
        </w:rPr>
      </w:pPr>
      <w:r>
        <w:rPr>
          <w:spacing w:val="-2"/>
          <w:sz w:val="21"/>
          <w:szCs w:val="21"/>
        </w:rPr>
        <w:t>一、采购人在签订合同时应提供的资料：</w:t>
      </w:r>
    </w:p>
    <w:p w14:paraId="64A14053">
      <w:pPr>
        <w:spacing w:line="277" w:lineRule="auto"/>
        <w:rPr>
          <w:rFonts w:ascii="Arial"/>
          <w:sz w:val="21"/>
        </w:rPr>
      </w:pPr>
    </w:p>
    <w:p w14:paraId="213A61FC">
      <w:pPr>
        <w:pStyle w:val="8"/>
        <w:spacing w:before="68" w:line="220" w:lineRule="auto"/>
        <w:ind w:left="16"/>
        <w:rPr>
          <w:sz w:val="21"/>
          <w:szCs w:val="21"/>
        </w:rPr>
      </w:pPr>
      <w:r>
        <w:rPr>
          <w:spacing w:val="-1"/>
          <w:sz w:val="21"/>
          <w:szCs w:val="21"/>
        </w:rPr>
        <w:t>1、该政府采购项目的招标采购文件（以网上发布内容为准</w:t>
      </w:r>
      <w:r>
        <w:rPr>
          <w:spacing w:val="-10"/>
          <w:sz w:val="21"/>
          <w:szCs w:val="21"/>
        </w:rPr>
        <w:t>）；</w:t>
      </w:r>
    </w:p>
    <w:p w14:paraId="3A918E00">
      <w:pPr>
        <w:spacing w:line="275" w:lineRule="auto"/>
        <w:rPr>
          <w:rFonts w:ascii="Arial"/>
          <w:sz w:val="21"/>
        </w:rPr>
      </w:pPr>
    </w:p>
    <w:p w14:paraId="291870A8">
      <w:pPr>
        <w:pStyle w:val="8"/>
        <w:spacing w:before="68" w:line="219" w:lineRule="auto"/>
        <w:ind w:left="3"/>
        <w:rPr>
          <w:sz w:val="21"/>
          <w:szCs w:val="21"/>
        </w:rPr>
      </w:pPr>
      <w:r>
        <w:rPr>
          <w:sz w:val="21"/>
          <w:szCs w:val="21"/>
        </w:rPr>
        <w:t>2、该政府采购项目招标文件的澄清和修改</w:t>
      </w:r>
      <w:r>
        <w:rPr>
          <w:spacing w:val="-1"/>
          <w:sz w:val="21"/>
          <w:szCs w:val="21"/>
        </w:rPr>
        <w:t>内容（公告内容</w:t>
      </w:r>
      <w:r>
        <w:rPr>
          <w:spacing w:val="-13"/>
          <w:sz w:val="21"/>
          <w:szCs w:val="21"/>
        </w:rPr>
        <w:t>）；</w:t>
      </w:r>
    </w:p>
    <w:p w14:paraId="11CD0AAE">
      <w:pPr>
        <w:spacing w:line="276" w:lineRule="auto"/>
        <w:rPr>
          <w:rFonts w:ascii="Arial"/>
          <w:sz w:val="21"/>
        </w:rPr>
      </w:pPr>
    </w:p>
    <w:p w14:paraId="215AA894">
      <w:pPr>
        <w:pStyle w:val="8"/>
        <w:spacing w:before="68" w:line="219" w:lineRule="auto"/>
        <w:ind w:left="5"/>
        <w:rPr>
          <w:sz w:val="21"/>
          <w:szCs w:val="21"/>
        </w:rPr>
      </w:pPr>
      <w:r>
        <w:rPr>
          <w:spacing w:val="-3"/>
          <w:sz w:val="21"/>
          <w:szCs w:val="21"/>
        </w:rPr>
        <w:t>3、该政府采购项目评审报告；</w:t>
      </w:r>
    </w:p>
    <w:p w14:paraId="0C441840">
      <w:pPr>
        <w:spacing w:line="278" w:lineRule="auto"/>
        <w:rPr>
          <w:rFonts w:ascii="Arial"/>
          <w:sz w:val="21"/>
        </w:rPr>
      </w:pPr>
    </w:p>
    <w:p w14:paraId="4A108497">
      <w:pPr>
        <w:pStyle w:val="8"/>
        <w:spacing w:before="68" w:line="220" w:lineRule="auto"/>
        <w:rPr>
          <w:sz w:val="21"/>
          <w:szCs w:val="21"/>
        </w:rPr>
      </w:pPr>
      <w:r>
        <w:rPr>
          <w:spacing w:val="-1"/>
          <w:sz w:val="21"/>
          <w:szCs w:val="21"/>
        </w:rPr>
        <w:t>4、采购单位法人授权委托书（法人到场并签字的除外</w:t>
      </w:r>
      <w:r>
        <w:rPr>
          <w:spacing w:val="-7"/>
          <w:sz w:val="21"/>
          <w:szCs w:val="21"/>
        </w:rPr>
        <w:t>）；</w:t>
      </w:r>
    </w:p>
    <w:p w14:paraId="1D4231F1">
      <w:pPr>
        <w:spacing w:line="275" w:lineRule="auto"/>
        <w:rPr>
          <w:rFonts w:ascii="Arial"/>
          <w:sz w:val="21"/>
        </w:rPr>
      </w:pPr>
    </w:p>
    <w:p w14:paraId="78D85EE5">
      <w:pPr>
        <w:pStyle w:val="8"/>
        <w:spacing w:before="69" w:line="220" w:lineRule="auto"/>
        <w:ind w:left="5"/>
        <w:rPr>
          <w:sz w:val="21"/>
          <w:szCs w:val="21"/>
        </w:rPr>
      </w:pPr>
      <w:r>
        <w:rPr>
          <w:spacing w:val="-1"/>
          <w:sz w:val="21"/>
          <w:szCs w:val="21"/>
        </w:rPr>
        <w:t>5、采购单位被授权人身份证件（法人到场并签字的除外</w:t>
      </w:r>
      <w:r>
        <w:rPr>
          <w:spacing w:val="7"/>
          <w:sz w:val="21"/>
          <w:szCs w:val="21"/>
        </w:rPr>
        <w:t>）；</w:t>
      </w:r>
    </w:p>
    <w:p w14:paraId="01315985">
      <w:pPr>
        <w:spacing w:line="275" w:lineRule="auto"/>
        <w:rPr>
          <w:rFonts w:ascii="Arial"/>
          <w:sz w:val="21"/>
        </w:rPr>
      </w:pPr>
    </w:p>
    <w:p w14:paraId="6A47B515">
      <w:pPr>
        <w:pStyle w:val="8"/>
        <w:spacing w:before="68" w:line="220" w:lineRule="auto"/>
        <w:jc w:val="right"/>
        <w:rPr>
          <w:sz w:val="21"/>
          <w:szCs w:val="21"/>
        </w:rPr>
      </w:pPr>
      <w:r>
        <w:rPr>
          <w:spacing w:val="-9"/>
          <w:sz w:val="21"/>
          <w:szCs w:val="21"/>
        </w:rPr>
        <w:t>6、采购人和中标供应商（或服务商，下同）约定的其它内容（不得超出招标采购文件实质性内容）。</w:t>
      </w:r>
    </w:p>
    <w:p w14:paraId="7ACEACCC">
      <w:pPr>
        <w:spacing w:line="277" w:lineRule="auto"/>
        <w:rPr>
          <w:rFonts w:ascii="Arial"/>
          <w:sz w:val="21"/>
        </w:rPr>
      </w:pPr>
    </w:p>
    <w:p w14:paraId="261187CF">
      <w:pPr>
        <w:pStyle w:val="8"/>
        <w:spacing w:before="69" w:line="220" w:lineRule="auto"/>
        <w:ind w:left="4"/>
        <w:rPr>
          <w:sz w:val="21"/>
          <w:szCs w:val="21"/>
        </w:rPr>
      </w:pPr>
      <w:r>
        <w:rPr>
          <w:spacing w:val="-2"/>
          <w:sz w:val="21"/>
          <w:szCs w:val="21"/>
        </w:rPr>
        <w:t>二、供应商在签订合同时应提供的资料：</w:t>
      </w:r>
    </w:p>
    <w:p w14:paraId="456A40EF">
      <w:pPr>
        <w:spacing w:line="275" w:lineRule="auto"/>
        <w:rPr>
          <w:rFonts w:ascii="Arial"/>
          <w:sz w:val="21"/>
        </w:rPr>
      </w:pPr>
    </w:p>
    <w:p w14:paraId="6B8343D2">
      <w:pPr>
        <w:pStyle w:val="8"/>
        <w:spacing w:before="68" w:line="220" w:lineRule="auto"/>
        <w:ind w:left="16"/>
        <w:rPr>
          <w:sz w:val="21"/>
          <w:szCs w:val="21"/>
        </w:rPr>
      </w:pPr>
      <w:r>
        <w:rPr>
          <w:spacing w:val="-1"/>
          <w:sz w:val="21"/>
          <w:szCs w:val="21"/>
        </w:rPr>
        <w:t>1、该政府采购项目的投标文件（纸质或</w:t>
      </w:r>
      <w:r>
        <w:rPr>
          <w:spacing w:val="-48"/>
          <w:sz w:val="21"/>
          <w:szCs w:val="21"/>
        </w:rPr>
        <w:t xml:space="preserve"> </w:t>
      </w:r>
      <w:r>
        <w:rPr>
          <w:spacing w:val="-1"/>
          <w:sz w:val="21"/>
          <w:szCs w:val="21"/>
        </w:rPr>
        <w:t>DPF</w:t>
      </w:r>
      <w:r>
        <w:rPr>
          <w:spacing w:val="-44"/>
          <w:sz w:val="21"/>
          <w:szCs w:val="21"/>
        </w:rPr>
        <w:t xml:space="preserve"> </w:t>
      </w:r>
      <w:r>
        <w:rPr>
          <w:spacing w:val="-1"/>
          <w:sz w:val="21"/>
          <w:szCs w:val="21"/>
        </w:rPr>
        <w:t>格式的电子</w:t>
      </w:r>
      <w:r>
        <w:rPr>
          <w:spacing w:val="-2"/>
          <w:sz w:val="21"/>
          <w:szCs w:val="21"/>
        </w:rPr>
        <w:t>投标文件</w:t>
      </w:r>
      <w:r>
        <w:rPr>
          <w:sz w:val="21"/>
          <w:szCs w:val="21"/>
        </w:rPr>
        <w:t>）；</w:t>
      </w:r>
    </w:p>
    <w:p w14:paraId="4A2B7D32">
      <w:pPr>
        <w:spacing w:line="275" w:lineRule="auto"/>
        <w:rPr>
          <w:rFonts w:ascii="Arial"/>
          <w:sz w:val="21"/>
        </w:rPr>
      </w:pPr>
    </w:p>
    <w:p w14:paraId="35BEF262">
      <w:pPr>
        <w:pStyle w:val="8"/>
        <w:spacing w:before="68" w:line="220" w:lineRule="auto"/>
        <w:ind w:left="3"/>
        <w:rPr>
          <w:sz w:val="21"/>
          <w:szCs w:val="21"/>
        </w:rPr>
      </w:pPr>
      <w:r>
        <w:rPr>
          <w:sz w:val="21"/>
          <w:szCs w:val="21"/>
        </w:rPr>
        <w:t>2、针对该项目评审时评审委员会提出的质询答</w:t>
      </w:r>
      <w:r>
        <w:rPr>
          <w:spacing w:val="-1"/>
          <w:sz w:val="21"/>
          <w:szCs w:val="21"/>
        </w:rPr>
        <w:t>复（纸质并签章</w:t>
      </w:r>
      <w:r>
        <w:rPr>
          <w:spacing w:val="-13"/>
          <w:sz w:val="21"/>
          <w:szCs w:val="21"/>
        </w:rPr>
        <w:t>）；</w:t>
      </w:r>
    </w:p>
    <w:p w14:paraId="1A445130">
      <w:pPr>
        <w:spacing w:line="277" w:lineRule="auto"/>
        <w:rPr>
          <w:rFonts w:ascii="Arial"/>
          <w:sz w:val="21"/>
        </w:rPr>
      </w:pPr>
    </w:p>
    <w:p w14:paraId="21D7D251">
      <w:pPr>
        <w:pStyle w:val="8"/>
        <w:spacing w:before="69" w:line="220" w:lineRule="auto"/>
        <w:ind w:left="5"/>
        <w:rPr>
          <w:sz w:val="21"/>
          <w:szCs w:val="21"/>
        </w:rPr>
      </w:pPr>
      <w:r>
        <w:rPr>
          <w:spacing w:val="-3"/>
          <w:sz w:val="21"/>
          <w:szCs w:val="21"/>
        </w:rPr>
        <w:t>3、该政府采购项目中标通知书；</w:t>
      </w:r>
    </w:p>
    <w:p w14:paraId="62A553EC">
      <w:pPr>
        <w:spacing w:line="275" w:lineRule="auto"/>
        <w:rPr>
          <w:rFonts w:ascii="Arial"/>
          <w:sz w:val="21"/>
        </w:rPr>
      </w:pPr>
    </w:p>
    <w:p w14:paraId="48190B11">
      <w:pPr>
        <w:pStyle w:val="8"/>
        <w:spacing w:before="69" w:line="220" w:lineRule="auto"/>
        <w:rPr>
          <w:sz w:val="21"/>
          <w:szCs w:val="21"/>
        </w:rPr>
      </w:pPr>
      <w:r>
        <w:rPr>
          <w:spacing w:val="-1"/>
          <w:sz w:val="21"/>
          <w:szCs w:val="21"/>
        </w:rPr>
        <w:t>4、供应商法人授权委托书（法人到场并签字的除外</w:t>
      </w:r>
      <w:r>
        <w:rPr>
          <w:spacing w:val="-4"/>
          <w:sz w:val="21"/>
          <w:szCs w:val="21"/>
        </w:rPr>
        <w:t>）；</w:t>
      </w:r>
    </w:p>
    <w:p w14:paraId="74B6724C">
      <w:pPr>
        <w:spacing w:line="275" w:lineRule="auto"/>
        <w:rPr>
          <w:rFonts w:ascii="Arial"/>
          <w:sz w:val="21"/>
        </w:rPr>
      </w:pPr>
    </w:p>
    <w:p w14:paraId="4D12E22C">
      <w:pPr>
        <w:pStyle w:val="8"/>
        <w:spacing w:before="68" w:line="220" w:lineRule="auto"/>
        <w:ind w:left="5"/>
        <w:rPr>
          <w:sz w:val="21"/>
          <w:szCs w:val="21"/>
        </w:rPr>
      </w:pPr>
      <w:r>
        <w:rPr>
          <w:spacing w:val="-1"/>
          <w:sz w:val="21"/>
          <w:szCs w:val="21"/>
        </w:rPr>
        <w:t>5、供应商被授权人身份证件（法人到场并签字的</w:t>
      </w:r>
      <w:r>
        <w:rPr>
          <w:spacing w:val="-2"/>
          <w:sz w:val="21"/>
          <w:szCs w:val="21"/>
        </w:rPr>
        <w:t>除外</w:t>
      </w:r>
      <w:r>
        <w:rPr>
          <w:spacing w:val="-9"/>
          <w:sz w:val="21"/>
          <w:szCs w:val="21"/>
        </w:rPr>
        <w:t>）；</w:t>
      </w:r>
    </w:p>
    <w:p w14:paraId="1D0FDCBD">
      <w:pPr>
        <w:spacing w:line="277" w:lineRule="auto"/>
        <w:rPr>
          <w:rFonts w:ascii="Arial"/>
          <w:sz w:val="21"/>
        </w:rPr>
      </w:pPr>
    </w:p>
    <w:p w14:paraId="091F8332">
      <w:pPr>
        <w:pStyle w:val="8"/>
        <w:spacing w:before="69" w:line="220" w:lineRule="auto"/>
        <w:ind w:left="2"/>
        <w:rPr>
          <w:sz w:val="21"/>
          <w:szCs w:val="21"/>
        </w:rPr>
      </w:pPr>
      <w:r>
        <w:rPr>
          <w:spacing w:val="-1"/>
          <w:sz w:val="21"/>
          <w:szCs w:val="21"/>
        </w:rPr>
        <w:t>6、供应商和采购人约定的其它内容（不得超出招标采购文件实质性内容）。</w:t>
      </w:r>
    </w:p>
    <w:p w14:paraId="48519E43">
      <w:pPr>
        <w:spacing w:line="275" w:lineRule="auto"/>
        <w:rPr>
          <w:rFonts w:ascii="Arial"/>
          <w:sz w:val="21"/>
        </w:rPr>
      </w:pPr>
    </w:p>
    <w:p w14:paraId="7123455A">
      <w:pPr>
        <w:pStyle w:val="8"/>
        <w:spacing w:before="68" w:line="220" w:lineRule="auto"/>
        <w:rPr>
          <w:sz w:val="21"/>
          <w:szCs w:val="21"/>
        </w:rPr>
      </w:pPr>
      <w:r>
        <w:rPr>
          <w:sz w:val="21"/>
          <w:szCs w:val="21"/>
        </w:rPr>
        <w:t>三、本合同签订后二个工作日内有采购人在“周口市政府采购网”上进行合同公示。</w:t>
      </w:r>
    </w:p>
    <w:p w14:paraId="441E5AB4">
      <w:pPr>
        <w:spacing w:line="248" w:lineRule="auto"/>
        <w:rPr>
          <w:rFonts w:ascii="Arial"/>
          <w:sz w:val="21"/>
        </w:rPr>
      </w:pPr>
    </w:p>
    <w:p w14:paraId="6D90FF64">
      <w:pPr>
        <w:spacing w:line="248" w:lineRule="auto"/>
        <w:rPr>
          <w:rFonts w:ascii="Arial"/>
          <w:sz w:val="21"/>
        </w:rPr>
      </w:pPr>
    </w:p>
    <w:p w14:paraId="714EA7BB">
      <w:pPr>
        <w:spacing w:line="249" w:lineRule="auto"/>
        <w:rPr>
          <w:rFonts w:ascii="Arial"/>
          <w:sz w:val="21"/>
        </w:rPr>
      </w:pPr>
    </w:p>
    <w:p w14:paraId="25134CE9">
      <w:pPr>
        <w:pStyle w:val="8"/>
        <w:spacing w:before="101" w:line="224" w:lineRule="auto"/>
        <w:ind w:left="2794"/>
      </w:pPr>
      <w:r>
        <w:rPr>
          <w:spacing w:val="8"/>
        </w:rPr>
        <w:t>供应商履约验收指引</w:t>
      </w:r>
    </w:p>
    <w:p w14:paraId="0823AFB6">
      <w:pPr>
        <w:spacing w:line="242" w:lineRule="auto"/>
        <w:rPr>
          <w:rFonts w:ascii="Arial"/>
          <w:sz w:val="21"/>
        </w:rPr>
      </w:pPr>
    </w:p>
    <w:p w14:paraId="37958F30">
      <w:pPr>
        <w:pStyle w:val="8"/>
        <w:spacing w:before="68" w:line="220" w:lineRule="auto"/>
        <w:ind w:left="16"/>
        <w:rPr>
          <w:sz w:val="21"/>
          <w:szCs w:val="21"/>
        </w:rPr>
      </w:pPr>
      <w:r>
        <w:rPr>
          <w:spacing w:val="-2"/>
          <w:sz w:val="21"/>
          <w:szCs w:val="21"/>
        </w:rPr>
        <w:t>1、供应商不得擅自变更合同标的服务内容；</w:t>
      </w:r>
    </w:p>
    <w:p w14:paraId="06DFC393">
      <w:pPr>
        <w:spacing w:line="274" w:lineRule="auto"/>
        <w:rPr>
          <w:rFonts w:ascii="Arial"/>
          <w:sz w:val="21"/>
        </w:rPr>
      </w:pPr>
    </w:p>
    <w:p w14:paraId="2A1C5F43">
      <w:pPr>
        <w:pStyle w:val="8"/>
        <w:spacing w:before="69" w:line="221" w:lineRule="auto"/>
        <w:ind w:left="3"/>
        <w:rPr>
          <w:sz w:val="21"/>
          <w:szCs w:val="21"/>
        </w:rPr>
      </w:pPr>
      <w:r>
        <w:rPr>
          <w:spacing w:val="-2"/>
          <w:sz w:val="21"/>
          <w:szCs w:val="21"/>
        </w:rPr>
        <w:t>2、不得以次充优，随意降低服务标准和水平；</w:t>
      </w:r>
    </w:p>
    <w:p w14:paraId="4CB93BBF">
      <w:pPr>
        <w:spacing w:line="276" w:lineRule="auto"/>
        <w:rPr>
          <w:rFonts w:ascii="Arial"/>
          <w:sz w:val="21"/>
        </w:rPr>
      </w:pPr>
    </w:p>
    <w:p w14:paraId="2902FE8A">
      <w:pPr>
        <w:pStyle w:val="8"/>
        <w:spacing w:before="69" w:line="220" w:lineRule="auto"/>
        <w:ind w:left="5"/>
        <w:rPr>
          <w:sz w:val="21"/>
          <w:szCs w:val="21"/>
        </w:rPr>
      </w:pPr>
      <w:r>
        <w:rPr>
          <w:spacing w:val="-1"/>
          <w:sz w:val="21"/>
          <w:szCs w:val="21"/>
        </w:rPr>
        <w:t>3、对因客观上采购人采购需求发生变化造成的，应提供采、供双方的纸质备忘录材料；</w:t>
      </w:r>
    </w:p>
    <w:p w14:paraId="34E88E0D">
      <w:pPr>
        <w:spacing w:line="274" w:lineRule="auto"/>
        <w:rPr>
          <w:rFonts w:ascii="Arial"/>
          <w:sz w:val="21"/>
        </w:rPr>
      </w:pPr>
    </w:p>
    <w:p w14:paraId="76877C3D">
      <w:pPr>
        <w:pStyle w:val="8"/>
        <w:spacing w:before="69" w:line="220" w:lineRule="auto"/>
        <w:rPr>
          <w:sz w:val="21"/>
          <w:szCs w:val="21"/>
        </w:rPr>
      </w:pPr>
      <w:r>
        <w:rPr>
          <w:spacing w:val="-2"/>
          <w:sz w:val="21"/>
          <w:szCs w:val="21"/>
        </w:rPr>
        <w:t>4、在满足验收条件</w:t>
      </w:r>
      <w:r>
        <w:rPr>
          <w:spacing w:val="-42"/>
          <w:sz w:val="21"/>
          <w:szCs w:val="21"/>
        </w:rPr>
        <w:t xml:space="preserve"> </w:t>
      </w:r>
      <w:r>
        <w:rPr>
          <w:spacing w:val="-2"/>
          <w:sz w:val="21"/>
          <w:szCs w:val="21"/>
        </w:rPr>
        <w:t>5</w:t>
      </w:r>
      <w:r>
        <w:rPr>
          <w:spacing w:val="-43"/>
          <w:sz w:val="21"/>
          <w:szCs w:val="21"/>
        </w:rPr>
        <w:t xml:space="preserve"> </w:t>
      </w:r>
      <w:r>
        <w:rPr>
          <w:spacing w:val="-2"/>
          <w:sz w:val="21"/>
          <w:szCs w:val="21"/>
        </w:rPr>
        <w:t>个工作日内通知采购人组织验收；</w:t>
      </w:r>
    </w:p>
    <w:p w14:paraId="0DDB9178">
      <w:pPr>
        <w:spacing w:line="220" w:lineRule="auto"/>
        <w:rPr>
          <w:sz w:val="21"/>
          <w:szCs w:val="21"/>
        </w:rPr>
        <w:sectPr>
          <w:footerReference r:id="rId16" w:type="default"/>
          <w:pgSz w:w="11907" w:h="16839"/>
          <w:pgMar w:top="1404" w:right="1226" w:bottom="1154" w:left="1731" w:header="0" w:footer="954" w:gutter="0"/>
          <w:cols w:space="720" w:num="1"/>
        </w:sectPr>
      </w:pPr>
    </w:p>
    <w:p w14:paraId="37E2531A">
      <w:pPr>
        <w:pStyle w:val="8"/>
        <w:spacing w:before="129" w:line="220" w:lineRule="auto"/>
        <w:ind w:left="544"/>
        <w:rPr>
          <w:sz w:val="21"/>
          <w:szCs w:val="21"/>
        </w:rPr>
      </w:pPr>
      <w:r>
        <w:rPr>
          <w:sz w:val="21"/>
          <w:szCs w:val="21"/>
        </w:rPr>
        <w:t>5、供应商应提供需验收服务的清单、标准、达到</w:t>
      </w:r>
      <w:r>
        <w:rPr>
          <w:spacing w:val="-1"/>
          <w:sz w:val="21"/>
          <w:szCs w:val="21"/>
        </w:rPr>
        <w:t>的水平等量化资料；</w:t>
      </w:r>
    </w:p>
    <w:p w14:paraId="731FF8DD">
      <w:pPr>
        <w:spacing w:line="275" w:lineRule="auto"/>
        <w:rPr>
          <w:rFonts w:ascii="Arial"/>
          <w:sz w:val="21"/>
        </w:rPr>
      </w:pPr>
    </w:p>
    <w:p w14:paraId="72FAD82C">
      <w:pPr>
        <w:pStyle w:val="8"/>
        <w:spacing w:before="68" w:line="220" w:lineRule="auto"/>
        <w:ind w:left="541"/>
        <w:rPr>
          <w:sz w:val="21"/>
          <w:szCs w:val="21"/>
        </w:rPr>
      </w:pPr>
      <w:r>
        <w:rPr>
          <w:spacing w:val="-1"/>
          <w:sz w:val="21"/>
          <w:szCs w:val="21"/>
        </w:rPr>
        <w:t>6、采、供双方约定的验收机构及相关人员组成情况。</w:t>
      </w:r>
    </w:p>
    <w:p w14:paraId="1ADC9579">
      <w:pPr>
        <w:spacing w:line="275" w:lineRule="auto"/>
        <w:rPr>
          <w:rFonts w:ascii="Arial"/>
          <w:sz w:val="21"/>
        </w:rPr>
      </w:pPr>
    </w:p>
    <w:p w14:paraId="7F9E146A">
      <w:pPr>
        <w:pStyle w:val="8"/>
        <w:spacing w:before="68" w:line="390" w:lineRule="auto"/>
        <w:ind w:firstLine="545"/>
        <w:rPr>
          <w:sz w:val="21"/>
          <w:szCs w:val="21"/>
        </w:rPr>
      </w:pPr>
      <w:r>
        <w:rPr>
          <w:spacing w:val="-1"/>
          <w:sz w:val="21"/>
          <w:szCs w:val="21"/>
        </w:rPr>
        <w:t>7、督促采购人在项目验收结束并达到相关要求后一个工作日内，在</w:t>
      </w:r>
      <w:r>
        <w:rPr>
          <w:spacing w:val="-2"/>
          <w:sz w:val="21"/>
          <w:szCs w:val="21"/>
        </w:rPr>
        <w:t>“周口市政府采购网”上进行</w:t>
      </w:r>
      <w:r>
        <w:rPr>
          <w:spacing w:val="-1"/>
          <w:sz w:val="21"/>
          <w:szCs w:val="21"/>
        </w:rPr>
        <w:t>“履约验收”公示。</w:t>
      </w:r>
    </w:p>
    <w:p w14:paraId="3B4F0E51">
      <w:pPr>
        <w:spacing w:line="390" w:lineRule="auto"/>
        <w:rPr>
          <w:sz w:val="21"/>
          <w:szCs w:val="21"/>
        </w:rPr>
        <w:sectPr>
          <w:footerReference r:id="rId17" w:type="default"/>
          <w:pgSz w:w="11907" w:h="16839"/>
          <w:pgMar w:top="1431" w:right="1299" w:bottom="1154" w:left="1191" w:header="0" w:footer="954" w:gutter="0"/>
          <w:cols w:space="720" w:num="1"/>
        </w:sectPr>
      </w:pPr>
    </w:p>
    <w:p w14:paraId="1802AF56">
      <w:pPr>
        <w:pStyle w:val="8"/>
        <w:spacing w:before="88" w:line="223" w:lineRule="auto"/>
        <w:ind w:left="3351"/>
        <w:outlineLvl w:val="9"/>
        <w:rPr>
          <w:sz w:val="43"/>
          <w:szCs w:val="43"/>
        </w:rPr>
      </w:pPr>
      <w:r>
        <w:rPr>
          <w:spacing w:val="6"/>
          <w:sz w:val="43"/>
          <w:szCs w:val="43"/>
        </w:rPr>
        <w:t>服务合同内容</w:t>
      </w:r>
    </w:p>
    <w:p w14:paraId="560F502D">
      <w:pPr>
        <w:spacing w:line="322" w:lineRule="auto"/>
        <w:rPr>
          <w:rFonts w:ascii="Arial"/>
          <w:sz w:val="21"/>
        </w:rPr>
      </w:pPr>
    </w:p>
    <w:p w14:paraId="08341FF7">
      <w:pPr>
        <w:pStyle w:val="8"/>
        <w:spacing w:before="68" w:line="220" w:lineRule="auto"/>
        <w:ind w:left="432"/>
        <w:rPr>
          <w:sz w:val="21"/>
          <w:szCs w:val="21"/>
        </w:rPr>
      </w:pPr>
      <w:r>
        <w:rPr>
          <w:spacing w:val="-6"/>
          <w:sz w:val="21"/>
          <w:szCs w:val="21"/>
        </w:rPr>
        <w:t>采购人（甲方</w:t>
      </w:r>
      <w:r>
        <w:rPr>
          <w:spacing w:val="14"/>
          <w:sz w:val="21"/>
          <w:szCs w:val="21"/>
        </w:rPr>
        <w:t>）：</w:t>
      </w:r>
      <w:r>
        <w:rPr>
          <w:rFonts w:hint="eastAsia"/>
          <w:spacing w:val="14"/>
          <w:sz w:val="21"/>
          <w:szCs w:val="21"/>
        </w:rPr>
        <w:t>鹿邑县农业农村局</w:t>
      </w:r>
    </w:p>
    <w:p w14:paraId="0FFE53E8">
      <w:pPr>
        <w:pStyle w:val="8"/>
        <w:spacing w:before="160" w:line="220" w:lineRule="auto"/>
        <w:ind w:left="433"/>
        <w:rPr>
          <w:sz w:val="21"/>
          <w:szCs w:val="21"/>
        </w:rPr>
      </w:pPr>
      <w:r>
        <w:rPr>
          <w:spacing w:val="-4"/>
          <w:sz w:val="21"/>
          <w:szCs w:val="21"/>
        </w:rPr>
        <w:t>供应商（乙方</w:t>
      </w:r>
      <w:r>
        <w:rPr>
          <w:spacing w:val="1"/>
          <w:sz w:val="21"/>
          <w:szCs w:val="21"/>
        </w:rPr>
        <w:t>）：</w:t>
      </w:r>
    </w:p>
    <w:p w14:paraId="49D2E535">
      <w:pPr>
        <w:pStyle w:val="8"/>
        <w:spacing w:before="158" w:line="223" w:lineRule="auto"/>
        <w:ind w:left="433"/>
        <w:rPr>
          <w:sz w:val="21"/>
          <w:szCs w:val="21"/>
        </w:rPr>
      </w:pPr>
      <w:r>
        <w:rPr>
          <w:spacing w:val="-6"/>
          <w:sz w:val="21"/>
          <w:szCs w:val="21"/>
        </w:rPr>
        <w:t>签订地点：</w:t>
      </w:r>
    </w:p>
    <w:p w14:paraId="10D969B0">
      <w:pPr>
        <w:pStyle w:val="8"/>
        <w:spacing w:before="154" w:line="221" w:lineRule="auto"/>
        <w:ind w:left="436"/>
        <w:rPr>
          <w:sz w:val="21"/>
          <w:szCs w:val="21"/>
        </w:rPr>
      </w:pPr>
      <w:r>
        <w:rPr>
          <w:spacing w:val="-7"/>
          <w:sz w:val="21"/>
          <w:szCs w:val="21"/>
        </w:rPr>
        <w:t>项目名称：</w:t>
      </w:r>
      <w:r>
        <w:rPr>
          <w:rFonts w:hint="eastAsia"/>
          <w:spacing w:val="-7"/>
          <w:sz w:val="21"/>
          <w:szCs w:val="21"/>
          <w:lang w:eastAsia="zh-CN"/>
        </w:rPr>
        <w:t>鹿邑县 2026 年玉米单产提升工程项目</w:t>
      </w:r>
    </w:p>
    <w:p w14:paraId="25CE2FFB">
      <w:pPr>
        <w:pStyle w:val="8"/>
        <w:spacing w:before="156" w:line="221" w:lineRule="auto"/>
        <w:ind w:left="436"/>
        <w:rPr>
          <w:sz w:val="21"/>
          <w:szCs w:val="21"/>
        </w:rPr>
      </w:pPr>
      <w:r>
        <w:rPr>
          <w:spacing w:val="-7"/>
          <w:sz w:val="21"/>
          <w:szCs w:val="21"/>
        </w:rPr>
        <w:t>项目编号：</w:t>
      </w:r>
    </w:p>
    <w:p w14:paraId="19F106E8">
      <w:pPr>
        <w:pStyle w:val="8"/>
        <w:spacing w:before="157" w:line="221" w:lineRule="auto"/>
        <w:ind w:left="433"/>
        <w:rPr>
          <w:sz w:val="21"/>
          <w:szCs w:val="21"/>
        </w:rPr>
      </w:pPr>
      <w:r>
        <w:rPr>
          <w:spacing w:val="-2"/>
          <w:sz w:val="21"/>
          <w:szCs w:val="21"/>
        </w:rPr>
        <w:t>财政委托号：</w:t>
      </w:r>
      <w:r>
        <w:rPr>
          <w:spacing w:val="-2"/>
          <w:sz w:val="21"/>
          <w:szCs w:val="21"/>
          <w:u w:val="single" w:color="auto"/>
        </w:rPr>
        <w:t xml:space="preserve">      </w:t>
      </w:r>
      <w:r>
        <w:rPr>
          <w:spacing w:val="-60"/>
          <w:sz w:val="21"/>
          <w:szCs w:val="21"/>
        </w:rPr>
        <w:t xml:space="preserve"> </w:t>
      </w:r>
      <w:r>
        <w:rPr>
          <w:spacing w:val="-2"/>
          <w:sz w:val="21"/>
          <w:szCs w:val="21"/>
        </w:rPr>
        <w:t>(财政资金项目</w:t>
      </w:r>
      <w:r>
        <w:rPr>
          <w:spacing w:val="-3"/>
          <w:sz w:val="21"/>
          <w:szCs w:val="21"/>
        </w:rPr>
        <w:t>必须填写)</w:t>
      </w:r>
    </w:p>
    <w:p w14:paraId="1A1C7A41">
      <w:pPr>
        <w:pStyle w:val="8"/>
        <w:spacing w:before="158" w:line="359" w:lineRule="auto"/>
        <w:ind w:left="13" w:firstLine="420"/>
        <w:rPr>
          <w:sz w:val="21"/>
          <w:szCs w:val="21"/>
        </w:rPr>
      </w:pPr>
      <w:r>
        <w:rPr>
          <w:spacing w:val="-1"/>
          <w:sz w:val="21"/>
          <w:szCs w:val="21"/>
        </w:rPr>
        <w:t>本项目经批准采用</w:t>
      </w:r>
      <w:r>
        <w:rPr>
          <w:spacing w:val="-1"/>
          <w:sz w:val="21"/>
          <w:szCs w:val="21"/>
          <w:u w:val="single" w:color="auto"/>
        </w:rPr>
        <w:t xml:space="preserve">  </w:t>
      </w:r>
      <w:r>
        <w:rPr>
          <w:rFonts w:hint="eastAsia"/>
          <w:spacing w:val="-1"/>
          <w:sz w:val="21"/>
          <w:szCs w:val="21"/>
          <w:u w:val="single" w:color="auto"/>
          <w:lang w:val="en-US" w:eastAsia="zh-CN"/>
        </w:rPr>
        <w:t>公开招标</w:t>
      </w:r>
      <w:r>
        <w:rPr>
          <w:spacing w:val="-1"/>
          <w:sz w:val="21"/>
          <w:szCs w:val="21"/>
          <w:u w:val="single" w:color="auto"/>
        </w:rPr>
        <w:t xml:space="preserve">   </w:t>
      </w:r>
      <w:r>
        <w:rPr>
          <w:spacing w:val="-98"/>
          <w:sz w:val="21"/>
          <w:szCs w:val="21"/>
        </w:rPr>
        <w:t xml:space="preserve"> </w:t>
      </w:r>
      <w:r>
        <w:rPr>
          <w:spacing w:val="-1"/>
          <w:sz w:val="21"/>
          <w:szCs w:val="21"/>
        </w:rPr>
        <w:t>采购方式，经本项目评审委员会认真评审</w:t>
      </w:r>
      <w:r>
        <w:rPr>
          <w:spacing w:val="-2"/>
          <w:sz w:val="21"/>
          <w:szCs w:val="21"/>
        </w:rPr>
        <w:t>，决定将采购合同授予乙</w:t>
      </w:r>
      <w:r>
        <w:rPr>
          <w:spacing w:val="1"/>
          <w:sz w:val="21"/>
          <w:szCs w:val="21"/>
        </w:rPr>
        <w:t>方。为进一步明确双方的责任，确保合同的顺利履行，根据《中华人民共和国政府采购法》、《</w:t>
      </w:r>
      <w:r>
        <w:rPr>
          <w:sz w:val="21"/>
          <w:szCs w:val="21"/>
        </w:rPr>
        <w:t>中华人民共和国民法典》之规定，经甲乙双方充分协商，特订立本合同，以便共同遵</w:t>
      </w:r>
      <w:r>
        <w:rPr>
          <w:spacing w:val="-1"/>
          <w:sz w:val="21"/>
          <w:szCs w:val="21"/>
        </w:rPr>
        <w:t>守。</w:t>
      </w:r>
    </w:p>
    <w:p w14:paraId="1A18EB00">
      <w:pPr>
        <w:pStyle w:val="8"/>
        <w:spacing w:before="2" w:line="346" w:lineRule="auto"/>
        <w:ind w:left="29" w:right="2" w:firstLine="405"/>
        <w:rPr>
          <w:sz w:val="21"/>
          <w:szCs w:val="21"/>
        </w:rPr>
      </w:pPr>
      <w:r>
        <w:rPr>
          <w:b/>
          <w:bCs/>
          <w:spacing w:val="1"/>
          <w:sz w:val="21"/>
          <w:szCs w:val="21"/>
        </w:rPr>
        <w:t>第一条</w:t>
      </w:r>
      <w:r>
        <w:rPr>
          <w:spacing w:val="1"/>
          <w:sz w:val="21"/>
          <w:szCs w:val="21"/>
        </w:rPr>
        <w:t xml:space="preserve">    服务的内容、标准、数量和价格</w:t>
      </w:r>
      <w:r>
        <w:rPr>
          <w:sz w:val="21"/>
          <w:szCs w:val="21"/>
        </w:rPr>
        <w:t>：</w:t>
      </w:r>
      <w:r>
        <w:rPr>
          <w:spacing w:val="-83"/>
          <w:sz w:val="21"/>
          <w:szCs w:val="21"/>
        </w:rPr>
        <w:t xml:space="preserve"> </w:t>
      </w:r>
      <w:r>
        <w:rPr>
          <w:sz w:val="21"/>
          <w:szCs w:val="21"/>
        </w:rPr>
        <w:t>（若服务项目过多则见附表，如有附表则必须加盖</w:t>
      </w:r>
      <w:r>
        <w:rPr>
          <w:spacing w:val="-8"/>
          <w:sz w:val="21"/>
          <w:szCs w:val="21"/>
        </w:rPr>
        <w:t>印章）</w:t>
      </w:r>
    </w:p>
    <w:tbl>
      <w:tblPr>
        <w:tblStyle w:val="18"/>
        <w:tblW w:w="88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6"/>
        <w:gridCol w:w="1624"/>
        <w:gridCol w:w="899"/>
        <w:gridCol w:w="902"/>
        <w:gridCol w:w="1070"/>
        <w:gridCol w:w="1250"/>
        <w:gridCol w:w="1111"/>
      </w:tblGrid>
      <w:tr w14:paraId="7049D7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986" w:type="dxa"/>
            <w:vAlign w:val="top"/>
          </w:tcPr>
          <w:p w14:paraId="3810DDE1">
            <w:pPr>
              <w:pStyle w:val="19"/>
              <w:spacing w:before="33" w:line="221" w:lineRule="auto"/>
              <w:ind w:left="536"/>
              <w:rPr>
                <w:sz w:val="21"/>
                <w:szCs w:val="21"/>
              </w:rPr>
            </w:pPr>
            <w:r>
              <w:rPr>
                <w:spacing w:val="-2"/>
                <w:sz w:val="21"/>
                <w:szCs w:val="21"/>
              </w:rPr>
              <w:t>服务内容</w:t>
            </w:r>
          </w:p>
        </w:tc>
        <w:tc>
          <w:tcPr>
            <w:tcW w:w="1624" w:type="dxa"/>
            <w:vAlign w:val="top"/>
          </w:tcPr>
          <w:p w14:paraId="314A07D3">
            <w:pPr>
              <w:pStyle w:val="19"/>
              <w:spacing w:before="33" w:line="221" w:lineRule="auto"/>
              <w:ind w:left="536"/>
              <w:rPr>
                <w:sz w:val="21"/>
                <w:szCs w:val="21"/>
              </w:rPr>
            </w:pPr>
            <w:r>
              <w:rPr>
                <w:spacing w:val="-2"/>
                <w:sz w:val="21"/>
                <w:szCs w:val="21"/>
              </w:rPr>
              <w:t>标准水平</w:t>
            </w:r>
          </w:p>
        </w:tc>
        <w:tc>
          <w:tcPr>
            <w:tcW w:w="899" w:type="dxa"/>
            <w:vAlign w:val="top"/>
          </w:tcPr>
          <w:p w14:paraId="66AF2656">
            <w:pPr>
              <w:pStyle w:val="19"/>
              <w:spacing w:before="34" w:line="221" w:lineRule="auto"/>
              <w:ind w:left="115"/>
              <w:rPr>
                <w:sz w:val="21"/>
                <w:szCs w:val="21"/>
              </w:rPr>
            </w:pPr>
            <w:r>
              <w:rPr>
                <w:spacing w:val="-2"/>
                <w:sz w:val="21"/>
                <w:szCs w:val="21"/>
              </w:rPr>
              <w:t>单位</w:t>
            </w:r>
          </w:p>
        </w:tc>
        <w:tc>
          <w:tcPr>
            <w:tcW w:w="902" w:type="dxa"/>
            <w:vAlign w:val="top"/>
          </w:tcPr>
          <w:p w14:paraId="0C70D41F">
            <w:pPr>
              <w:pStyle w:val="19"/>
              <w:spacing w:before="33" w:line="221" w:lineRule="auto"/>
              <w:ind w:left="118"/>
              <w:rPr>
                <w:sz w:val="21"/>
                <w:szCs w:val="21"/>
              </w:rPr>
            </w:pPr>
            <w:r>
              <w:rPr>
                <w:spacing w:val="-2"/>
                <w:sz w:val="21"/>
                <w:szCs w:val="21"/>
              </w:rPr>
              <w:t>数量</w:t>
            </w:r>
          </w:p>
        </w:tc>
        <w:tc>
          <w:tcPr>
            <w:tcW w:w="1070" w:type="dxa"/>
            <w:vAlign w:val="top"/>
          </w:tcPr>
          <w:p w14:paraId="424D805E">
            <w:pPr>
              <w:pStyle w:val="19"/>
              <w:spacing w:before="34" w:line="219" w:lineRule="auto"/>
              <w:ind w:left="537"/>
              <w:rPr>
                <w:sz w:val="21"/>
                <w:szCs w:val="21"/>
              </w:rPr>
            </w:pPr>
            <w:r>
              <w:rPr>
                <w:spacing w:val="-2"/>
                <w:sz w:val="21"/>
                <w:szCs w:val="21"/>
              </w:rPr>
              <w:t>单价</w:t>
            </w:r>
          </w:p>
        </w:tc>
        <w:tc>
          <w:tcPr>
            <w:tcW w:w="1250" w:type="dxa"/>
            <w:vAlign w:val="top"/>
          </w:tcPr>
          <w:p w14:paraId="68E13D62">
            <w:pPr>
              <w:pStyle w:val="19"/>
              <w:spacing w:before="34" w:line="222" w:lineRule="auto"/>
              <w:ind w:left="544"/>
              <w:rPr>
                <w:sz w:val="21"/>
                <w:szCs w:val="21"/>
              </w:rPr>
            </w:pPr>
            <w:r>
              <w:rPr>
                <w:spacing w:val="-3"/>
                <w:sz w:val="21"/>
                <w:szCs w:val="21"/>
              </w:rPr>
              <w:t>小计</w:t>
            </w:r>
          </w:p>
        </w:tc>
        <w:tc>
          <w:tcPr>
            <w:tcW w:w="1111" w:type="dxa"/>
            <w:vAlign w:val="top"/>
          </w:tcPr>
          <w:p w14:paraId="24016C88">
            <w:pPr>
              <w:pStyle w:val="19"/>
              <w:spacing w:before="34" w:line="222" w:lineRule="auto"/>
              <w:ind w:left="541"/>
              <w:rPr>
                <w:sz w:val="21"/>
                <w:szCs w:val="21"/>
              </w:rPr>
            </w:pPr>
            <w:r>
              <w:rPr>
                <w:spacing w:val="-3"/>
                <w:sz w:val="21"/>
                <w:szCs w:val="21"/>
              </w:rPr>
              <w:t>备注</w:t>
            </w:r>
          </w:p>
        </w:tc>
      </w:tr>
      <w:tr w14:paraId="60731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986" w:type="dxa"/>
            <w:vAlign w:val="top"/>
          </w:tcPr>
          <w:p w14:paraId="703E7609">
            <w:pPr>
              <w:rPr>
                <w:rFonts w:ascii="Arial"/>
                <w:sz w:val="21"/>
              </w:rPr>
            </w:pPr>
          </w:p>
        </w:tc>
        <w:tc>
          <w:tcPr>
            <w:tcW w:w="1624" w:type="dxa"/>
            <w:vAlign w:val="top"/>
          </w:tcPr>
          <w:p w14:paraId="1A3E0131">
            <w:pPr>
              <w:rPr>
                <w:rFonts w:ascii="Arial"/>
                <w:sz w:val="21"/>
              </w:rPr>
            </w:pPr>
          </w:p>
        </w:tc>
        <w:tc>
          <w:tcPr>
            <w:tcW w:w="899" w:type="dxa"/>
            <w:vAlign w:val="top"/>
          </w:tcPr>
          <w:p w14:paraId="2AF8EAB8">
            <w:pPr>
              <w:rPr>
                <w:rFonts w:ascii="Arial"/>
                <w:sz w:val="21"/>
              </w:rPr>
            </w:pPr>
          </w:p>
        </w:tc>
        <w:tc>
          <w:tcPr>
            <w:tcW w:w="902" w:type="dxa"/>
            <w:vAlign w:val="top"/>
          </w:tcPr>
          <w:p w14:paraId="4BB26EB2">
            <w:pPr>
              <w:rPr>
                <w:rFonts w:ascii="Arial"/>
                <w:sz w:val="21"/>
              </w:rPr>
            </w:pPr>
          </w:p>
        </w:tc>
        <w:tc>
          <w:tcPr>
            <w:tcW w:w="1070" w:type="dxa"/>
            <w:vAlign w:val="top"/>
          </w:tcPr>
          <w:p w14:paraId="3E9C69C2">
            <w:pPr>
              <w:rPr>
                <w:rFonts w:ascii="Arial"/>
                <w:sz w:val="21"/>
              </w:rPr>
            </w:pPr>
          </w:p>
        </w:tc>
        <w:tc>
          <w:tcPr>
            <w:tcW w:w="1250" w:type="dxa"/>
            <w:vAlign w:val="top"/>
          </w:tcPr>
          <w:p w14:paraId="6015595B">
            <w:pPr>
              <w:rPr>
                <w:rFonts w:ascii="Arial"/>
                <w:sz w:val="21"/>
              </w:rPr>
            </w:pPr>
          </w:p>
        </w:tc>
        <w:tc>
          <w:tcPr>
            <w:tcW w:w="1111" w:type="dxa"/>
            <w:vAlign w:val="top"/>
          </w:tcPr>
          <w:p w14:paraId="291E6F21">
            <w:pPr>
              <w:rPr>
                <w:rFonts w:ascii="Arial"/>
                <w:sz w:val="21"/>
              </w:rPr>
            </w:pPr>
          </w:p>
        </w:tc>
      </w:tr>
      <w:tr w14:paraId="64169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986" w:type="dxa"/>
            <w:vAlign w:val="top"/>
          </w:tcPr>
          <w:p w14:paraId="63FC663B">
            <w:pPr>
              <w:rPr>
                <w:rFonts w:ascii="Arial"/>
                <w:sz w:val="21"/>
              </w:rPr>
            </w:pPr>
          </w:p>
        </w:tc>
        <w:tc>
          <w:tcPr>
            <w:tcW w:w="1624" w:type="dxa"/>
            <w:vAlign w:val="top"/>
          </w:tcPr>
          <w:p w14:paraId="457D3367">
            <w:pPr>
              <w:rPr>
                <w:rFonts w:ascii="Arial"/>
                <w:sz w:val="21"/>
              </w:rPr>
            </w:pPr>
          </w:p>
        </w:tc>
        <w:tc>
          <w:tcPr>
            <w:tcW w:w="899" w:type="dxa"/>
            <w:vAlign w:val="top"/>
          </w:tcPr>
          <w:p w14:paraId="19EBC694">
            <w:pPr>
              <w:rPr>
                <w:rFonts w:ascii="Arial"/>
                <w:sz w:val="21"/>
              </w:rPr>
            </w:pPr>
          </w:p>
        </w:tc>
        <w:tc>
          <w:tcPr>
            <w:tcW w:w="902" w:type="dxa"/>
            <w:vAlign w:val="top"/>
          </w:tcPr>
          <w:p w14:paraId="6AEA7B70">
            <w:pPr>
              <w:rPr>
                <w:rFonts w:ascii="Arial"/>
                <w:sz w:val="21"/>
              </w:rPr>
            </w:pPr>
          </w:p>
        </w:tc>
        <w:tc>
          <w:tcPr>
            <w:tcW w:w="1070" w:type="dxa"/>
            <w:vAlign w:val="top"/>
          </w:tcPr>
          <w:p w14:paraId="0A6F79F0">
            <w:pPr>
              <w:rPr>
                <w:rFonts w:ascii="Arial"/>
                <w:sz w:val="21"/>
              </w:rPr>
            </w:pPr>
          </w:p>
        </w:tc>
        <w:tc>
          <w:tcPr>
            <w:tcW w:w="1250" w:type="dxa"/>
            <w:vAlign w:val="top"/>
          </w:tcPr>
          <w:p w14:paraId="336E9B1F">
            <w:pPr>
              <w:rPr>
                <w:rFonts w:ascii="Arial"/>
                <w:sz w:val="21"/>
              </w:rPr>
            </w:pPr>
          </w:p>
        </w:tc>
        <w:tc>
          <w:tcPr>
            <w:tcW w:w="1111" w:type="dxa"/>
            <w:vAlign w:val="top"/>
          </w:tcPr>
          <w:p w14:paraId="4A9678DA">
            <w:pPr>
              <w:rPr>
                <w:rFonts w:ascii="Arial"/>
                <w:sz w:val="21"/>
              </w:rPr>
            </w:pPr>
          </w:p>
        </w:tc>
      </w:tr>
      <w:tr w14:paraId="02871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986" w:type="dxa"/>
            <w:vAlign w:val="top"/>
          </w:tcPr>
          <w:p w14:paraId="735B23BB">
            <w:pPr>
              <w:rPr>
                <w:rFonts w:ascii="Arial"/>
                <w:sz w:val="21"/>
              </w:rPr>
            </w:pPr>
          </w:p>
        </w:tc>
        <w:tc>
          <w:tcPr>
            <w:tcW w:w="1624" w:type="dxa"/>
            <w:vAlign w:val="top"/>
          </w:tcPr>
          <w:p w14:paraId="7600BE50">
            <w:pPr>
              <w:rPr>
                <w:rFonts w:ascii="Arial"/>
                <w:sz w:val="21"/>
              </w:rPr>
            </w:pPr>
          </w:p>
        </w:tc>
        <w:tc>
          <w:tcPr>
            <w:tcW w:w="899" w:type="dxa"/>
            <w:vAlign w:val="top"/>
          </w:tcPr>
          <w:p w14:paraId="2BBAFD61">
            <w:pPr>
              <w:rPr>
                <w:rFonts w:ascii="Arial"/>
                <w:sz w:val="21"/>
              </w:rPr>
            </w:pPr>
          </w:p>
        </w:tc>
        <w:tc>
          <w:tcPr>
            <w:tcW w:w="902" w:type="dxa"/>
            <w:vAlign w:val="top"/>
          </w:tcPr>
          <w:p w14:paraId="7D97C162">
            <w:pPr>
              <w:rPr>
                <w:rFonts w:ascii="Arial"/>
                <w:sz w:val="21"/>
              </w:rPr>
            </w:pPr>
          </w:p>
        </w:tc>
        <w:tc>
          <w:tcPr>
            <w:tcW w:w="1070" w:type="dxa"/>
            <w:vAlign w:val="top"/>
          </w:tcPr>
          <w:p w14:paraId="72674DC6">
            <w:pPr>
              <w:rPr>
                <w:rFonts w:ascii="Arial"/>
                <w:sz w:val="21"/>
              </w:rPr>
            </w:pPr>
          </w:p>
        </w:tc>
        <w:tc>
          <w:tcPr>
            <w:tcW w:w="1250" w:type="dxa"/>
            <w:vAlign w:val="top"/>
          </w:tcPr>
          <w:p w14:paraId="23575904">
            <w:pPr>
              <w:rPr>
                <w:rFonts w:ascii="Arial"/>
                <w:sz w:val="21"/>
              </w:rPr>
            </w:pPr>
          </w:p>
        </w:tc>
        <w:tc>
          <w:tcPr>
            <w:tcW w:w="1111" w:type="dxa"/>
            <w:vAlign w:val="top"/>
          </w:tcPr>
          <w:p w14:paraId="5CB4ADA3">
            <w:pPr>
              <w:rPr>
                <w:rFonts w:ascii="Arial"/>
                <w:sz w:val="21"/>
              </w:rPr>
            </w:pPr>
          </w:p>
        </w:tc>
      </w:tr>
      <w:tr w14:paraId="029A1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4" w:hRule="atLeast"/>
        </w:trPr>
        <w:tc>
          <w:tcPr>
            <w:tcW w:w="8842" w:type="dxa"/>
            <w:gridSpan w:val="7"/>
            <w:vAlign w:val="top"/>
          </w:tcPr>
          <w:p w14:paraId="00F12E0C">
            <w:pPr>
              <w:pStyle w:val="19"/>
              <w:spacing w:before="33" w:line="219" w:lineRule="auto"/>
              <w:ind w:left="536"/>
              <w:rPr>
                <w:sz w:val="21"/>
                <w:szCs w:val="21"/>
              </w:rPr>
            </w:pPr>
            <w:r>
              <w:rPr>
                <w:spacing w:val="-1"/>
                <w:sz w:val="21"/>
                <w:szCs w:val="21"/>
              </w:rPr>
              <w:t>合同总价款（大小写</w:t>
            </w:r>
            <w:r>
              <w:rPr>
                <w:spacing w:val="-11"/>
                <w:sz w:val="21"/>
                <w:szCs w:val="21"/>
              </w:rPr>
              <w:t>）：</w:t>
            </w:r>
          </w:p>
          <w:p w14:paraId="71785B81">
            <w:pPr>
              <w:pStyle w:val="19"/>
              <w:spacing w:before="161" w:line="343" w:lineRule="auto"/>
              <w:ind w:left="127" w:right="102" w:firstLine="410"/>
              <w:rPr>
                <w:sz w:val="21"/>
                <w:szCs w:val="21"/>
              </w:rPr>
            </w:pPr>
            <w:r>
              <w:rPr>
                <w:sz w:val="21"/>
                <w:szCs w:val="21"/>
              </w:rPr>
              <w:t>备注：上述服务包含相关设备购置、人员工资及售后服务、税金、劳保基金、人员培训等</w:t>
            </w:r>
            <w:r>
              <w:rPr>
                <w:spacing w:val="-11"/>
                <w:sz w:val="21"/>
                <w:szCs w:val="21"/>
              </w:rPr>
              <w:t>费用。</w:t>
            </w:r>
          </w:p>
        </w:tc>
      </w:tr>
    </w:tbl>
    <w:p w14:paraId="4DCB8B05">
      <w:pPr>
        <w:pStyle w:val="8"/>
        <w:spacing w:before="29" w:line="221" w:lineRule="auto"/>
        <w:ind w:left="435"/>
        <w:rPr>
          <w:sz w:val="21"/>
          <w:szCs w:val="21"/>
        </w:rPr>
      </w:pPr>
      <w:r>
        <w:rPr>
          <w:b/>
          <w:bCs/>
          <w:spacing w:val="-3"/>
          <w:sz w:val="21"/>
          <w:szCs w:val="21"/>
        </w:rPr>
        <w:t>第二条</w:t>
      </w:r>
      <w:r>
        <w:rPr>
          <w:spacing w:val="-3"/>
          <w:sz w:val="21"/>
          <w:szCs w:val="21"/>
        </w:rPr>
        <w:t xml:space="preserve">  服务标准（包括达到的水平要求），按下列第（</w:t>
      </w:r>
      <w:r>
        <w:rPr>
          <w:spacing w:val="61"/>
          <w:sz w:val="21"/>
          <w:szCs w:val="21"/>
        </w:rPr>
        <w:t xml:space="preserve"> </w:t>
      </w:r>
      <w:r>
        <w:rPr>
          <w:spacing w:val="1"/>
          <w:sz w:val="21"/>
          <w:szCs w:val="21"/>
        </w:rPr>
        <w:t>①</w:t>
      </w:r>
      <w:r>
        <w:rPr>
          <w:spacing w:val="-3"/>
          <w:sz w:val="21"/>
          <w:szCs w:val="21"/>
        </w:rPr>
        <w:t>）项执行：</w:t>
      </w:r>
    </w:p>
    <w:p w14:paraId="3FD0BD44">
      <w:pPr>
        <w:pStyle w:val="8"/>
        <w:spacing w:before="157" w:line="360" w:lineRule="auto"/>
        <w:ind w:left="13" w:right="12" w:firstLine="419"/>
        <w:rPr>
          <w:sz w:val="21"/>
          <w:szCs w:val="21"/>
        </w:rPr>
      </w:pPr>
      <w:r>
        <w:rPr>
          <w:spacing w:val="1"/>
          <w:sz w:val="21"/>
          <w:szCs w:val="21"/>
        </w:rPr>
        <w:t>①按国家标准执行；②按部颁标准执行；③若无以上标准，则应不低于同行业服务标准；④有特</w:t>
      </w:r>
      <w:r>
        <w:rPr>
          <w:spacing w:val="-2"/>
          <w:sz w:val="21"/>
          <w:szCs w:val="21"/>
        </w:rPr>
        <w:t>殊要求的，按甲乙双方在合同中商定的要求执行；</w:t>
      </w:r>
    </w:p>
    <w:p w14:paraId="02310DDD">
      <w:pPr>
        <w:pStyle w:val="8"/>
        <w:spacing w:before="1" w:line="219" w:lineRule="auto"/>
        <w:ind w:left="453"/>
        <w:rPr>
          <w:sz w:val="21"/>
          <w:szCs w:val="21"/>
        </w:rPr>
      </w:pPr>
      <w:r>
        <w:rPr>
          <w:spacing w:val="-1"/>
          <w:sz w:val="21"/>
          <w:szCs w:val="21"/>
        </w:rPr>
        <w:t>乙方提供的服务标准和水平应与招标采购文件规定的标准和水平相一致。</w:t>
      </w:r>
    </w:p>
    <w:p w14:paraId="62028772">
      <w:pPr>
        <w:pStyle w:val="8"/>
        <w:spacing w:before="157" w:line="221" w:lineRule="auto"/>
        <w:ind w:left="435"/>
        <w:rPr>
          <w:sz w:val="21"/>
          <w:szCs w:val="21"/>
        </w:rPr>
      </w:pPr>
      <w:r>
        <w:rPr>
          <w:b/>
          <w:bCs/>
          <w:spacing w:val="-1"/>
          <w:sz w:val="21"/>
          <w:szCs w:val="21"/>
        </w:rPr>
        <w:t>第三条</w:t>
      </w:r>
      <w:r>
        <w:rPr>
          <w:spacing w:val="-1"/>
          <w:sz w:val="21"/>
          <w:szCs w:val="21"/>
        </w:rPr>
        <w:t xml:space="preserve">  服务的方式、方法、、地点和期限</w:t>
      </w:r>
    </w:p>
    <w:p w14:paraId="52C5CF3A">
      <w:pPr>
        <w:pStyle w:val="8"/>
        <w:spacing w:before="157" w:line="221" w:lineRule="auto"/>
        <w:ind w:left="448"/>
        <w:rPr>
          <w:sz w:val="21"/>
          <w:szCs w:val="21"/>
        </w:rPr>
      </w:pPr>
      <w:r>
        <w:rPr>
          <w:spacing w:val="-7"/>
          <w:sz w:val="21"/>
          <w:szCs w:val="21"/>
        </w:rPr>
        <w:t>1、服务方式：</w:t>
      </w:r>
    </w:p>
    <w:p w14:paraId="1EEBABD6">
      <w:pPr>
        <w:pStyle w:val="8"/>
        <w:spacing w:before="156" w:line="221" w:lineRule="auto"/>
        <w:ind w:left="435"/>
        <w:rPr>
          <w:sz w:val="21"/>
          <w:szCs w:val="21"/>
        </w:rPr>
      </w:pPr>
      <w:r>
        <w:rPr>
          <w:spacing w:val="-5"/>
          <w:sz w:val="21"/>
          <w:szCs w:val="21"/>
        </w:rPr>
        <w:t>2、服务方法：</w:t>
      </w:r>
    </w:p>
    <w:p w14:paraId="79088180">
      <w:pPr>
        <w:pStyle w:val="8"/>
        <w:spacing w:before="160" w:line="221" w:lineRule="auto"/>
        <w:ind w:left="435"/>
        <w:rPr>
          <w:sz w:val="21"/>
          <w:szCs w:val="21"/>
        </w:rPr>
      </w:pPr>
      <w:r>
        <w:rPr>
          <w:spacing w:val="-5"/>
          <w:sz w:val="21"/>
          <w:szCs w:val="21"/>
        </w:rPr>
        <w:t>2、服务地点：</w:t>
      </w:r>
    </w:p>
    <w:p w14:paraId="12D5046C">
      <w:pPr>
        <w:pStyle w:val="8"/>
        <w:spacing w:before="157" w:line="221" w:lineRule="auto"/>
        <w:ind w:left="437"/>
        <w:rPr>
          <w:sz w:val="21"/>
          <w:szCs w:val="21"/>
        </w:rPr>
      </w:pPr>
      <w:r>
        <w:rPr>
          <w:spacing w:val="-5"/>
          <w:sz w:val="21"/>
          <w:szCs w:val="21"/>
        </w:rPr>
        <w:t>3、服务期限：</w:t>
      </w:r>
    </w:p>
    <w:p w14:paraId="5198CF26">
      <w:pPr>
        <w:pStyle w:val="8"/>
        <w:spacing w:before="156" w:line="221" w:lineRule="auto"/>
        <w:ind w:left="433"/>
        <w:rPr>
          <w:sz w:val="21"/>
          <w:szCs w:val="21"/>
        </w:rPr>
      </w:pPr>
      <w:r>
        <w:rPr>
          <w:spacing w:val="-3"/>
          <w:sz w:val="21"/>
          <w:szCs w:val="21"/>
        </w:rPr>
        <w:t>第四条</w:t>
      </w:r>
      <w:r>
        <w:rPr>
          <w:spacing w:val="12"/>
          <w:sz w:val="21"/>
          <w:szCs w:val="21"/>
        </w:rPr>
        <w:t xml:space="preserve">  </w:t>
      </w:r>
      <w:r>
        <w:rPr>
          <w:spacing w:val="-3"/>
          <w:sz w:val="21"/>
          <w:szCs w:val="21"/>
        </w:rPr>
        <w:t>费用及支付方式</w:t>
      </w:r>
    </w:p>
    <w:p w14:paraId="6328A788">
      <w:pPr>
        <w:pStyle w:val="8"/>
        <w:spacing w:before="170" w:line="219" w:lineRule="auto"/>
        <w:ind w:left="472"/>
        <w:rPr>
          <w:sz w:val="28"/>
          <w:szCs w:val="28"/>
        </w:rPr>
      </w:pPr>
      <w:r>
        <w:rPr>
          <w:b/>
          <w:bCs/>
          <w:spacing w:val="-6"/>
          <w:sz w:val="21"/>
          <w:szCs w:val="21"/>
        </w:rPr>
        <w:t>(一)</w:t>
      </w:r>
      <w:r>
        <w:rPr>
          <w:b/>
          <w:bCs/>
          <w:spacing w:val="-6"/>
          <w:sz w:val="28"/>
          <w:szCs w:val="28"/>
        </w:rPr>
        <w:t>本项目费用有以下组成：</w:t>
      </w:r>
    </w:p>
    <w:p w14:paraId="2B38144A">
      <w:pPr>
        <w:pStyle w:val="8"/>
        <w:spacing w:before="207" w:line="221" w:lineRule="auto"/>
        <w:ind w:left="554"/>
        <w:rPr>
          <w:sz w:val="21"/>
          <w:szCs w:val="21"/>
        </w:rPr>
      </w:pPr>
      <w:r>
        <w:rPr>
          <w:spacing w:val="-9"/>
          <w:sz w:val="21"/>
          <w:szCs w:val="21"/>
        </w:rPr>
        <w:t>1、XX</w:t>
      </w:r>
      <w:r>
        <w:rPr>
          <w:spacing w:val="15"/>
          <w:sz w:val="21"/>
          <w:szCs w:val="21"/>
        </w:rPr>
        <w:t xml:space="preserve"> </w:t>
      </w:r>
      <w:r>
        <w:rPr>
          <w:spacing w:val="-9"/>
          <w:sz w:val="21"/>
          <w:szCs w:val="21"/>
        </w:rPr>
        <w:t>万元；</w:t>
      </w:r>
    </w:p>
    <w:p w14:paraId="557730D4">
      <w:pPr>
        <w:pStyle w:val="8"/>
        <w:spacing w:before="162" w:line="221" w:lineRule="auto"/>
        <w:ind w:left="435"/>
        <w:rPr>
          <w:sz w:val="21"/>
          <w:szCs w:val="21"/>
        </w:rPr>
      </w:pPr>
      <w:r>
        <w:rPr>
          <w:spacing w:val="-3"/>
          <w:sz w:val="21"/>
          <w:szCs w:val="21"/>
        </w:rPr>
        <w:t>2、XX</w:t>
      </w:r>
      <w:r>
        <w:rPr>
          <w:spacing w:val="12"/>
          <w:sz w:val="21"/>
          <w:szCs w:val="21"/>
        </w:rPr>
        <w:t xml:space="preserve"> </w:t>
      </w:r>
      <w:r>
        <w:rPr>
          <w:spacing w:val="-3"/>
          <w:sz w:val="21"/>
          <w:szCs w:val="21"/>
        </w:rPr>
        <w:t>万元；</w:t>
      </w:r>
    </w:p>
    <w:p w14:paraId="50A9245F">
      <w:pPr>
        <w:spacing w:line="221" w:lineRule="auto"/>
        <w:rPr>
          <w:sz w:val="21"/>
          <w:szCs w:val="21"/>
        </w:rPr>
        <w:sectPr>
          <w:footerReference r:id="rId18" w:type="default"/>
          <w:pgSz w:w="11907" w:h="16839"/>
          <w:pgMar w:top="1325" w:right="1298" w:bottom="1154" w:left="1298" w:header="0" w:footer="954" w:gutter="0"/>
          <w:cols w:space="720" w:num="1"/>
        </w:sectPr>
      </w:pPr>
    </w:p>
    <w:p w14:paraId="312138A1">
      <w:pPr>
        <w:pStyle w:val="8"/>
        <w:spacing w:before="42" w:line="332" w:lineRule="exact"/>
        <w:ind w:left="434"/>
        <w:rPr>
          <w:sz w:val="21"/>
          <w:szCs w:val="21"/>
        </w:rPr>
      </w:pPr>
      <w:r>
        <w:rPr>
          <w:spacing w:val="-5"/>
          <w:position w:val="2"/>
          <w:sz w:val="21"/>
          <w:szCs w:val="21"/>
        </w:rPr>
        <w:t>……</w:t>
      </w:r>
    </w:p>
    <w:p w14:paraId="0DF0ABA9">
      <w:pPr>
        <w:pStyle w:val="8"/>
        <w:spacing w:before="90" w:line="220" w:lineRule="auto"/>
        <w:ind w:left="460"/>
        <w:rPr>
          <w:sz w:val="28"/>
          <w:szCs w:val="28"/>
        </w:rPr>
      </w:pPr>
      <w:r>
        <w:rPr>
          <w:b/>
          <w:bCs/>
          <w:spacing w:val="-12"/>
          <w:sz w:val="21"/>
          <w:szCs w:val="21"/>
        </w:rPr>
        <w:t>(二)</w:t>
      </w:r>
      <w:r>
        <w:rPr>
          <w:b/>
          <w:bCs/>
          <w:spacing w:val="-12"/>
          <w:sz w:val="28"/>
          <w:szCs w:val="28"/>
        </w:rPr>
        <w:t>费用支付方式：</w:t>
      </w:r>
    </w:p>
    <w:p w14:paraId="78622873">
      <w:pPr>
        <w:pStyle w:val="8"/>
        <w:spacing w:before="18" w:line="223" w:lineRule="auto"/>
        <w:ind w:left="436"/>
        <w:rPr>
          <w:sz w:val="21"/>
          <w:szCs w:val="21"/>
        </w:rPr>
      </w:pPr>
      <w:r>
        <w:rPr>
          <w:spacing w:val="-4"/>
          <w:sz w:val="21"/>
          <w:szCs w:val="21"/>
        </w:rPr>
        <w:t>1、XXXX；</w:t>
      </w:r>
    </w:p>
    <w:p w14:paraId="28397CB2">
      <w:pPr>
        <w:pStyle w:val="8"/>
        <w:spacing w:before="159" w:line="223" w:lineRule="auto"/>
        <w:ind w:left="423"/>
        <w:rPr>
          <w:sz w:val="21"/>
          <w:szCs w:val="21"/>
        </w:rPr>
      </w:pPr>
      <w:r>
        <w:rPr>
          <w:spacing w:val="-2"/>
          <w:sz w:val="21"/>
          <w:szCs w:val="21"/>
        </w:rPr>
        <w:t>2、XXXX ；</w:t>
      </w:r>
    </w:p>
    <w:p w14:paraId="00C97522">
      <w:pPr>
        <w:pStyle w:val="8"/>
        <w:spacing w:before="159" w:line="365" w:lineRule="auto"/>
        <w:ind w:left="1" w:firstLine="423"/>
        <w:rPr>
          <w:sz w:val="21"/>
          <w:szCs w:val="21"/>
        </w:rPr>
      </w:pPr>
      <w:r>
        <w:rPr>
          <w:spacing w:val="1"/>
          <w:sz w:val="21"/>
          <w:szCs w:val="21"/>
        </w:rPr>
        <w:t>3、在支付前甲方对乙方的服务进行考核或验收，合格的支付相应款 项。乙方须向甲方出具合法</w:t>
      </w:r>
      <w:r>
        <w:rPr>
          <w:spacing w:val="-1"/>
          <w:sz w:val="21"/>
          <w:szCs w:val="21"/>
        </w:rPr>
        <w:t>有效完整的完税发票及凭证资料进行支付结算。</w:t>
      </w:r>
    </w:p>
    <w:p w14:paraId="0D2BC75D">
      <w:pPr>
        <w:pStyle w:val="8"/>
        <w:spacing w:before="7" w:line="220" w:lineRule="auto"/>
        <w:ind w:left="565"/>
        <w:rPr>
          <w:sz w:val="28"/>
          <w:szCs w:val="28"/>
        </w:rPr>
      </w:pPr>
      <w:r>
        <w:rPr>
          <w:b/>
          <w:bCs/>
          <w:spacing w:val="-3"/>
          <w:sz w:val="28"/>
          <w:szCs w:val="28"/>
        </w:rPr>
        <w:t>第五条</w:t>
      </w:r>
      <w:r>
        <w:rPr>
          <w:spacing w:val="-3"/>
          <w:sz w:val="28"/>
          <w:szCs w:val="28"/>
        </w:rPr>
        <w:t xml:space="preserve">  </w:t>
      </w:r>
      <w:r>
        <w:rPr>
          <w:b/>
          <w:bCs/>
          <w:spacing w:val="-3"/>
          <w:sz w:val="28"/>
          <w:szCs w:val="28"/>
        </w:rPr>
        <w:t>付款条件</w:t>
      </w:r>
    </w:p>
    <w:p w14:paraId="77B2C4CF">
      <w:pPr>
        <w:pStyle w:val="8"/>
        <w:spacing w:before="19" w:line="220" w:lineRule="auto"/>
        <w:ind w:left="421"/>
        <w:rPr>
          <w:sz w:val="21"/>
          <w:szCs w:val="21"/>
        </w:rPr>
      </w:pPr>
      <w:r>
        <w:rPr>
          <w:spacing w:val="-1"/>
          <w:sz w:val="21"/>
          <w:szCs w:val="21"/>
        </w:rPr>
        <w:t>本合同以人民币付款。</w:t>
      </w:r>
    </w:p>
    <w:p w14:paraId="29BF50C8">
      <w:pPr>
        <w:pStyle w:val="8"/>
        <w:spacing w:before="158" w:line="221" w:lineRule="auto"/>
        <w:ind w:left="424"/>
        <w:rPr>
          <w:sz w:val="21"/>
          <w:szCs w:val="21"/>
        </w:rPr>
      </w:pPr>
      <w:r>
        <w:rPr>
          <w:spacing w:val="-3"/>
          <w:sz w:val="21"/>
          <w:szCs w:val="21"/>
        </w:rPr>
        <w:t>该项目是否实行预付款：</w:t>
      </w:r>
    </w:p>
    <w:p w14:paraId="4CEAECAE">
      <w:pPr>
        <w:pStyle w:val="8"/>
        <w:spacing w:before="156" w:line="221" w:lineRule="auto"/>
        <w:ind w:left="425"/>
        <w:rPr>
          <w:sz w:val="21"/>
          <w:szCs w:val="21"/>
        </w:rPr>
      </w:pPr>
      <w:r>
        <w:rPr>
          <w:spacing w:val="-1"/>
          <w:sz w:val="21"/>
          <w:szCs w:val="21"/>
        </w:rPr>
        <w:t>实行预付款的条件和比例：</w:t>
      </w:r>
    </w:p>
    <w:p w14:paraId="7EFB12D4">
      <w:pPr>
        <w:pStyle w:val="8"/>
        <w:spacing w:before="160" w:line="221" w:lineRule="auto"/>
        <w:ind w:left="421"/>
        <w:rPr>
          <w:sz w:val="21"/>
          <w:szCs w:val="21"/>
        </w:rPr>
      </w:pPr>
      <w:r>
        <w:rPr>
          <w:spacing w:val="-3"/>
          <w:sz w:val="21"/>
          <w:szCs w:val="21"/>
        </w:rPr>
        <w:t>合同款项结算方式和支付比例：</w:t>
      </w:r>
    </w:p>
    <w:p w14:paraId="4A43C8D0">
      <w:pPr>
        <w:pStyle w:val="8"/>
        <w:spacing w:before="157" w:line="220" w:lineRule="auto"/>
        <w:ind w:left="458"/>
        <w:rPr>
          <w:sz w:val="21"/>
          <w:szCs w:val="21"/>
        </w:rPr>
      </w:pPr>
      <w:r>
        <w:rPr>
          <w:spacing w:val="-2"/>
          <w:sz w:val="21"/>
          <w:szCs w:val="21"/>
        </w:rPr>
        <w:t>(具体付款方式</w:t>
      </w:r>
      <w:r>
        <w:rPr>
          <w:spacing w:val="-2"/>
          <w:sz w:val="21"/>
          <w:szCs w:val="21"/>
          <w:u w:val="single" w:color="auto"/>
        </w:rPr>
        <w:t>按投标人须知前附表以及采、购双方的具体约定</w:t>
      </w:r>
    </w:p>
    <w:p w14:paraId="78C9D3E4">
      <w:pPr>
        <w:pStyle w:val="8"/>
        <w:spacing w:before="326" w:line="220" w:lineRule="auto"/>
        <w:ind w:left="565"/>
        <w:rPr>
          <w:sz w:val="28"/>
          <w:szCs w:val="28"/>
        </w:rPr>
      </w:pPr>
      <w:r>
        <w:rPr>
          <w:b/>
          <w:bCs/>
          <w:spacing w:val="-3"/>
          <w:sz w:val="28"/>
          <w:szCs w:val="28"/>
        </w:rPr>
        <w:t>第六条</w:t>
      </w:r>
      <w:r>
        <w:rPr>
          <w:spacing w:val="-3"/>
          <w:sz w:val="28"/>
          <w:szCs w:val="28"/>
        </w:rPr>
        <w:t xml:space="preserve">  </w:t>
      </w:r>
      <w:r>
        <w:rPr>
          <w:b/>
          <w:bCs/>
          <w:spacing w:val="-3"/>
          <w:sz w:val="28"/>
          <w:szCs w:val="28"/>
        </w:rPr>
        <w:t>验收方法</w:t>
      </w:r>
    </w:p>
    <w:p w14:paraId="42891C51">
      <w:pPr>
        <w:pStyle w:val="8"/>
        <w:spacing w:before="263" w:line="360" w:lineRule="auto"/>
        <w:ind w:left="7" w:right="2" w:firstLine="429"/>
        <w:rPr>
          <w:sz w:val="21"/>
          <w:szCs w:val="21"/>
        </w:rPr>
      </w:pPr>
      <w:r>
        <w:rPr>
          <w:spacing w:val="1"/>
          <w:sz w:val="21"/>
          <w:szCs w:val="21"/>
        </w:rPr>
        <w:t>1.甲、乙双方应严格履行合同有关条款，如果验收过程中发现乙方在没有</w:t>
      </w:r>
      <w:r>
        <w:rPr>
          <w:sz w:val="21"/>
          <w:szCs w:val="21"/>
        </w:rPr>
        <w:t>征得采购人同意的情况</w:t>
      </w:r>
      <w:r>
        <w:rPr>
          <w:spacing w:val="-1"/>
          <w:sz w:val="21"/>
          <w:szCs w:val="21"/>
        </w:rPr>
        <w:t>下擅自变更合同服务内容，将拒绝通过验收，由此引起的一切后果及损失由乙方承担。</w:t>
      </w:r>
    </w:p>
    <w:p w14:paraId="5E625C0A">
      <w:pPr>
        <w:pStyle w:val="8"/>
        <w:spacing w:before="3" w:line="358" w:lineRule="auto"/>
        <w:ind w:firstLine="423"/>
        <w:rPr>
          <w:sz w:val="21"/>
          <w:szCs w:val="21"/>
        </w:rPr>
      </w:pPr>
      <w:r>
        <w:rPr>
          <w:sz w:val="21"/>
          <w:szCs w:val="21"/>
        </w:rPr>
        <w:t>2.甲方应承担项目验收的主体责任。项目验收时，应成立三人以上（由甲、乙双方、管理人员、</w:t>
      </w:r>
      <w:r>
        <w:rPr>
          <w:spacing w:val="1"/>
          <w:sz w:val="21"/>
          <w:szCs w:val="21"/>
        </w:rPr>
        <w:t>技术人员、纪检等相关人员组成）验收小组，明确责任，严格依照采购文件、中标（成交）通知书、政府采购合同及相关验收规范进行核对、验收、签字形成验收结论，并出具书面验收报告。验收人员</w:t>
      </w:r>
      <w:r>
        <w:rPr>
          <w:spacing w:val="-1"/>
          <w:sz w:val="21"/>
          <w:szCs w:val="21"/>
        </w:rPr>
        <w:t>有不同意见的，按少数服从多数的原则，但在验收报告上应注明不同意见的内容。</w:t>
      </w:r>
    </w:p>
    <w:p w14:paraId="7317D7E4">
      <w:pPr>
        <w:pStyle w:val="8"/>
        <w:spacing w:before="2" w:line="359" w:lineRule="auto"/>
        <w:ind w:left="2" w:right="7" w:firstLine="422"/>
        <w:rPr>
          <w:sz w:val="21"/>
          <w:szCs w:val="21"/>
        </w:rPr>
      </w:pPr>
      <w:r>
        <w:rPr>
          <w:spacing w:val="-1"/>
          <w:sz w:val="21"/>
          <w:szCs w:val="21"/>
        </w:rPr>
        <w:t>3、甲方视情况可以邀请参加本项目的其他投标</w:t>
      </w:r>
      <w:r>
        <w:rPr>
          <w:spacing w:val="-2"/>
          <w:sz w:val="21"/>
          <w:szCs w:val="21"/>
        </w:rPr>
        <w:t>人或者第三方机构参与验收，参与验收的投标人或</w:t>
      </w:r>
      <w:r>
        <w:rPr>
          <w:spacing w:val="-1"/>
          <w:sz w:val="21"/>
          <w:szCs w:val="21"/>
        </w:rPr>
        <w:t>者第三方机构的意见作为验收书的参考资料一并存档。</w:t>
      </w:r>
    </w:p>
    <w:p w14:paraId="3001B118">
      <w:pPr>
        <w:pStyle w:val="8"/>
        <w:spacing w:before="2" w:line="358" w:lineRule="auto"/>
        <w:ind w:left="3" w:right="21" w:firstLine="416"/>
        <w:rPr>
          <w:sz w:val="21"/>
          <w:szCs w:val="21"/>
        </w:rPr>
      </w:pPr>
      <w:r>
        <w:rPr>
          <w:spacing w:val="-2"/>
          <w:sz w:val="21"/>
          <w:szCs w:val="21"/>
        </w:rPr>
        <w:t>4、涉及安全、消防、环保等其他需要由质检或行业主管部门进行验收的项目，必须邀请相关部门</w:t>
      </w:r>
      <w:r>
        <w:rPr>
          <w:sz w:val="21"/>
          <w:szCs w:val="21"/>
        </w:rPr>
        <w:t>或相关专家参与验收。涉及社会化服务的项目，甲方将要求社会公众人员参</w:t>
      </w:r>
      <w:r>
        <w:rPr>
          <w:spacing w:val="-1"/>
          <w:sz w:val="21"/>
          <w:szCs w:val="21"/>
        </w:rPr>
        <w:t>与验收。</w:t>
      </w:r>
    </w:p>
    <w:p w14:paraId="53F6AE6F">
      <w:pPr>
        <w:pStyle w:val="8"/>
        <w:spacing w:line="220" w:lineRule="auto"/>
        <w:ind w:left="420"/>
        <w:rPr>
          <w:sz w:val="21"/>
          <w:szCs w:val="21"/>
        </w:rPr>
      </w:pPr>
      <w:r>
        <w:rPr>
          <w:spacing w:val="-1"/>
          <w:sz w:val="21"/>
          <w:szCs w:val="21"/>
        </w:rPr>
        <w:t>检测、验收费用承担方式：</w:t>
      </w:r>
    </w:p>
    <w:p w14:paraId="39EDAF53">
      <w:pPr>
        <w:pStyle w:val="8"/>
        <w:spacing w:before="170" w:line="220" w:lineRule="auto"/>
        <w:ind w:left="565"/>
        <w:rPr>
          <w:sz w:val="28"/>
          <w:szCs w:val="28"/>
        </w:rPr>
      </w:pPr>
      <w:r>
        <w:rPr>
          <w:b/>
          <w:bCs/>
          <w:spacing w:val="-6"/>
          <w:sz w:val="28"/>
          <w:szCs w:val="28"/>
        </w:rPr>
        <w:t>第七条</w:t>
      </w:r>
      <w:r>
        <w:rPr>
          <w:spacing w:val="19"/>
          <w:sz w:val="28"/>
          <w:szCs w:val="28"/>
        </w:rPr>
        <w:t xml:space="preserve"> </w:t>
      </w:r>
      <w:r>
        <w:rPr>
          <w:b/>
          <w:bCs/>
          <w:spacing w:val="-6"/>
          <w:sz w:val="28"/>
          <w:szCs w:val="28"/>
        </w:rPr>
        <w:t>知识产权</w:t>
      </w:r>
    </w:p>
    <w:p w14:paraId="52856659">
      <w:pPr>
        <w:pStyle w:val="8"/>
        <w:spacing w:before="206" w:line="220" w:lineRule="auto"/>
        <w:ind w:left="441"/>
        <w:rPr>
          <w:sz w:val="21"/>
          <w:szCs w:val="21"/>
        </w:rPr>
      </w:pPr>
      <w:r>
        <w:rPr>
          <w:sz w:val="21"/>
          <w:szCs w:val="21"/>
        </w:rPr>
        <w:t>乙方应保证所提供的服务或其任何一部分均</w:t>
      </w:r>
      <w:r>
        <w:rPr>
          <w:spacing w:val="-1"/>
          <w:sz w:val="21"/>
          <w:szCs w:val="21"/>
        </w:rPr>
        <w:t>不会侵犯任何第三方的专利权、商标权或著作权。</w:t>
      </w:r>
    </w:p>
    <w:p w14:paraId="20FD4CDF">
      <w:pPr>
        <w:pStyle w:val="8"/>
        <w:spacing w:before="170" w:line="220" w:lineRule="auto"/>
        <w:ind w:left="565"/>
        <w:rPr>
          <w:rFonts w:ascii="宋体" w:hAnsi="宋体" w:eastAsia="宋体" w:cs="宋体"/>
          <w:b/>
          <w:bCs/>
          <w:spacing w:val="-6"/>
          <w:sz w:val="28"/>
          <w:szCs w:val="28"/>
        </w:rPr>
      </w:pPr>
      <w:r>
        <w:rPr>
          <w:rFonts w:ascii="宋体" w:hAnsi="宋体" w:eastAsia="宋体" w:cs="宋体"/>
          <w:b/>
          <w:bCs/>
          <w:spacing w:val="-6"/>
          <w:sz w:val="28"/>
          <w:szCs w:val="28"/>
        </w:rPr>
        <w:t>第八条 无产权瑕疵条款</w:t>
      </w:r>
    </w:p>
    <w:p w14:paraId="397ED77C">
      <w:pPr>
        <w:spacing w:line="274" w:lineRule="auto"/>
        <w:rPr>
          <w:rFonts w:ascii="Arial"/>
          <w:sz w:val="21"/>
        </w:rPr>
      </w:pPr>
    </w:p>
    <w:p w14:paraId="6460D922">
      <w:pPr>
        <w:pStyle w:val="8"/>
        <w:spacing w:before="69" w:line="363" w:lineRule="auto"/>
        <w:ind w:left="18" w:right="2" w:firstLine="423"/>
        <w:rPr>
          <w:sz w:val="21"/>
          <w:szCs w:val="21"/>
        </w:rPr>
      </w:pPr>
      <w:r>
        <w:rPr>
          <w:spacing w:val="1"/>
          <w:sz w:val="21"/>
          <w:szCs w:val="21"/>
        </w:rPr>
        <w:t>乙方保证所提供的服务的所有权完全属于乙方且无任何抵押、查</w:t>
      </w:r>
      <w:r>
        <w:rPr>
          <w:sz w:val="21"/>
          <w:szCs w:val="21"/>
        </w:rPr>
        <w:t xml:space="preserve">封等产权瑕疵。如有产权瑕疵的 </w:t>
      </w:r>
      <w:r>
        <w:rPr>
          <w:spacing w:val="3"/>
          <w:sz w:val="21"/>
          <w:szCs w:val="21"/>
        </w:rPr>
        <w:t>,视为乙方违约。乙方应负担由此而产生的一</w:t>
      </w:r>
      <w:r>
        <w:rPr>
          <w:spacing w:val="2"/>
          <w:sz w:val="21"/>
          <w:szCs w:val="21"/>
        </w:rPr>
        <w:t>切损失。</w:t>
      </w:r>
    </w:p>
    <w:p w14:paraId="4CB7F44B">
      <w:pPr>
        <w:pStyle w:val="8"/>
        <w:spacing w:before="106" w:line="221" w:lineRule="auto"/>
        <w:ind w:left="423"/>
        <w:rPr>
          <w:sz w:val="21"/>
          <w:szCs w:val="21"/>
        </w:rPr>
      </w:pPr>
      <w:r>
        <w:rPr>
          <w:b/>
          <w:bCs/>
          <w:spacing w:val="-1"/>
          <w:sz w:val="21"/>
          <w:szCs w:val="21"/>
        </w:rPr>
        <w:t>第九条</w:t>
      </w:r>
      <w:r>
        <w:rPr>
          <w:spacing w:val="-1"/>
          <w:sz w:val="21"/>
          <w:szCs w:val="21"/>
        </w:rPr>
        <w:t xml:space="preserve">  履约（或质量）保证金</w:t>
      </w:r>
    </w:p>
    <w:p w14:paraId="2613B9CA">
      <w:pPr>
        <w:pStyle w:val="8"/>
        <w:spacing w:before="41" w:line="359" w:lineRule="auto"/>
        <w:ind w:right="62" w:firstLine="434"/>
        <w:rPr>
          <w:sz w:val="21"/>
          <w:szCs w:val="21"/>
        </w:rPr>
      </w:pPr>
      <w:r>
        <w:rPr>
          <w:spacing w:val="1"/>
          <w:sz w:val="21"/>
          <w:szCs w:val="21"/>
        </w:rPr>
        <w:t>1.本项目不收取履约保证金。确需收取履约保证金的，甲方不得要求乙方</w:t>
      </w:r>
      <w:r>
        <w:rPr>
          <w:sz w:val="21"/>
          <w:szCs w:val="21"/>
        </w:rPr>
        <w:t>以现款的形式提供。乙方提供的履约保证金按规定格式以银行保函形</w:t>
      </w:r>
      <w:r>
        <w:rPr>
          <w:spacing w:val="-1"/>
          <w:sz w:val="21"/>
          <w:szCs w:val="21"/>
        </w:rPr>
        <w:t>式提供，与此有关的费用由服务方承担。</w:t>
      </w:r>
    </w:p>
    <w:p w14:paraId="5202BBD9">
      <w:pPr>
        <w:pStyle w:val="8"/>
        <w:spacing w:line="219" w:lineRule="auto"/>
        <w:ind w:left="422"/>
        <w:rPr>
          <w:sz w:val="21"/>
          <w:szCs w:val="21"/>
        </w:rPr>
      </w:pPr>
      <w:r>
        <w:rPr>
          <w:spacing w:val="-1"/>
          <w:sz w:val="21"/>
          <w:szCs w:val="21"/>
        </w:rPr>
        <w:t>2.若确需质量保证金的，质量保证金不得超过合同总价款的</w:t>
      </w:r>
      <w:r>
        <w:rPr>
          <w:spacing w:val="-24"/>
          <w:sz w:val="21"/>
          <w:szCs w:val="21"/>
        </w:rPr>
        <w:t xml:space="preserve"> </w:t>
      </w:r>
      <w:r>
        <w:rPr>
          <w:spacing w:val="-1"/>
          <w:sz w:val="21"/>
          <w:szCs w:val="21"/>
        </w:rPr>
        <w:t>5%</w:t>
      </w:r>
    </w:p>
    <w:p w14:paraId="5382DACA">
      <w:pPr>
        <w:pStyle w:val="8"/>
        <w:spacing w:before="159" w:line="220" w:lineRule="auto"/>
        <w:ind w:left="419"/>
        <w:rPr>
          <w:rFonts w:ascii="宋体" w:hAnsi="宋体" w:eastAsia="宋体" w:cs="宋体"/>
          <w:sz w:val="21"/>
          <w:szCs w:val="21"/>
        </w:rPr>
      </w:pPr>
      <w:r>
        <w:rPr>
          <w:rFonts w:ascii="宋体" w:hAnsi="宋体" w:eastAsia="宋体" w:cs="宋体"/>
          <w:sz w:val="21"/>
          <w:szCs w:val="21"/>
        </w:rPr>
        <w:t>3.如乙方未能履行其合同规定的任何义务，甲方有权从履约保证金中取得补偿。</w:t>
      </w:r>
    </w:p>
    <w:p w14:paraId="7F69FCB1">
      <w:pPr>
        <w:pStyle w:val="8"/>
        <w:spacing w:before="159" w:line="220" w:lineRule="auto"/>
        <w:ind w:left="419"/>
        <w:rPr>
          <w:rFonts w:ascii="宋体" w:hAnsi="宋体" w:eastAsia="宋体" w:cs="宋体"/>
          <w:sz w:val="21"/>
          <w:szCs w:val="21"/>
        </w:rPr>
      </w:pPr>
    </w:p>
    <w:p w14:paraId="32492266">
      <w:pPr>
        <w:pStyle w:val="8"/>
        <w:spacing w:before="159" w:line="220" w:lineRule="auto"/>
        <w:ind w:left="419"/>
        <w:rPr>
          <w:rFonts w:ascii="宋体" w:hAnsi="宋体" w:eastAsia="宋体" w:cs="宋体"/>
          <w:b/>
          <w:bCs/>
          <w:sz w:val="21"/>
          <w:szCs w:val="21"/>
        </w:rPr>
      </w:pPr>
      <w:r>
        <w:rPr>
          <w:rFonts w:ascii="宋体" w:hAnsi="宋体" w:eastAsia="宋体" w:cs="宋体"/>
          <w:b/>
          <w:bCs/>
          <w:sz w:val="21"/>
          <w:szCs w:val="21"/>
        </w:rPr>
        <w:t>第十条 甲方的权利和义务</w:t>
      </w:r>
    </w:p>
    <w:p w14:paraId="66C280D7">
      <w:pPr>
        <w:pStyle w:val="8"/>
        <w:spacing w:before="159" w:line="220" w:lineRule="auto"/>
        <w:ind w:left="419"/>
        <w:rPr>
          <w:rFonts w:ascii="宋体" w:hAnsi="宋体" w:eastAsia="宋体" w:cs="宋体"/>
          <w:sz w:val="21"/>
          <w:szCs w:val="21"/>
        </w:rPr>
      </w:pPr>
    </w:p>
    <w:p w14:paraId="7DC16757">
      <w:pPr>
        <w:pStyle w:val="8"/>
        <w:spacing w:before="159" w:line="220" w:lineRule="auto"/>
        <w:ind w:left="419"/>
        <w:rPr>
          <w:rFonts w:ascii="宋体" w:hAnsi="宋体" w:eastAsia="宋体" w:cs="宋体"/>
          <w:sz w:val="21"/>
          <w:szCs w:val="21"/>
        </w:rPr>
      </w:pPr>
      <w:r>
        <w:rPr>
          <w:rFonts w:ascii="宋体" w:hAnsi="宋体" w:eastAsia="宋体" w:cs="宋体"/>
          <w:sz w:val="21"/>
          <w:szCs w:val="21"/>
        </w:rPr>
        <w:t>1、甲方有权对合同规定范围内乙方的行为进行监督和检查，拥有监管权。有权定期核对乙方提供服务所配备的人员数量。对甲方认为不合理的部分有权下达整改通知书，并要求乙方限期整改。</w:t>
      </w:r>
    </w:p>
    <w:p w14:paraId="4AD3BABC">
      <w:pPr>
        <w:pStyle w:val="8"/>
        <w:spacing w:before="159" w:line="220" w:lineRule="auto"/>
        <w:ind w:left="419"/>
        <w:rPr>
          <w:rFonts w:ascii="宋体" w:hAnsi="宋体" w:eastAsia="宋体" w:cs="宋体"/>
          <w:sz w:val="21"/>
          <w:szCs w:val="21"/>
        </w:rPr>
      </w:pPr>
      <w:r>
        <w:rPr>
          <w:rFonts w:ascii="宋体" w:hAnsi="宋体" w:eastAsia="宋体" w:cs="宋体"/>
          <w:sz w:val="21"/>
          <w:szCs w:val="21"/>
        </w:rPr>
        <w:t>2、甲方有权依据双方签订的考评办法对乙方提供的服务进行定期考评。当考评结果未达到标准时，有权依据考评办法约定的数额扣除履约保证金。</w:t>
      </w:r>
    </w:p>
    <w:p w14:paraId="76DFD447">
      <w:pPr>
        <w:pStyle w:val="8"/>
        <w:spacing w:before="1" w:line="220" w:lineRule="auto"/>
        <w:ind w:left="424"/>
        <w:rPr>
          <w:sz w:val="21"/>
          <w:szCs w:val="21"/>
        </w:rPr>
      </w:pPr>
      <w:r>
        <w:rPr>
          <w:spacing w:val="-1"/>
          <w:sz w:val="21"/>
          <w:szCs w:val="21"/>
        </w:rPr>
        <w:t>3、负责检查监督乙方管理工作的实施及制度的执</w:t>
      </w:r>
      <w:r>
        <w:rPr>
          <w:spacing w:val="-2"/>
          <w:sz w:val="21"/>
          <w:szCs w:val="21"/>
        </w:rPr>
        <w:t>行情况。</w:t>
      </w:r>
    </w:p>
    <w:p w14:paraId="69360B53">
      <w:pPr>
        <w:pStyle w:val="8"/>
        <w:spacing w:before="159" w:line="220" w:lineRule="auto"/>
        <w:ind w:left="419"/>
        <w:rPr>
          <w:sz w:val="21"/>
          <w:szCs w:val="21"/>
        </w:rPr>
      </w:pPr>
      <w:r>
        <w:rPr>
          <w:sz w:val="21"/>
          <w:szCs w:val="21"/>
        </w:rPr>
        <w:t>4、根据本合同规定，按时向乙方支付应付</w:t>
      </w:r>
      <w:r>
        <w:rPr>
          <w:spacing w:val="-1"/>
          <w:sz w:val="21"/>
          <w:szCs w:val="21"/>
        </w:rPr>
        <w:t>服务费用。</w:t>
      </w:r>
    </w:p>
    <w:p w14:paraId="3E17545D">
      <w:pPr>
        <w:pStyle w:val="8"/>
        <w:spacing w:before="157" w:line="221" w:lineRule="auto"/>
        <w:ind w:left="424"/>
        <w:rPr>
          <w:sz w:val="21"/>
          <w:szCs w:val="21"/>
        </w:rPr>
      </w:pPr>
      <w:r>
        <w:rPr>
          <w:spacing w:val="-1"/>
          <w:sz w:val="21"/>
          <w:szCs w:val="21"/>
        </w:rPr>
        <w:t>5、国家法律、法规所规定由甲方承担的其他责任</w:t>
      </w:r>
    </w:p>
    <w:p w14:paraId="48121510">
      <w:pPr>
        <w:pStyle w:val="8"/>
        <w:spacing w:before="170" w:line="220" w:lineRule="auto"/>
        <w:ind w:left="564"/>
        <w:rPr>
          <w:sz w:val="28"/>
          <w:szCs w:val="28"/>
        </w:rPr>
      </w:pPr>
      <w:r>
        <w:rPr>
          <w:b/>
          <w:bCs/>
          <w:spacing w:val="-6"/>
          <w:sz w:val="28"/>
          <w:szCs w:val="28"/>
        </w:rPr>
        <w:t>第十一条</w:t>
      </w:r>
      <w:r>
        <w:rPr>
          <w:spacing w:val="40"/>
          <w:sz w:val="28"/>
          <w:szCs w:val="28"/>
        </w:rPr>
        <w:t xml:space="preserve"> </w:t>
      </w:r>
      <w:r>
        <w:rPr>
          <w:b/>
          <w:bCs/>
          <w:spacing w:val="-6"/>
          <w:sz w:val="28"/>
          <w:szCs w:val="28"/>
        </w:rPr>
        <w:t>乙方的权利和义务</w:t>
      </w:r>
    </w:p>
    <w:p w14:paraId="45CE4591">
      <w:pPr>
        <w:pStyle w:val="8"/>
        <w:spacing w:before="203" w:line="220" w:lineRule="auto"/>
        <w:ind w:left="435"/>
        <w:rPr>
          <w:sz w:val="21"/>
          <w:szCs w:val="21"/>
        </w:rPr>
      </w:pPr>
      <w:r>
        <w:rPr>
          <w:spacing w:val="-1"/>
          <w:sz w:val="21"/>
          <w:szCs w:val="21"/>
        </w:rPr>
        <w:t>1、对本合同规定的委托服务范围内的项目享有管理权</w:t>
      </w:r>
      <w:r>
        <w:rPr>
          <w:spacing w:val="-2"/>
          <w:sz w:val="21"/>
          <w:szCs w:val="21"/>
        </w:rPr>
        <w:t>及服务义务。</w:t>
      </w:r>
    </w:p>
    <w:p w14:paraId="44CCBB83">
      <w:pPr>
        <w:pStyle w:val="8"/>
        <w:spacing w:before="160" w:line="220" w:lineRule="auto"/>
        <w:ind w:left="422"/>
        <w:rPr>
          <w:sz w:val="21"/>
          <w:szCs w:val="21"/>
        </w:rPr>
      </w:pPr>
      <w:r>
        <w:rPr>
          <w:sz w:val="21"/>
          <w:szCs w:val="21"/>
        </w:rPr>
        <w:t>2、根据本合同的规定向甲方收取相关服务费用，并有权在本项目管理范围内管理及</w:t>
      </w:r>
      <w:r>
        <w:rPr>
          <w:spacing w:val="-1"/>
          <w:sz w:val="21"/>
          <w:szCs w:val="21"/>
        </w:rPr>
        <w:t>合理使用。</w:t>
      </w:r>
    </w:p>
    <w:p w14:paraId="7351B8BC">
      <w:pPr>
        <w:pStyle w:val="8"/>
        <w:spacing w:before="159" w:line="219" w:lineRule="auto"/>
        <w:ind w:left="424"/>
        <w:rPr>
          <w:sz w:val="21"/>
          <w:szCs w:val="21"/>
        </w:rPr>
      </w:pPr>
      <w:r>
        <w:rPr>
          <w:spacing w:val="-1"/>
          <w:sz w:val="21"/>
          <w:szCs w:val="21"/>
        </w:rPr>
        <w:t>3、及时向甲方通告本项目服务范围内有关服务的重大事项，及时配合处理投诉。</w:t>
      </w:r>
    </w:p>
    <w:p w14:paraId="0652151C">
      <w:pPr>
        <w:pStyle w:val="8"/>
        <w:spacing w:before="159" w:line="220" w:lineRule="auto"/>
        <w:ind w:left="419"/>
        <w:rPr>
          <w:sz w:val="21"/>
          <w:szCs w:val="21"/>
        </w:rPr>
      </w:pPr>
      <w:r>
        <w:rPr>
          <w:sz w:val="21"/>
          <w:szCs w:val="21"/>
        </w:rPr>
        <w:t>4、接受项目行业管理部门及政府有关部门的指导，接受甲方</w:t>
      </w:r>
      <w:r>
        <w:rPr>
          <w:spacing w:val="-1"/>
          <w:sz w:val="21"/>
          <w:szCs w:val="21"/>
        </w:rPr>
        <w:t>的监督。</w:t>
      </w:r>
    </w:p>
    <w:p w14:paraId="62D22CB7">
      <w:pPr>
        <w:pStyle w:val="8"/>
        <w:spacing w:before="157" w:line="221" w:lineRule="auto"/>
        <w:ind w:left="424"/>
        <w:rPr>
          <w:sz w:val="21"/>
          <w:szCs w:val="21"/>
        </w:rPr>
      </w:pPr>
      <w:r>
        <w:rPr>
          <w:spacing w:val="-1"/>
          <w:sz w:val="21"/>
          <w:szCs w:val="21"/>
        </w:rPr>
        <w:t>5、国家法律、法规所规定由乙方承担的其它</w:t>
      </w:r>
      <w:r>
        <w:rPr>
          <w:spacing w:val="-2"/>
          <w:sz w:val="21"/>
          <w:szCs w:val="21"/>
        </w:rPr>
        <w:t>责任。</w:t>
      </w:r>
    </w:p>
    <w:p w14:paraId="1D6F7ED0">
      <w:pPr>
        <w:pStyle w:val="8"/>
        <w:spacing w:before="169" w:line="220" w:lineRule="auto"/>
        <w:ind w:left="564"/>
        <w:rPr>
          <w:sz w:val="28"/>
          <w:szCs w:val="28"/>
        </w:rPr>
      </w:pPr>
      <w:r>
        <w:rPr>
          <w:b/>
          <w:bCs/>
          <w:spacing w:val="-3"/>
          <w:sz w:val="28"/>
          <w:szCs w:val="28"/>
        </w:rPr>
        <w:t>第十二条</w:t>
      </w:r>
      <w:r>
        <w:rPr>
          <w:spacing w:val="-3"/>
          <w:sz w:val="28"/>
          <w:szCs w:val="28"/>
        </w:rPr>
        <w:t xml:space="preserve"> </w:t>
      </w:r>
      <w:r>
        <w:rPr>
          <w:b/>
          <w:bCs/>
          <w:spacing w:val="-3"/>
          <w:sz w:val="28"/>
          <w:szCs w:val="28"/>
        </w:rPr>
        <w:t>违约责任</w:t>
      </w:r>
    </w:p>
    <w:p w14:paraId="5BB2D8E3">
      <w:pPr>
        <w:pStyle w:val="8"/>
        <w:spacing w:before="206" w:line="220" w:lineRule="auto"/>
        <w:ind w:left="435"/>
        <w:rPr>
          <w:sz w:val="21"/>
          <w:szCs w:val="21"/>
        </w:rPr>
      </w:pPr>
      <w:r>
        <w:rPr>
          <w:spacing w:val="-1"/>
          <w:sz w:val="21"/>
          <w:szCs w:val="21"/>
        </w:rPr>
        <w:t>1、甲乙双方必须遵守本合同并执行合同中的各项规定，保证本合同的正常履行。</w:t>
      </w:r>
    </w:p>
    <w:p w14:paraId="2C154E36">
      <w:pPr>
        <w:pStyle w:val="8"/>
        <w:spacing w:before="21" w:line="364" w:lineRule="auto"/>
        <w:ind w:right="58" w:firstLine="421"/>
        <w:rPr>
          <w:sz w:val="21"/>
          <w:szCs w:val="21"/>
        </w:rPr>
      </w:pPr>
      <w:r>
        <w:rPr>
          <w:spacing w:val="-1"/>
          <w:sz w:val="21"/>
          <w:szCs w:val="21"/>
        </w:rPr>
        <w:t xml:space="preserve">2、甲方逾期付款的，除应及时付足款项外，应向乙方偿付欠款总额万分之 </w:t>
      </w:r>
      <w:r>
        <w:rPr>
          <w:spacing w:val="-2"/>
          <w:sz w:val="21"/>
          <w:szCs w:val="21"/>
        </w:rPr>
        <w:t>/天的违约金；逾期付</w:t>
      </w:r>
      <w:r>
        <w:rPr>
          <w:spacing w:val="-1"/>
          <w:sz w:val="21"/>
          <w:szCs w:val="21"/>
        </w:rPr>
        <w:t>款超过 天的，乙方有权终止合同。</w:t>
      </w:r>
    </w:p>
    <w:p w14:paraId="0B1C7638">
      <w:pPr>
        <w:pStyle w:val="8"/>
        <w:spacing w:line="363" w:lineRule="auto"/>
        <w:ind w:right="68" w:firstLine="423"/>
        <w:rPr>
          <w:sz w:val="21"/>
          <w:szCs w:val="21"/>
        </w:rPr>
      </w:pPr>
      <w:r>
        <w:rPr>
          <w:spacing w:val="-1"/>
          <w:sz w:val="21"/>
          <w:szCs w:val="21"/>
        </w:rPr>
        <w:t>3、如因乙方工作人员在履行职务过程中的疏</w:t>
      </w:r>
      <w:r>
        <w:rPr>
          <w:spacing w:val="-2"/>
          <w:sz w:val="21"/>
          <w:szCs w:val="21"/>
        </w:rPr>
        <w:t>忽、失职、过错等故意或者过失原因给甲方造成损失</w:t>
      </w:r>
      <w:r>
        <w:rPr>
          <w:spacing w:val="1"/>
          <w:sz w:val="21"/>
          <w:szCs w:val="21"/>
        </w:rPr>
        <w:t>或侵害，包括但不限于甲方本身的财产损失、由此而导致的甲方对任何第三方的法律责任等，乙</w:t>
      </w:r>
      <w:r>
        <w:rPr>
          <w:sz w:val="21"/>
          <w:szCs w:val="21"/>
        </w:rPr>
        <w:t>方对</w:t>
      </w:r>
      <w:r>
        <w:rPr>
          <w:spacing w:val="-2"/>
          <w:sz w:val="21"/>
          <w:szCs w:val="21"/>
        </w:rPr>
        <w:t>此均应承担全部的赔偿责任。</w:t>
      </w:r>
    </w:p>
    <w:p w14:paraId="3CE431A4">
      <w:pPr>
        <w:pStyle w:val="8"/>
        <w:spacing w:before="3" w:line="362" w:lineRule="auto"/>
        <w:ind w:left="17" w:right="57" w:firstLine="401"/>
        <w:rPr>
          <w:sz w:val="21"/>
          <w:szCs w:val="21"/>
        </w:rPr>
      </w:pPr>
      <w:r>
        <w:rPr>
          <w:spacing w:val="-1"/>
          <w:sz w:val="21"/>
          <w:szCs w:val="21"/>
        </w:rPr>
        <w:t>4、变更、中止或者终止合同，有过错的一方应当承担赔偿责任，双方都有过错的</w:t>
      </w:r>
      <w:r>
        <w:rPr>
          <w:spacing w:val="-2"/>
          <w:sz w:val="21"/>
          <w:szCs w:val="21"/>
        </w:rPr>
        <w:t>，各自承担相应</w:t>
      </w:r>
      <w:r>
        <w:rPr>
          <w:spacing w:val="-6"/>
          <w:sz w:val="21"/>
          <w:szCs w:val="21"/>
        </w:rPr>
        <w:t>的责任。</w:t>
      </w:r>
    </w:p>
    <w:p w14:paraId="72692207">
      <w:pPr>
        <w:pStyle w:val="8"/>
        <w:spacing w:line="220" w:lineRule="auto"/>
        <w:ind w:left="422"/>
        <w:rPr>
          <w:sz w:val="21"/>
          <w:szCs w:val="21"/>
        </w:rPr>
      </w:pPr>
      <w:r>
        <w:rPr>
          <w:b/>
          <w:bCs/>
          <w:spacing w:val="-2"/>
          <w:sz w:val="21"/>
          <w:szCs w:val="21"/>
        </w:rPr>
        <w:t>第十三条</w:t>
      </w:r>
      <w:r>
        <w:rPr>
          <w:spacing w:val="-2"/>
          <w:sz w:val="21"/>
          <w:szCs w:val="21"/>
        </w:rPr>
        <w:t xml:space="preserve"> 转让与分包</w:t>
      </w:r>
    </w:p>
    <w:p w14:paraId="4F6DF4C1">
      <w:pPr>
        <w:pStyle w:val="8"/>
        <w:spacing w:before="157" w:line="220" w:lineRule="auto"/>
        <w:ind w:left="435"/>
        <w:rPr>
          <w:sz w:val="21"/>
          <w:szCs w:val="21"/>
        </w:rPr>
      </w:pPr>
      <w:r>
        <w:rPr>
          <w:spacing w:val="-1"/>
          <w:sz w:val="21"/>
          <w:szCs w:val="21"/>
        </w:rPr>
        <w:t>1.除甲方事先书面同意外，乙方不得部分转让或全部转让其应履行的合同义务。</w:t>
      </w:r>
    </w:p>
    <w:p w14:paraId="17ED1E71">
      <w:pPr>
        <w:pStyle w:val="8"/>
        <w:spacing w:before="160" w:line="359" w:lineRule="auto"/>
        <w:ind w:right="79" w:firstLine="422"/>
        <w:rPr>
          <w:sz w:val="21"/>
          <w:szCs w:val="21"/>
        </w:rPr>
      </w:pPr>
      <w:r>
        <w:rPr>
          <w:spacing w:val="1"/>
          <w:sz w:val="21"/>
          <w:szCs w:val="21"/>
        </w:rPr>
        <w:t>2.乙方应在投标文件中或以其他书面形式对甲方确认本合同项下所</w:t>
      </w:r>
      <w:r>
        <w:rPr>
          <w:sz w:val="21"/>
          <w:szCs w:val="21"/>
        </w:rPr>
        <w:t>授予的所有分包合同。但该确认不解除乙方承担的本合同下的任何责任或义务。意</w:t>
      </w:r>
      <w:r>
        <w:rPr>
          <w:spacing w:val="-1"/>
          <w:sz w:val="21"/>
          <w:szCs w:val="21"/>
        </w:rPr>
        <w:t>即在本合同项下，乙方对甲方负总责。</w:t>
      </w:r>
    </w:p>
    <w:p w14:paraId="3B5D5277">
      <w:pPr>
        <w:pStyle w:val="8"/>
        <w:spacing w:line="220" w:lineRule="auto"/>
        <w:ind w:left="422"/>
        <w:rPr>
          <w:sz w:val="21"/>
          <w:szCs w:val="21"/>
        </w:rPr>
      </w:pPr>
      <w:r>
        <w:rPr>
          <w:b/>
          <w:bCs/>
          <w:spacing w:val="-1"/>
          <w:sz w:val="21"/>
          <w:szCs w:val="21"/>
        </w:rPr>
        <w:t>第十四条</w:t>
      </w:r>
      <w:r>
        <w:rPr>
          <w:spacing w:val="-1"/>
          <w:sz w:val="21"/>
          <w:szCs w:val="21"/>
        </w:rPr>
        <w:t xml:space="preserve"> 合同文件及资料的使用</w:t>
      </w:r>
    </w:p>
    <w:p w14:paraId="22FAA130">
      <w:pPr>
        <w:pStyle w:val="8"/>
        <w:spacing w:before="41" w:line="240" w:lineRule="auto"/>
        <w:ind w:left="2" w:right="5" w:firstLine="433"/>
        <w:rPr>
          <w:sz w:val="21"/>
          <w:szCs w:val="21"/>
        </w:rPr>
      </w:pPr>
      <w:r>
        <w:rPr>
          <w:spacing w:val="1"/>
          <w:sz w:val="21"/>
          <w:szCs w:val="21"/>
        </w:rPr>
        <w:t>1.乙方在未经甲方同意的情况下，不得将合同、合同中的规定、有关计划</w:t>
      </w:r>
      <w:r>
        <w:rPr>
          <w:sz w:val="21"/>
          <w:szCs w:val="21"/>
        </w:rPr>
        <w:t>、图纸、样本或甲方为</w:t>
      </w:r>
      <w:r>
        <w:rPr>
          <w:spacing w:val="-1"/>
          <w:sz w:val="21"/>
          <w:szCs w:val="21"/>
        </w:rPr>
        <w:t>上述内容向乙方提供的资料透露给任何人。</w:t>
      </w:r>
    </w:p>
    <w:p w14:paraId="14709F6F">
      <w:pPr>
        <w:pStyle w:val="8"/>
        <w:spacing w:line="240" w:lineRule="auto"/>
        <w:ind w:right="5" w:firstLine="422"/>
        <w:rPr>
          <w:sz w:val="21"/>
          <w:szCs w:val="21"/>
        </w:rPr>
      </w:pPr>
      <w:r>
        <w:rPr>
          <w:spacing w:val="1"/>
          <w:sz w:val="21"/>
          <w:szCs w:val="21"/>
        </w:rPr>
        <w:t>2.除非执行合同需要，在事先未得到甲方同意的情况下，乙方不得使用前款所列的任何文件和资</w:t>
      </w:r>
      <w:r>
        <w:rPr>
          <w:spacing w:val="-10"/>
          <w:sz w:val="21"/>
          <w:szCs w:val="21"/>
        </w:rPr>
        <w:t>料。</w:t>
      </w:r>
    </w:p>
    <w:p w14:paraId="3EFA4D3F">
      <w:pPr>
        <w:pStyle w:val="8"/>
        <w:spacing w:line="220" w:lineRule="auto"/>
        <w:ind w:left="422"/>
        <w:rPr>
          <w:rFonts w:ascii="宋体" w:hAnsi="宋体" w:eastAsia="宋体" w:cs="宋体"/>
          <w:b/>
          <w:bCs/>
          <w:spacing w:val="-2"/>
          <w:sz w:val="21"/>
          <w:szCs w:val="21"/>
        </w:rPr>
      </w:pPr>
    </w:p>
    <w:p w14:paraId="6FABECD0">
      <w:pPr>
        <w:pStyle w:val="8"/>
        <w:spacing w:line="220" w:lineRule="auto"/>
        <w:ind w:left="422"/>
        <w:rPr>
          <w:rFonts w:ascii="宋体" w:hAnsi="宋体" w:eastAsia="宋体" w:cs="宋体"/>
          <w:b/>
          <w:bCs/>
          <w:spacing w:val="-2"/>
          <w:sz w:val="21"/>
          <w:szCs w:val="21"/>
        </w:rPr>
      </w:pPr>
      <w:r>
        <w:rPr>
          <w:rFonts w:ascii="宋体" w:hAnsi="宋体" w:eastAsia="宋体" w:cs="宋体"/>
          <w:b/>
          <w:bCs/>
          <w:spacing w:val="-2"/>
          <w:sz w:val="21"/>
          <w:szCs w:val="21"/>
        </w:rPr>
        <w:t>第十五条 不可抗力事件处理</w:t>
      </w:r>
    </w:p>
    <w:p w14:paraId="49FA5F25">
      <w:pPr>
        <w:pStyle w:val="8"/>
        <w:spacing w:line="220" w:lineRule="auto"/>
        <w:ind w:left="422"/>
        <w:rPr>
          <w:rFonts w:ascii="宋体" w:hAnsi="宋体" w:eastAsia="宋体" w:cs="宋体"/>
          <w:b/>
          <w:bCs/>
          <w:spacing w:val="-2"/>
          <w:sz w:val="21"/>
          <w:szCs w:val="21"/>
        </w:rPr>
      </w:pPr>
    </w:p>
    <w:p w14:paraId="0BC34F2B">
      <w:pPr>
        <w:pStyle w:val="8"/>
        <w:spacing w:line="220" w:lineRule="auto"/>
        <w:ind w:left="422"/>
        <w:rPr>
          <w:sz w:val="21"/>
          <w:szCs w:val="21"/>
        </w:rPr>
      </w:pPr>
      <w:r>
        <w:rPr>
          <w:rFonts w:ascii="宋体" w:hAnsi="宋体" w:eastAsia="宋体" w:cs="宋体"/>
          <w:b w:val="0"/>
          <w:bCs w:val="0"/>
          <w:spacing w:val="-2"/>
          <w:sz w:val="21"/>
          <w:szCs w:val="21"/>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w:t>
      </w:r>
      <w:r>
        <w:rPr>
          <w:b w:val="0"/>
          <w:bCs w:val="0"/>
          <w:sz w:val="21"/>
          <w:szCs w:val="21"/>
        </w:rPr>
        <w:t>它的发</w:t>
      </w:r>
      <w:r>
        <w:rPr>
          <w:sz w:val="21"/>
          <w:szCs w:val="21"/>
        </w:rPr>
        <w:t>生及其后果是无法避免和无法克</w:t>
      </w:r>
      <w:r>
        <w:rPr>
          <w:spacing w:val="-1"/>
          <w:sz w:val="21"/>
          <w:szCs w:val="21"/>
        </w:rPr>
        <w:t>服的事故。</w:t>
      </w:r>
    </w:p>
    <w:p w14:paraId="37D70E15">
      <w:pPr>
        <w:pStyle w:val="8"/>
        <w:spacing w:line="360" w:lineRule="auto"/>
        <w:ind w:left="2" w:right="2" w:firstLine="420"/>
        <w:rPr>
          <w:sz w:val="21"/>
          <w:szCs w:val="21"/>
        </w:rPr>
      </w:pPr>
      <w:r>
        <w:rPr>
          <w:spacing w:val="1"/>
          <w:sz w:val="21"/>
          <w:szCs w:val="21"/>
        </w:rPr>
        <w:t>2.甲乙双方的任何一方由于不可抗力的原因不能履行合同时，应及时向对方通报不能履行或不能完全履行的理由，在取得有关部门证明以后，允许延期履行、部分履行或者不履行合同，并根据情况</w:t>
      </w:r>
      <w:r>
        <w:rPr>
          <w:spacing w:val="-1"/>
          <w:sz w:val="21"/>
          <w:szCs w:val="21"/>
        </w:rPr>
        <w:t>可部分或全部免予承担违约责任。</w:t>
      </w:r>
    </w:p>
    <w:p w14:paraId="6E6F620F">
      <w:pPr>
        <w:pStyle w:val="8"/>
        <w:spacing w:line="220" w:lineRule="auto"/>
        <w:ind w:left="422"/>
        <w:rPr>
          <w:rFonts w:ascii="宋体" w:hAnsi="宋体" w:eastAsia="宋体" w:cs="宋体"/>
          <w:b/>
          <w:bCs/>
          <w:spacing w:val="-2"/>
          <w:sz w:val="21"/>
          <w:szCs w:val="21"/>
        </w:rPr>
      </w:pPr>
    </w:p>
    <w:p w14:paraId="6E4F7E14">
      <w:pPr>
        <w:pStyle w:val="8"/>
        <w:spacing w:line="220" w:lineRule="auto"/>
        <w:ind w:left="422"/>
        <w:rPr>
          <w:rFonts w:ascii="宋体" w:hAnsi="宋体" w:eastAsia="宋体" w:cs="宋体"/>
          <w:b/>
          <w:bCs/>
          <w:spacing w:val="-2"/>
          <w:sz w:val="21"/>
          <w:szCs w:val="21"/>
        </w:rPr>
      </w:pPr>
      <w:r>
        <w:rPr>
          <w:rFonts w:ascii="宋体" w:hAnsi="宋体" w:eastAsia="宋体" w:cs="宋体"/>
          <w:b/>
          <w:bCs/>
          <w:spacing w:val="-2"/>
          <w:sz w:val="21"/>
          <w:szCs w:val="21"/>
        </w:rPr>
        <w:t>第十六条 合同纠纷调处</w:t>
      </w:r>
    </w:p>
    <w:p w14:paraId="2FCAAF53">
      <w:pPr>
        <w:pStyle w:val="8"/>
        <w:spacing w:line="220" w:lineRule="auto"/>
        <w:ind w:left="422"/>
        <w:rPr>
          <w:rFonts w:ascii="宋体" w:hAnsi="宋体" w:eastAsia="宋体" w:cs="宋体"/>
          <w:b/>
          <w:bCs/>
          <w:spacing w:val="-2"/>
          <w:sz w:val="21"/>
          <w:szCs w:val="21"/>
        </w:rPr>
      </w:pPr>
    </w:p>
    <w:p w14:paraId="11D30266">
      <w:pPr>
        <w:pStyle w:val="8"/>
        <w:spacing w:line="220" w:lineRule="auto"/>
        <w:ind w:left="422"/>
        <w:rPr>
          <w:rFonts w:ascii="宋体" w:hAnsi="宋体" w:eastAsia="宋体" w:cs="宋体"/>
          <w:b w:val="0"/>
          <w:bCs w:val="0"/>
          <w:spacing w:val="-2"/>
          <w:sz w:val="21"/>
          <w:szCs w:val="21"/>
        </w:rPr>
      </w:pPr>
      <w:r>
        <w:rPr>
          <w:rFonts w:ascii="宋体" w:hAnsi="宋体" w:eastAsia="宋体" w:cs="宋体"/>
          <w:b w:val="0"/>
          <w:bCs w:val="0"/>
          <w:spacing w:val="-2"/>
          <w:sz w:val="21"/>
          <w:szCs w:val="21"/>
        </w:rPr>
        <w:t>1.按本合同规定应该偿付的违约金、赔偿金、保管保养费和各种经济损失，应当在明确责任后 10天内，按银行规定的结算办法付清，否则按逾期付款处理。</w:t>
      </w:r>
    </w:p>
    <w:p w14:paraId="25E3A99A">
      <w:pPr>
        <w:pStyle w:val="8"/>
        <w:spacing w:line="220" w:lineRule="auto"/>
        <w:ind w:left="422"/>
        <w:rPr>
          <w:rFonts w:ascii="宋体" w:hAnsi="宋体" w:eastAsia="宋体" w:cs="宋体"/>
          <w:b w:val="0"/>
          <w:bCs w:val="0"/>
          <w:spacing w:val="-2"/>
          <w:sz w:val="21"/>
          <w:szCs w:val="21"/>
        </w:rPr>
      </w:pPr>
      <w:r>
        <w:rPr>
          <w:rFonts w:ascii="宋体" w:hAnsi="宋体" w:eastAsia="宋体" w:cs="宋体"/>
          <w:b w:val="0"/>
          <w:bCs w:val="0"/>
          <w:spacing w:val="-2"/>
          <w:sz w:val="21"/>
          <w:szCs w:val="21"/>
        </w:rPr>
        <w:t>2.本合同如发生纠纷，当事人双方应当及时协商解决，协商不成时，任何一方均可请本项目政府采购监督管理部门调解，调解不成，按以下第（② ）项方式处理：①根据《中华人民共和国仲裁法》的规定向周口仲裁委员会申请仲裁。②向合同签订地有级别管辖权的人民法院起诉。</w:t>
      </w:r>
    </w:p>
    <w:p w14:paraId="3542F23C">
      <w:pPr>
        <w:pStyle w:val="8"/>
        <w:spacing w:line="220" w:lineRule="auto"/>
        <w:ind w:left="422"/>
        <w:rPr>
          <w:rFonts w:ascii="宋体" w:hAnsi="宋体" w:eastAsia="宋体" w:cs="宋体"/>
          <w:b/>
          <w:bCs/>
          <w:spacing w:val="-2"/>
          <w:sz w:val="21"/>
          <w:szCs w:val="21"/>
        </w:rPr>
      </w:pPr>
    </w:p>
    <w:p w14:paraId="44B9F913">
      <w:pPr>
        <w:pStyle w:val="8"/>
        <w:spacing w:line="220" w:lineRule="auto"/>
        <w:ind w:left="422"/>
        <w:rPr>
          <w:rFonts w:ascii="宋体" w:hAnsi="宋体" w:eastAsia="宋体" w:cs="宋体"/>
          <w:b w:val="0"/>
          <w:bCs w:val="0"/>
          <w:spacing w:val="-2"/>
          <w:sz w:val="21"/>
          <w:szCs w:val="21"/>
        </w:rPr>
      </w:pPr>
      <w:r>
        <w:rPr>
          <w:rFonts w:ascii="宋体" w:hAnsi="宋体" w:eastAsia="宋体" w:cs="宋体"/>
          <w:b w:val="0"/>
          <w:bCs w:val="0"/>
          <w:spacing w:val="-2"/>
          <w:sz w:val="21"/>
          <w:szCs w:val="21"/>
        </w:rPr>
        <w:t>3、甲、乙双方均有权利向本项目具有监管职能的政府采购监督管理部门举报反映对方在合同履约中的违法违纪行为。</w:t>
      </w:r>
    </w:p>
    <w:p w14:paraId="0FF01625">
      <w:pPr>
        <w:pStyle w:val="8"/>
        <w:spacing w:line="220" w:lineRule="auto"/>
        <w:ind w:left="422"/>
        <w:rPr>
          <w:rFonts w:ascii="宋体" w:hAnsi="宋体" w:eastAsia="宋体" w:cs="宋体"/>
          <w:b/>
          <w:bCs/>
          <w:spacing w:val="-2"/>
          <w:sz w:val="21"/>
          <w:szCs w:val="21"/>
        </w:rPr>
      </w:pPr>
      <w:r>
        <w:rPr>
          <w:rFonts w:ascii="宋体" w:hAnsi="宋体" w:eastAsia="宋体" w:cs="宋体"/>
          <w:b/>
          <w:bCs/>
          <w:spacing w:val="-2"/>
          <w:sz w:val="21"/>
          <w:szCs w:val="21"/>
        </w:rPr>
        <w:t>第十七条 其他</w:t>
      </w:r>
    </w:p>
    <w:p w14:paraId="268137C2">
      <w:pPr>
        <w:pStyle w:val="8"/>
        <w:spacing w:line="220" w:lineRule="auto"/>
        <w:ind w:left="422"/>
        <w:rPr>
          <w:sz w:val="21"/>
          <w:szCs w:val="21"/>
        </w:rPr>
      </w:pPr>
      <w:r>
        <w:rPr>
          <w:rFonts w:ascii="宋体" w:hAnsi="宋体" w:eastAsia="宋体" w:cs="宋体"/>
          <w:b w:val="0"/>
          <w:bCs w:val="0"/>
          <w:spacing w:val="-2"/>
          <w:sz w:val="21"/>
          <w:szCs w:val="21"/>
        </w:rPr>
        <w:t>下列关于周口市公共资源交易中心政府采购代理机构名称某项目（项目编号：某编号）的采购文件及有关附件是本合同不可分割的组成部分，与本合同具有同等法律效力，这些文件包括但不限于：</w:t>
      </w:r>
      <w:r>
        <w:rPr>
          <w:spacing w:val="1"/>
          <w:sz w:val="21"/>
          <w:szCs w:val="21"/>
        </w:rPr>
        <w:t>①招标文件；②乙方提供的投标文件；③服务承诺；④甲乙双方商定的其他文件。以上附件顺序在前</w:t>
      </w:r>
      <w:r>
        <w:rPr>
          <w:spacing w:val="-5"/>
          <w:sz w:val="21"/>
          <w:szCs w:val="21"/>
        </w:rPr>
        <w:t>的具有优先解释权。</w:t>
      </w:r>
    </w:p>
    <w:p w14:paraId="6978C748">
      <w:pPr>
        <w:pStyle w:val="8"/>
        <w:spacing w:before="1" w:line="219" w:lineRule="auto"/>
        <w:ind w:left="844"/>
        <w:rPr>
          <w:sz w:val="21"/>
          <w:szCs w:val="21"/>
        </w:rPr>
      </w:pPr>
      <w:r>
        <w:rPr>
          <w:spacing w:val="-1"/>
          <w:sz w:val="21"/>
          <w:szCs w:val="21"/>
        </w:rPr>
        <w:t>本合同一式</w:t>
      </w:r>
      <w:r>
        <w:rPr>
          <w:spacing w:val="51"/>
          <w:sz w:val="21"/>
          <w:szCs w:val="21"/>
          <w:u w:val="single" w:color="auto"/>
        </w:rPr>
        <w:t xml:space="preserve">  </w:t>
      </w:r>
      <w:r>
        <w:rPr>
          <w:spacing w:val="-97"/>
          <w:sz w:val="21"/>
          <w:szCs w:val="21"/>
        </w:rPr>
        <w:t xml:space="preserve"> </w:t>
      </w:r>
      <w:r>
        <w:rPr>
          <w:spacing w:val="-1"/>
          <w:sz w:val="21"/>
          <w:szCs w:val="21"/>
        </w:rPr>
        <w:t>份，甲乙双方各执</w:t>
      </w:r>
      <w:r>
        <w:rPr>
          <w:spacing w:val="51"/>
          <w:sz w:val="21"/>
          <w:szCs w:val="21"/>
          <w:u w:val="single" w:color="auto"/>
        </w:rPr>
        <w:t xml:space="preserve">  </w:t>
      </w:r>
      <w:r>
        <w:rPr>
          <w:spacing w:val="-96"/>
          <w:sz w:val="21"/>
          <w:szCs w:val="21"/>
        </w:rPr>
        <w:t xml:space="preserve"> </w:t>
      </w:r>
      <w:r>
        <w:rPr>
          <w:spacing w:val="-1"/>
          <w:sz w:val="21"/>
          <w:szCs w:val="21"/>
        </w:rPr>
        <w:t>份，自双方当事人签字盖章之</w:t>
      </w:r>
      <w:r>
        <w:rPr>
          <w:spacing w:val="-2"/>
          <w:sz w:val="21"/>
          <w:szCs w:val="21"/>
        </w:rPr>
        <w:t>日起生效。</w:t>
      </w:r>
    </w:p>
    <w:p w14:paraId="6EFC9BDE">
      <w:pPr>
        <w:spacing w:line="357" w:lineRule="auto"/>
        <w:rPr>
          <w:rFonts w:ascii="Arial"/>
          <w:sz w:val="21"/>
        </w:rPr>
      </w:pPr>
    </w:p>
    <w:p w14:paraId="128450F6">
      <w:pPr>
        <w:pStyle w:val="8"/>
        <w:spacing w:before="69" w:line="220" w:lineRule="auto"/>
        <w:ind w:left="33"/>
        <w:rPr>
          <w:sz w:val="21"/>
          <w:szCs w:val="21"/>
        </w:rPr>
      </w:pPr>
      <w:r>
        <w:rPr>
          <w:spacing w:val="1"/>
          <w:sz w:val="21"/>
          <w:szCs w:val="21"/>
        </w:rPr>
        <w:t>采购人（甲方</w:t>
      </w:r>
      <w:r>
        <w:rPr>
          <w:spacing w:val="-15"/>
          <w:sz w:val="21"/>
          <w:szCs w:val="21"/>
        </w:rPr>
        <w:t>）</w:t>
      </w:r>
      <w:r>
        <w:rPr>
          <w:spacing w:val="-50"/>
          <w:sz w:val="21"/>
          <w:szCs w:val="21"/>
        </w:rPr>
        <w:t xml:space="preserve"> </w:t>
      </w:r>
      <w:r>
        <w:rPr>
          <w:spacing w:val="-15"/>
          <w:sz w:val="21"/>
          <w:szCs w:val="21"/>
        </w:rPr>
        <w:t>：</w:t>
      </w:r>
      <w:r>
        <w:rPr>
          <w:sz w:val="21"/>
          <w:szCs w:val="21"/>
        </w:rPr>
        <w:t xml:space="preserve">    </w:t>
      </w:r>
      <w:r>
        <w:rPr>
          <w:spacing w:val="-15"/>
          <w:sz w:val="21"/>
          <w:szCs w:val="21"/>
        </w:rPr>
        <w:t>（</w:t>
      </w:r>
      <w:r>
        <w:rPr>
          <w:spacing w:val="1"/>
          <w:sz w:val="21"/>
          <w:szCs w:val="21"/>
        </w:rPr>
        <w:t>公章）           供货</w:t>
      </w:r>
      <w:r>
        <w:rPr>
          <w:sz w:val="21"/>
          <w:szCs w:val="21"/>
        </w:rPr>
        <w:t>人（乙方</w:t>
      </w:r>
      <w:r>
        <w:rPr>
          <w:spacing w:val="-15"/>
          <w:sz w:val="21"/>
          <w:szCs w:val="21"/>
        </w:rPr>
        <w:t>）：</w:t>
      </w:r>
      <w:r>
        <w:rPr>
          <w:spacing w:val="1"/>
          <w:sz w:val="21"/>
          <w:szCs w:val="21"/>
        </w:rPr>
        <w:t xml:space="preserve">     </w:t>
      </w:r>
      <w:r>
        <w:rPr>
          <w:spacing w:val="-15"/>
          <w:sz w:val="21"/>
          <w:szCs w:val="21"/>
        </w:rPr>
        <w:t>（</w:t>
      </w:r>
      <w:r>
        <w:rPr>
          <w:sz w:val="21"/>
          <w:szCs w:val="21"/>
        </w:rPr>
        <w:t>公章）</w:t>
      </w:r>
    </w:p>
    <w:p w14:paraId="3895F702">
      <w:pPr>
        <w:pStyle w:val="8"/>
        <w:spacing w:before="160" w:line="230" w:lineRule="auto"/>
        <w:ind w:left="34"/>
        <w:rPr>
          <w:sz w:val="21"/>
          <w:szCs w:val="21"/>
        </w:rPr>
      </w:pPr>
      <w:r>
        <w:rPr>
          <w:sz w:val="21"/>
          <w:szCs w:val="21"/>
        </w:rPr>
        <w:t xml:space="preserve">地址：                            </w:t>
      </w:r>
      <w:r>
        <w:rPr>
          <w:spacing w:val="-1"/>
          <w:sz w:val="21"/>
          <w:szCs w:val="21"/>
        </w:rPr>
        <w:t xml:space="preserve">   地址：</w:t>
      </w:r>
    </w:p>
    <w:p w14:paraId="0B15177D">
      <w:pPr>
        <w:pStyle w:val="8"/>
        <w:spacing w:before="145" w:line="221" w:lineRule="auto"/>
        <w:ind w:left="35"/>
        <w:rPr>
          <w:sz w:val="21"/>
          <w:szCs w:val="21"/>
        </w:rPr>
      </w:pPr>
      <w:r>
        <w:rPr>
          <w:spacing w:val="-4"/>
          <w:sz w:val="21"/>
          <w:szCs w:val="21"/>
        </w:rPr>
        <w:t>法定代表人：</w:t>
      </w:r>
      <w:r>
        <w:rPr>
          <w:sz w:val="21"/>
          <w:szCs w:val="21"/>
        </w:rPr>
        <w:t xml:space="preserve">                         </w:t>
      </w:r>
      <w:r>
        <w:rPr>
          <w:spacing w:val="-4"/>
          <w:sz w:val="21"/>
          <w:szCs w:val="21"/>
        </w:rPr>
        <w:t>法定代表人：</w:t>
      </w:r>
    </w:p>
    <w:p w14:paraId="39416841">
      <w:pPr>
        <w:pStyle w:val="8"/>
        <w:spacing w:before="156" w:line="221" w:lineRule="auto"/>
        <w:ind w:left="33"/>
        <w:rPr>
          <w:sz w:val="21"/>
          <w:szCs w:val="21"/>
        </w:rPr>
      </w:pPr>
      <w:r>
        <w:rPr>
          <w:spacing w:val="-1"/>
          <w:sz w:val="21"/>
          <w:szCs w:val="21"/>
        </w:rPr>
        <w:t>委托代理人：                         委托代理人：</w:t>
      </w:r>
    </w:p>
    <w:p w14:paraId="65A69D0D">
      <w:pPr>
        <w:pStyle w:val="8"/>
        <w:spacing w:before="156" w:line="223" w:lineRule="auto"/>
        <w:ind w:left="59"/>
        <w:rPr>
          <w:sz w:val="21"/>
          <w:szCs w:val="21"/>
        </w:rPr>
      </w:pPr>
      <w:r>
        <w:rPr>
          <w:spacing w:val="-11"/>
          <w:sz w:val="21"/>
          <w:szCs w:val="21"/>
        </w:rPr>
        <w:t>电话：</w:t>
      </w:r>
      <w:r>
        <w:rPr>
          <w:spacing w:val="1"/>
          <w:sz w:val="21"/>
          <w:szCs w:val="21"/>
        </w:rPr>
        <w:t xml:space="preserve">                               </w:t>
      </w:r>
      <w:r>
        <w:rPr>
          <w:spacing w:val="-11"/>
          <w:sz w:val="21"/>
          <w:szCs w:val="21"/>
        </w:rPr>
        <w:t>电话：</w:t>
      </w:r>
    </w:p>
    <w:p w14:paraId="097018EB">
      <w:pPr>
        <w:pStyle w:val="8"/>
        <w:spacing w:before="158" w:line="221" w:lineRule="auto"/>
        <w:ind w:left="35"/>
        <w:rPr>
          <w:sz w:val="21"/>
          <w:szCs w:val="21"/>
        </w:rPr>
      </w:pPr>
      <w:r>
        <w:rPr>
          <w:sz w:val="21"/>
          <w:szCs w:val="21"/>
        </w:rPr>
        <w:t xml:space="preserve">开户银行：                         </w:t>
      </w:r>
      <w:r>
        <w:rPr>
          <w:spacing w:val="-1"/>
          <w:sz w:val="21"/>
          <w:szCs w:val="21"/>
        </w:rPr>
        <w:t xml:space="preserve">  开户银行：</w:t>
      </w:r>
    </w:p>
    <w:p w14:paraId="7704CA15">
      <w:pPr>
        <w:pStyle w:val="8"/>
        <w:spacing w:before="156" w:line="222" w:lineRule="auto"/>
        <w:ind w:left="38"/>
        <w:rPr>
          <w:sz w:val="21"/>
          <w:szCs w:val="21"/>
        </w:rPr>
      </w:pPr>
      <w:r>
        <w:rPr>
          <w:spacing w:val="-4"/>
          <w:sz w:val="21"/>
          <w:szCs w:val="21"/>
        </w:rPr>
        <w:t>账号：</w:t>
      </w:r>
      <w:r>
        <w:rPr>
          <w:sz w:val="21"/>
          <w:szCs w:val="21"/>
        </w:rPr>
        <w:t xml:space="preserve">                               </w:t>
      </w:r>
      <w:r>
        <w:rPr>
          <w:spacing w:val="-4"/>
          <w:sz w:val="21"/>
          <w:szCs w:val="21"/>
        </w:rPr>
        <w:t>账号：</w:t>
      </w:r>
    </w:p>
    <w:p w14:paraId="57FC724C">
      <w:pPr>
        <w:spacing w:line="245" w:lineRule="auto"/>
        <w:rPr>
          <w:rFonts w:ascii="Arial"/>
          <w:sz w:val="21"/>
        </w:rPr>
      </w:pPr>
    </w:p>
    <w:p w14:paraId="65F78FBD">
      <w:pPr>
        <w:pStyle w:val="8"/>
        <w:tabs>
          <w:tab w:val="left" w:pos="945"/>
        </w:tabs>
        <w:spacing w:before="69" w:line="221" w:lineRule="auto"/>
        <w:rPr>
          <w:sz w:val="21"/>
          <w:szCs w:val="21"/>
        </w:rPr>
      </w:pPr>
      <w:r>
        <w:rPr>
          <w:sz w:val="21"/>
          <w:szCs w:val="21"/>
          <w:u w:val="single" w:color="auto"/>
        </w:rPr>
        <w:tab/>
      </w:r>
      <w:r>
        <w:rPr>
          <w:spacing w:val="-92"/>
          <w:sz w:val="21"/>
          <w:szCs w:val="21"/>
        </w:rPr>
        <w:t xml:space="preserve"> </w:t>
      </w:r>
      <w:r>
        <w:rPr>
          <w:spacing w:val="-22"/>
          <w:sz w:val="21"/>
          <w:szCs w:val="21"/>
        </w:rPr>
        <w:t>年</w:t>
      </w:r>
      <w:r>
        <w:rPr>
          <w:spacing w:val="17"/>
          <w:sz w:val="21"/>
          <w:szCs w:val="21"/>
          <w:u w:val="single" w:color="auto"/>
        </w:rPr>
        <w:t xml:space="preserve">      </w:t>
      </w:r>
      <w:r>
        <w:rPr>
          <w:spacing w:val="-89"/>
          <w:sz w:val="21"/>
          <w:szCs w:val="21"/>
        </w:rPr>
        <w:t xml:space="preserve"> </w:t>
      </w:r>
      <w:r>
        <w:rPr>
          <w:spacing w:val="-22"/>
          <w:sz w:val="21"/>
          <w:szCs w:val="21"/>
        </w:rPr>
        <w:t>月</w:t>
      </w:r>
      <w:r>
        <w:rPr>
          <w:spacing w:val="-104"/>
          <w:sz w:val="21"/>
          <w:szCs w:val="21"/>
        </w:rPr>
        <w:t xml:space="preserve"> </w:t>
      </w:r>
      <w:r>
        <w:rPr>
          <w:spacing w:val="17"/>
          <w:sz w:val="21"/>
          <w:szCs w:val="21"/>
          <w:u w:val="single" w:color="auto"/>
        </w:rPr>
        <w:t xml:space="preserve">      </w:t>
      </w:r>
      <w:r>
        <w:rPr>
          <w:spacing w:val="-58"/>
          <w:sz w:val="21"/>
          <w:szCs w:val="21"/>
        </w:rPr>
        <w:t xml:space="preserve"> </w:t>
      </w:r>
      <w:r>
        <w:rPr>
          <w:spacing w:val="-22"/>
          <w:sz w:val="21"/>
          <w:szCs w:val="21"/>
        </w:rPr>
        <w:t>日</w:t>
      </w:r>
      <w:r>
        <w:rPr>
          <w:sz w:val="21"/>
          <w:szCs w:val="21"/>
        </w:rPr>
        <w:t xml:space="preserve">                        </w:t>
      </w:r>
      <w:r>
        <w:rPr>
          <w:sz w:val="21"/>
          <w:szCs w:val="21"/>
          <w:u w:val="single" w:color="auto"/>
        </w:rPr>
        <w:t xml:space="preserve">            </w:t>
      </w:r>
      <w:r>
        <w:rPr>
          <w:spacing w:val="-96"/>
          <w:sz w:val="21"/>
          <w:szCs w:val="21"/>
        </w:rPr>
        <w:t xml:space="preserve"> </w:t>
      </w:r>
      <w:r>
        <w:rPr>
          <w:spacing w:val="-22"/>
          <w:sz w:val="21"/>
          <w:szCs w:val="21"/>
        </w:rPr>
        <w:t>年</w:t>
      </w:r>
      <w:r>
        <w:rPr>
          <w:spacing w:val="17"/>
          <w:sz w:val="21"/>
          <w:szCs w:val="21"/>
          <w:u w:val="single" w:color="auto"/>
        </w:rPr>
        <w:t xml:space="preserve">      </w:t>
      </w:r>
      <w:r>
        <w:rPr>
          <w:spacing w:val="-89"/>
          <w:sz w:val="21"/>
          <w:szCs w:val="21"/>
        </w:rPr>
        <w:t xml:space="preserve"> </w:t>
      </w:r>
      <w:r>
        <w:rPr>
          <w:spacing w:val="-22"/>
          <w:sz w:val="21"/>
          <w:szCs w:val="21"/>
        </w:rPr>
        <w:t>月</w:t>
      </w:r>
      <w:r>
        <w:rPr>
          <w:spacing w:val="52"/>
          <w:sz w:val="21"/>
          <w:szCs w:val="21"/>
          <w:u w:val="single" w:color="auto"/>
        </w:rPr>
        <w:t xml:space="preserve">  </w:t>
      </w:r>
      <w:r>
        <w:rPr>
          <w:spacing w:val="-60"/>
          <w:sz w:val="21"/>
          <w:szCs w:val="21"/>
        </w:rPr>
        <w:t xml:space="preserve"> </w:t>
      </w:r>
      <w:r>
        <w:rPr>
          <w:spacing w:val="-22"/>
          <w:sz w:val="21"/>
          <w:szCs w:val="21"/>
        </w:rPr>
        <w:t>日</w:t>
      </w:r>
    </w:p>
    <w:p w14:paraId="194487AD">
      <w:pPr>
        <w:spacing w:line="221" w:lineRule="auto"/>
        <w:rPr>
          <w:sz w:val="21"/>
          <w:szCs w:val="21"/>
        </w:rPr>
        <w:sectPr>
          <w:footerReference r:id="rId19" w:type="default"/>
          <w:pgSz w:w="11907" w:h="16839"/>
          <w:pgMar w:top="1431" w:right="1697" w:bottom="1154" w:left="1697" w:header="0" w:footer="954" w:gutter="0"/>
          <w:cols w:space="720" w:num="1"/>
        </w:sectPr>
      </w:pPr>
    </w:p>
    <w:p w14:paraId="15F0E29F">
      <w:pPr>
        <w:spacing w:line="244" w:lineRule="auto"/>
        <w:rPr>
          <w:rFonts w:ascii="Arial"/>
          <w:sz w:val="21"/>
        </w:rPr>
      </w:pPr>
    </w:p>
    <w:p w14:paraId="39E14C24">
      <w:pPr>
        <w:pStyle w:val="8"/>
        <w:spacing w:before="98" w:line="219" w:lineRule="auto"/>
        <w:ind w:left="2748"/>
        <w:outlineLvl w:val="0"/>
        <w:rPr>
          <w:sz w:val="30"/>
          <w:szCs w:val="30"/>
        </w:rPr>
      </w:pPr>
      <w:r>
        <w:rPr>
          <w:b/>
          <w:bCs/>
          <w:spacing w:val="-3"/>
          <w:sz w:val="30"/>
          <w:szCs w:val="30"/>
        </w:rPr>
        <w:t>第七章</w:t>
      </w:r>
      <w:r>
        <w:rPr>
          <w:spacing w:val="-3"/>
          <w:sz w:val="30"/>
          <w:szCs w:val="30"/>
        </w:rPr>
        <w:t xml:space="preserve"> </w:t>
      </w:r>
      <w:r>
        <w:rPr>
          <w:b/>
          <w:bCs/>
          <w:spacing w:val="-3"/>
          <w:sz w:val="30"/>
          <w:szCs w:val="30"/>
        </w:rPr>
        <w:t>投标文件格式</w:t>
      </w:r>
    </w:p>
    <w:p w14:paraId="748645BA">
      <w:pPr>
        <w:rPr>
          <w:rFonts w:ascii="Arial"/>
          <w:sz w:val="21"/>
        </w:rPr>
      </w:pPr>
    </w:p>
    <w:p w14:paraId="78B6A60D">
      <w:pPr>
        <w:rPr>
          <w:rFonts w:ascii="Arial"/>
          <w:sz w:val="21"/>
        </w:rPr>
      </w:pPr>
    </w:p>
    <w:p w14:paraId="3309856C">
      <w:pPr>
        <w:rPr>
          <w:rFonts w:ascii="Arial"/>
          <w:sz w:val="21"/>
        </w:rPr>
      </w:pPr>
    </w:p>
    <w:p w14:paraId="3F6EE214">
      <w:pPr>
        <w:rPr>
          <w:rFonts w:ascii="Arial"/>
          <w:sz w:val="21"/>
        </w:rPr>
      </w:pPr>
    </w:p>
    <w:p w14:paraId="24A09ECD">
      <w:pPr>
        <w:spacing w:line="241" w:lineRule="auto"/>
        <w:rPr>
          <w:rFonts w:ascii="Arial"/>
          <w:sz w:val="21"/>
        </w:rPr>
      </w:pPr>
    </w:p>
    <w:p w14:paraId="35566E26">
      <w:pPr>
        <w:pStyle w:val="8"/>
        <w:spacing w:before="101" w:line="226" w:lineRule="auto"/>
        <w:ind w:left="3532"/>
      </w:pPr>
      <w:r>
        <w:rPr>
          <w:b/>
          <w:bCs/>
          <w:spacing w:val="3"/>
        </w:rPr>
        <w:t>****项目</w:t>
      </w:r>
    </w:p>
    <w:p w14:paraId="73AB43A9">
      <w:pPr>
        <w:pStyle w:val="8"/>
        <w:spacing w:before="412" w:line="220" w:lineRule="auto"/>
        <w:ind w:left="3841"/>
        <w:rPr>
          <w:sz w:val="72"/>
          <w:szCs w:val="72"/>
        </w:rPr>
      </w:pPr>
      <w:bookmarkStart w:id="81" w:name="bookmark8"/>
      <w:bookmarkEnd w:id="81"/>
      <w:r>
        <w:rPr>
          <w:b/>
          <w:bCs/>
          <w:spacing w:val="-8"/>
          <w:sz w:val="72"/>
          <w:szCs w:val="72"/>
        </w:rPr>
        <w:t>投</w:t>
      </w:r>
    </w:p>
    <w:p w14:paraId="4B4A8DF1">
      <w:pPr>
        <w:spacing w:line="352" w:lineRule="auto"/>
        <w:rPr>
          <w:rFonts w:ascii="Arial"/>
          <w:sz w:val="21"/>
        </w:rPr>
      </w:pPr>
    </w:p>
    <w:p w14:paraId="3481CFEC">
      <w:pPr>
        <w:spacing w:line="352" w:lineRule="auto"/>
        <w:rPr>
          <w:rFonts w:ascii="Arial"/>
          <w:sz w:val="21"/>
        </w:rPr>
      </w:pPr>
    </w:p>
    <w:p w14:paraId="485CBFCF">
      <w:pPr>
        <w:pStyle w:val="8"/>
        <w:spacing w:before="234" w:line="220" w:lineRule="auto"/>
        <w:ind w:left="3835"/>
        <w:rPr>
          <w:sz w:val="72"/>
          <w:szCs w:val="72"/>
        </w:rPr>
      </w:pPr>
      <w:r>
        <w:rPr>
          <w:b/>
          <w:bCs/>
          <w:spacing w:val="-8"/>
          <w:sz w:val="72"/>
          <w:szCs w:val="72"/>
        </w:rPr>
        <w:t>标</w:t>
      </w:r>
    </w:p>
    <w:p w14:paraId="2C51D7E0">
      <w:pPr>
        <w:spacing w:line="350" w:lineRule="auto"/>
        <w:rPr>
          <w:rFonts w:ascii="Arial"/>
          <w:sz w:val="21"/>
        </w:rPr>
      </w:pPr>
    </w:p>
    <w:p w14:paraId="733A6B41">
      <w:pPr>
        <w:spacing w:line="351" w:lineRule="auto"/>
        <w:rPr>
          <w:rFonts w:ascii="Arial"/>
          <w:sz w:val="21"/>
        </w:rPr>
      </w:pPr>
    </w:p>
    <w:p w14:paraId="33BB2475">
      <w:pPr>
        <w:pStyle w:val="8"/>
        <w:spacing w:before="234" w:line="222" w:lineRule="auto"/>
        <w:ind w:left="3838"/>
        <w:rPr>
          <w:sz w:val="72"/>
          <w:szCs w:val="72"/>
        </w:rPr>
      </w:pPr>
      <w:r>
        <w:rPr>
          <w:b/>
          <w:bCs/>
          <w:spacing w:val="-8"/>
          <w:sz w:val="72"/>
          <w:szCs w:val="72"/>
        </w:rPr>
        <w:t>文</w:t>
      </w:r>
    </w:p>
    <w:p w14:paraId="2EF93E68">
      <w:pPr>
        <w:spacing w:line="350" w:lineRule="auto"/>
        <w:rPr>
          <w:rFonts w:ascii="Arial"/>
          <w:sz w:val="21"/>
        </w:rPr>
      </w:pPr>
    </w:p>
    <w:p w14:paraId="21C25804">
      <w:pPr>
        <w:spacing w:line="350" w:lineRule="auto"/>
        <w:rPr>
          <w:rFonts w:ascii="Arial"/>
          <w:sz w:val="21"/>
        </w:rPr>
      </w:pPr>
    </w:p>
    <w:p w14:paraId="20481313">
      <w:pPr>
        <w:pStyle w:val="8"/>
        <w:spacing w:before="234" w:line="220" w:lineRule="auto"/>
        <w:ind w:left="3829"/>
        <w:rPr>
          <w:sz w:val="72"/>
          <w:szCs w:val="72"/>
        </w:rPr>
      </w:pPr>
      <w:r>
        <w:rPr>
          <w:b/>
          <w:bCs/>
          <w:spacing w:val="-8"/>
          <w:sz w:val="72"/>
          <w:szCs w:val="72"/>
        </w:rPr>
        <w:t>件</w:t>
      </w:r>
    </w:p>
    <w:p w14:paraId="42AC9D60">
      <w:pPr>
        <w:pStyle w:val="8"/>
        <w:spacing w:before="98" w:line="226" w:lineRule="auto"/>
        <w:ind w:left="2097"/>
      </w:pPr>
      <w:r>
        <w:rPr>
          <w:b/>
          <w:bCs/>
          <w:spacing w:val="3"/>
        </w:rPr>
        <w:t>投标人：</w:t>
      </w:r>
      <w:r>
        <w:rPr>
          <w:u w:val="single" w:color="auto"/>
        </w:rPr>
        <w:t xml:space="preserve">                </w:t>
      </w:r>
    </w:p>
    <w:p w14:paraId="2660C16B">
      <w:pPr>
        <w:pStyle w:val="8"/>
        <w:spacing w:before="239" w:line="180" w:lineRule="auto"/>
        <w:ind w:left="3444"/>
      </w:pPr>
      <w:r>
        <w:rPr>
          <w:rFonts w:ascii="Arial" w:hAnsi="Arial" w:eastAsia="Arial" w:cs="Arial"/>
          <w:spacing w:val="-5"/>
          <w:position w:val="-3"/>
          <w:sz w:val="54"/>
          <w:szCs w:val="54"/>
        </w:rPr>
        <w:t>-</w:t>
      </w:r>
      <w:r>
        <w:rPr>
          <w:b/>
          <w:bCs/>
          <w:spacing w:val="-5"/>
          <w:position w:val="2"/>
        </w:rPr>
        <w:t>年</w:t>
      </w:r>
      <w:r>
        <w:rPr>
          <w:rFonts w:ascii="Arial" w:hAnsi="Arial" w:eastAsia="Arial" w:cs="Arial"/>
          <w:spacing w:val="-5"/>
          <w:position w:val="-3"/>
          <w:sz w:val="54"/>
          <w:szCs w:val="54"/>
        </w:rPr>
        <w:t>-</w:t>
      </w:r>
      <w:r>
        <w:rPr>
          <w:b/>
          <w:bCs/>
          <w:spacing w:val="-5"/>
          <w:position w:val="2"/>
        </w:rPr>
        <w:t>月</w:t>
      </w:r>
      <w:r>
        <w:rPr>
          <w:spacing w:val="-155"/>
          <w:position w:val="2"/>
        </w:rPr>
        <w:t xml:space="preserve"> </w:t>
      </w:r>
      <w:r>
        <w:rPr>
          <w:spacing w:val="6"/>
          <w:position w:val="2"/>
          <w:u w:val="single" w:color="auto"/>
        </w:rPr>
        <w:t xml:space="preserve"> </w:t>
      </w:r>
      <w:r>
        <w:rPr>
          <w:spacing w:val="-88"/>
          <w:position w:val="2"/>
        </w:rPr>
        <w:t xml:space="preserve"> </w:t>
      </w:r>
      <w:r>
        <w:rPr>
          <w:b/>
          <w:bCs/>
          <w:spacing w:val="-5"/>
          <w:position w:val="2"/>
        </w:rPr>
        <w:t>日</w:t>
      </w:r>
    </w:p>
    <w:p w14:paraId="327B6B1E">
      <w:pPr>
        <w:spacing w:line="180" w:lineRule="auto"/>
        <w:sectPr>
          <w:footerReference r:id="rId20" w:type="default"/>
          <w:pgSz w:w="11907" w:h="16839"/>
          <w:pgMar w:top="1431" w:right="1785" w:bottom="1154" w:left="1785" w:header="0" w:footer="952" w:gutter="0"/>
          <w:cols w:space="720" w:num="1"/>
        </w:sectPr>
      </w:pPr>
    </w:p>
    <w:p w14:paraId="06C23A37">
      <w:pPr>
        <w:pStyle w:val="8"/>
        <w:spacing w:before="55" w:line="213" w:lineRule="auto"/>
        <w:ind w:left="3542"/>
        <w:rPr>
          <w:sz w:val="28"/>
          <w:szCs w:val="28"/>
        </w:rPr>
      </w:pPr>
      <w:r>
        <w:rPr>
          <w:b/>
          <w:bCs/>
          <w:spacing w:val="-4"/>
          <w:sz w:val="28"/>
          <w:szCs w:val="28"/>
        </w:rPr>
        <w:t>投标文件资料清单</w:t>
      </w:r>
    </w:p>
    <w:tbl>
      <w:tblPr>
        <w:tblStyle w:val="18"/>
        <w:tblW w:w="83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55"/>
        <w:gridCol w:w="5458"/>
        <w:gridCol w:w="1857"/>
      </w:tblGrid>
      <w:tr w14:paraId="44D25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055" w:type="dxa"/>
            <w:vAlign w:val="top"/>
          </w:tcPr>
          <w:p w14:paraId="28FAA15E">
            <w:pPr>
              <w:pStyle w:val="19"/>
              <w:spacing w:before="211" w:line="221" w:lineRule="auto"/>
              <w:ind w:left="291"/>
            </w:pPr>
            <w:r>
              <w:rPr>
                <w:b/>
                <w:bCs/>
                <w:spacing w:val="-5"/>
              </w:rPr>
              <w:t>序号</w:t>
            </w:r>
          </w:p>
        </w:tc>
        <w:tc>
          <w:tcPr>
            <w:tcW w:w="5458" w:type="dxa"/>
            <w:vAlign w:val="top"/>
          </w:tcPr>
          <w:p w14:paraId="4391C685">
            <w:pPr>
              <w:pStyle w:val="19"/>
              <w:spacing w:before="211" w:line="220" w:lineRule="auto"/>
              <w:ind w:left="2262"/>
            </w:pPr>
            <w:r>
              <w:rPr>
                <w:b/>
                <w:bCs/>
                <w:spacing w:val="-7"/>
              </w:rPr>
              <w:t>资料名称</w:t>
            </w:r>
          </w:p>
        </w:tc>
        <w:tc>
          <w:tcPr>
            <w:tcW w:w="1857" w:type="dxa"/>
            <w:vAlign w:val="top"/>
          </w:tcPr>
          <w:p w14:paraId="53FA39B8">
            <w:pPr>
              <w:pStyle w:val="19"/>
              <w:spacing w:before="211" w:line="220" w:lineRule="auto"/>
              <w:ind w:left="458"/>
            </w:pPr>
            <w:r>
              <w:rPr>
                <w:b/>
                <w:bCs/>
                <w:spacing w:val="-6"/>
              </w:rPr>
              <w:t>页码范围</w:t>
            </w:r>
          </w:p>
        </w:tc>
      </w:tr>
      <w:tr w14:paraId="122E9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055" w:type="dxa"/>
            <w:vAlign w:val="top"/>
          </w:tcPr>
          <w:p w14:paraId="2A9631FC">
            <w:pPr>
              <w:pStyle w:val="19"/>
              <w:spacing w:before="263" w:line="186" w:lineRule="exact"/>
              <w:ind w:left="416"/>
            </w:pPr>
            <w:r>
              <w:rPr>
                <w:position w:val="-5"/>
              </w:rPr>
              <w:t>一</w:t>
            </w:r>
          </w:p>
        </w:tc>
        <w:tc>
          <w:tcPr>
            <w:tcW w:w="5458" w:type="dxa"/>
            <w:vAlign w:val="top"/>
          </w:tcPr>
          <w:p w14:paraId="4F900CDC">
            <w:pPr>
              <w:pStyle w:val="19"/>
              <w:spacing w:before="173" w:line="220" w:lineRule="auto"/>
              <w:ind w:left="114"/>
            </w:pPr>
            <w:r>
              <w:rPr>
                <w:spacing w:val="-3"/>
              </w:rPr>
              <w:t>开标一览表</w:t>
            </w:r>
          </w:p>
        </w:tc>
        <w:tc>
          <w:tcPr>
            <w:tcW w:w="1857" w:type="dxa"/>
            <w:vAlign w:val="top"/>
          </w:tcPr>
          <w:p w14:paraId="2BFBAAC4">
            <w:pPr>
              <w:rPr>
                <w:rFonts w:ascii="Arial"/>
                <w:sz w:val="21"/>
              </w:rPr>
            </w:pPr>
          </w:p>
        </w:tc>
      </w:tr>
      <w:tr w14:paraId="2D111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055" w:type="dxa"/>
            <w:vAlign w:val="top"/>
          </w:tcPr>
          <w:p w14:paraId="0E9CA481">
            <w:pPr>
              <w:pStyle w:val="19"/>
              <w:spacing w:before="218" w:line="178" w:lineRule="auto"/>
              <w:ind w:left="416"/>
            </w:pPr>
            <w:r>
              <w:t>二</w:t>
            </w:r>
          </w:p>
        </w:tc>
        <w:tc>
          <w:tcPr>
            <w:tcW w:w="5458" w:type="dxa"/>
            <w:vAlign w:val="top"/>
          </w:tcPr>
          <w:p w14:paraId="79B48D48">
            <w:pPr>
              <w:pStyle w:val="19"/>
              <w:spacing w:before="173" w:line="219" w:lineRule="auto"/>
              <w:ind w:left="116"/>
            </w:pPr>
            <w:r>
              <w:rPr>
                <w:spacing w:val="-2"/>
              </w:rPr>
              <w:t>投标人情况综合简介</w:t>
            </w:r>
          </w:p>
        </w:tc>
        <w:tc>
          <w:tcPr>
            <w:tcW w:w="1857" w:type="dxa"/>
            <w:vAlign w:val="top"/>
          </w:tcPr>
          <w:p w14:paraId="545C050A">
            <w:pPr>
              <w:rPr>
                <w:rFonts w:ascii="Arial"/>
                <w:sz w:val="21"/>
              </w:rPr>
            </w:pPr>
          </w:p>
        </w:tc>
      </w:tr>
      <w:tr w14:paraId="02803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055" w:type="dxa"/>
            <w:vAlign w:val="top"/>
          </w:tcPr>
          <w:p w14:paraId="7C204D44">
            <w:pPr>
              <w:pStyle w:val="19"/>
              <w:spacing w:before="173" w:line="237" w:lineRule="auto"/>
              <w:ind w:left="412"/>
            </w:pPr>
            <w:r>
              <w:t>三</w:t>
            </w:r>
          </w:p>
        </w:tc>
        <w:tc>
          <w:tcPr>
            <w:tcW w:w="5458" w:type="dxa"/>
            <w:vAlign w:val="top"/>
          </w:tcPr>
          <w:p w14:paraId="37F97075">
            <w:pPr>
              <w:pStyle w:val="19"/>
              <w:spacing w:before="173" w:line="220" w:lineRule="auto"/>
              <w:ind w:left="116"/>
            </w:pPr>
            <w:r>
              <w:rPr>
                <w:spacing w:val="-3"/>
              </w:rPr>
              <w:t>投标函</w:t>
            </w:r>
          </w:p>
        </w:tc>
        <w:tc>
          <w:tcPr>
            <w:tcW w:w="1857" w:type="dxa"/>
            <w:vAlign w:val="top"/>
          </w:tcPr>
          <w:p w14:paraId="5D92055C">
            <w:pPr>
              <w:rPr>
                <w:rFonts w:ascii="Arial"/>
                <w:sz w:val="21"/>
              </w:rPr>
            </w:pPr>
          </w:p>
        </w:tc>
      </w:tr>
      <w:tr w14:paraId="62ADE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055" w:type="dxa"/>
            <w:vAlign w:val="top"/>
          </w:tcPr>
          <w:p w14:paraId="074140CD">
            <w:pPr>
              <w:pStyle w:val="19"/>
              <w:spacing w:before="174" w:line="222" w:lineRule="auto"/>
              <w:ind w:left="434"/>
            </w:pPr>
            <w:r>
              <w:t>四</w:t>
            </w:r>
          </w:p>
        </w:tc>
        <w:tc>
          <w:tcPr>
            <w:tcW w:w="5458" w:type="dxa"/>
            <w:vAlign w:val="top"/>
          </w:tcPr>
          <w:p w14:paraId="0D5DFAB7">
            <w:pPr>
              <w:pStyle w:val="19"/>
              <w:spacing w:before="173" w:line="218" w:lineRule="auto"/>
              <w:ind w:left="116"/>
            </w:pPr>
            <w:r>
              <w:rPr>
                <w:spacing w:val="-2"/>
              </w:rPr>
              <w:t>投标分项报价表</w:t>
            </w:r>
          </w:p>
        </w:tc>
        <w:tc>
          <w:tcPr>
            <w:tcW w:w="1857" w:type="dxa"/>
            <w:vAlign w:val="top"/>
          </w:tcPr>
          <w:p w14:paraId="0A50B39B">
            <w:pPr>
              <w:rPr>
                <w:rFonts w:ascii="Arial"/>
                <w:sz w:val="21"/>
              </w:rPr>
            </w:pPr>
          </w:p>
        </w:tc>
      </w:tr>
      <w:tr w14:paraId="2C448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055" w:type="dxa"/>
            <w:vAlign w:val="top"/>
          </w:tcPr>
          <w:p w14:paraId="56F6581A">
            <w:pPr>
              <w:pStyle w:val="19"/>
              <w:spacing w:before="173" w:line="230" w:lineRule="auto"/>
              <w:ind w:left="416"/>
            </w:pPr>
            <w:r>
              <w:t>五</w:t>
            </w:r>
          </w:p>
        </w:tc>
        <w:tc>
          <w:tcPr>
            <w:tcW w:w="5458" w:type="dxa"/>
            <w:vAlign w:val="top"/>
          </w:tcPr>
          <w:p w14:paraId="3FAAB55D">
            <w:pPr>
              <w:pStyle w:val="19"/>
              <w:spacing w:before="174" w:line="220" w:lineRule="auto"/>
              <w:ind w:left="116"/>
            </w:pPr>
            <w:r>
              <w:rPr>
                <w:spacing w:val="-2"/>
              </w:rPr>
              <w:t>投标响应表</w:t>
            </w:r>
          </w:p>
        </w:tc>
        <w:tc>
          <w:tcPr>
            <w:tcW w:w="1857" w:type="dxa"/>
            <w:vAlign w:val="top"/>
          </w:tcPr>
          <w:p w14:paraId="2A75480B">
            <w:pPr>
              <w:rPr>
                <w:rFonts w:ascii="Arial"/>
                <w:sz w:val="21"/>
              </w:rPr>
            </w:pPr>
          </w:p>
        </w:tc>
      </w:tr>
      <w:tr w14:paraId="76B97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055" w:type="dxa"/>
            <w:vAlign w:val="top"/>
          </w:tcPr>
          <w:p w14:paraId="312DADE8">
            <w:pPr>
              <w:pStyle w:val="19"/>
              <w:spacing w:before="169" w:line="224" w:lineRule="auto"/>
              <w:ind w:left="414"/>
            </w:pPr>
            <w:r>
              <w:t>六</w:t>
            </w:r>
          </w:p>
        </w:tc>
        <w:tc>
          <w:tcPr>
            <w:tcW w:w="5458" w:type="dxa"/>
            <w:vAlign w:val="top"/>
          </w:tcPr>
          <w:p w14:paraId="702D6BE5">
            <w:pPr>
              <w:pStyle w:val="19"/>
              <w:spacing w:before="169" w:line="220" w:lineRule="auto"/>
              <w:ind w:left="113"/>
            </w:pPr>
            <w:r>
              <w:rPr>
                <w:spacing w:val="-2"/>
              </w:rPr>
              <w:t>服务质量承诺</w:t>
            </w:r>
          </w:p>
        </w:tc>
        <w:tc>
          <w:tcPr>
            <w:tcW w:w="1857" w:type="dxa"/>
            <w:vAlign w:val="top"/>
          </w:tcPr>
          <w:p w14:paraId="54C39F3A">
            <w:pPr>
              <w:rPr>
                <w:rFonts w:ascii="Arial"/>
                <w:sz w:val="21"/>
              </w:rPr>
            </w:pPr>
          </w:p>
        </w:tc>
      </w:tr>
      <w:tr w14:paraId="2FD8C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1055" w:type="dxa"/>
            <w:vAlign w:val="top"/>
          </w:tcPr>
          <w:p w14:paraId="22135BB6">
            <w:pPr>
              <w:pStyle w:val="19"/>
              <w:spacing w:before="189" w:line="231" w:lineRule="auto"/>
              <w:ind w:left="411"/>
            </w:pPr>
            <w:r>
              <w:t>七</w:t>
            </w:r>
          </w:p>
        </w:tc>
        <w:tc>
          <w:tcPr>
            <w:tcW w:w="5458" w:type="dxa"/>
            <w:vAlign w:val="top"/>
          </w:tcPr>
          <w:p w14:paraId="21E4421C">
            <w:pPr>
              <w:pStyle w:val="19"/>
              <w:spacing w:before="188" w:line="220" w:lineRule="auto"/>
              <w:ind w:left="114"/>
            </w:pPr>
            <w:r>
              <w:rPr>
                <w:spacing w:val="-2"/>
              </w:rPr>
              <w:t>有关证明文件</w:t>
            </w:r>
          </w:p>
        </w:tc>
        <w:tc>
          <w:tcPr>
            <w:tcW w:w="1857" w:type="dxa"/>
            <w:vAlign w:val="top"/>
          </w:tcPr>
          <w:p w14:paraId="3FC7982B">
            <w:pPr>
              <w:rPr>
                <w:rFonts w:ascii="Arial"/>
                <w:sz w:val="21"/>
              </w:rPr>
            </w:pPr>
          </w:p>
        </w:tc>
      </w:tr>
      <w:tr w14:paraId="2314F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055" w:type="dxa"/>
            <w:vAlign w:val="top"/>
          </w:tcPr>
          <w:p w14:paraId="200C8DC2">
            <w:pPr>
              <w:pStyle w:val="19"/>
              <w:spacing w:before="153" w:line="220" w:lineRule="auto"/>
              <w:ind w:left="361"/>
            </w:pPr>
            <w:r>
              <w:t>八</w:t>
            </w:r>
          </w:p>
        </w:tc>
        <w:tc>
          <w:tcPr>
            <w:tcW w:w="5458" w:type="dxa"/>
            <w:vAlign w:val="top"/>
          </w:tcPr>
          <w:p w14:paraId="09789FE7">
            <w:pPr>
              <w:pStyle w:val="19"/>
              <w:spacing w:before="152" w:line="220" w:lineRule="auto"/>
              <w:ind w:left="135"/>
            </w:pPr>
            <w:r>
              <w:rPr>
                <w:spacing w:val="-4"/>
              </w:rPr>
              <w:t>中小企业声明函</w:t>
            </w:r>
          </w:p>
        </w:tc>
        <w:tc>
          <w:tcPr>
            <w:tcW w:w="1857" w:type="dxa"/>
            <w:vAlign w:val="top"/>
          </w:tcPr>
          <w:p w14:paraId="66A02FA0">
            <w:pPr>
              <w:rPr>
                <w:rFonts w:ascii="Arial"/>
                <w:sz w:val="21"/>
              </w:rPr>
            </w:pPr>
          </w:p>
        </w:tc>
      </w:tr>
      <w:tr w14:paraId="35FEA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1055" w:type="dxa"/>
            <w:vAlign w:val="top"/>
          </w:tcPr>
          <w:p w14:paraId="37346AD1">
            <w:pPr>
              <w:pStyle w:val="19"/>
              <w:spacing w:before="192" w:line="222" w:lineRule="auto"/>
              <w:ind w:left="418"/>
            </w:pPr>
            <w:r>
              <w:t>九</w:t>
            </w:r>
          </w:p>
        </w:tc>
        <w:tc>
          <w:tcPr>
            <w:tcW w:w="5458" w:type="dxa"/>
            <w:vAlign w:val="top"/>
          </w:tcPr>
          <w:p w14:paraId="0C92FE59">
            <w:pPr>
              <w:pStyle w:val="19"/>
              <w:spacing w:before="191" w:line="220" w:lineRule="auto"/>
              <w:ind w:left="113"/>
            </w:pPr>
            <w:r>
              <w:rPr>
                <w:spacing w:val="-2"/>
              </w:rPr>
              <w:t>售后服务</w:t>
            </w:r>
          </w:p>
        </w:tc>
        <w:tc>
          <w:tcPr>
            <w:tcW w:w="1857" w:type="dxa"/>
            <w:vAlign w:val="top"/>
          </w:tcPr>
          <w:p w14:paraId="62381E08">
            <w:pPr>
              <w:rPr>
                <w:rFonts w:ascii="Arial"/>
                <w:sz w:val="21"/>
              </w:rPr>
            </w:pPr>
          </w:p>
        </w:tc>
      </w:tr>
      <w:tr w14:paraId="7BED8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055" w:type="dxa"/>
            <w:vAlign w:val="top"/>
          </w:tcPr>
          <w:p w14:paraId="209EFF91">
            <w:pPr>
              <w:pStyle w:val="19"/>
              <w:spacing w:before="182" w:line="221" w:lineRule="auto"/>
              <w:ind w:left="413"/>
            </w:pPr>
            <w:r>
              <w:t>十</w:t>
            </w:r>
          </w:p>
        </w:tc>
        <w:tc>
          <w:tcPr>
            <w:tcW w:w="5458" w:type="dxa"/>
            <w:vAlign w:val="top"/>
          </w:tcPr>
          <w:p w14:paraId="0CE168D9">
            <w:pPr>
              <w:pStyle w:val="19"/>
              <w:spacing w:before="181" w:line="220" w:lineRule="auto"/>
              <w:ind w:left="113"/>
            </w:pPr>
            <w:r>
              <w:rPr>
                <w:spacing w:val="-1"/>
              </w:rPr>
              <w:t>所投服务的技术资料等</w:t>
            </w:r>
          </w:p>
        </w:tc>
        <w:tc>
          <w:tcPr>
            <w:tcW w:w="1857" w:type="dxa"/>
            <w:vAlign w:val="top"/>
          </w:tcPr>
          <w:p w14:paraId="617D6ACC">
            <w:pPr>
              <w:rPr>
                <w:rFonts w:ascii="Arial"/>
                <w:sz w:val="21"/>
              </w:rPr>
            </w:pPr>
          </w:p>
        </w:tc>
      </w:tr>
      <w:tr w14:paraId="262577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1055" w:type="dxa"/>
            <w:vAlign w:val="top"/>
          </w:tcPr>
          <w:p w14:paraId="4B83DCBC">
            <w:pPr>
              <w:pStyle w:val="19"/>
              <w:spacing w:before="180" w:line="221" w:lineRule="auto"/>
              <w:ind w:left="293"/>
            </w:pPr>
            <w:r>
              <w:rPr>
                <w:spacing w:val="1"/>
              </w:rPr>
              <w:t>十一</w:t>
            </w:r>
          </w:p>
        </w:tc>
        <w:tc>
          <w:tcPr>
            <w:tcW w:w="5458" w:type="dxa"/>
            <w:vAlign w:val="top"/>
          </w:tcPr>
          <w:p w14:paraId="76F4C915">
            <w:pPr>
              <w:pStyle w:val="19"/>
              <w:spacing w:before="180" w:line="219" w:lineRule="auto"/>
              <w:ind w:left="114"/>
            </w:pPr>
            <w:r>
              <w:rPr>
                <w:spacing w:val="-1"/>
              </w:rPr>
              <w:t>其他投标人认为需要提供得材料等</w:t>
            </w:r>
          </w:p>
        </w:tc>
        <w:tc>
          <w:tcPr>
            <w:tcW w:w="1857" w:type="dxa"/>
            <w:vAlign w:val="top"/>
          </w:tcPr>
          <w:p w14:paraId="3E084624">
            <w:pPr>
              <w:rPr>
                <w:rFonts w:ascii="Arial"/>
                <w:sz w:val="21"/>
              </w:rPr>
            </w:pPr>
          </w:p>
        </w:tc>
      </w:tr>
      <w:tr w14:paraId="08A1F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55" w:type="dxa"/>
            <w:vAlign w:val="top"/>
          </w:tcPr>
          <w:p w14:paraId="5DFD1E21">
            <w:pPr>
              <w:pStyle w:val="19"/>
              <w:spacing w:before="195" w:line="221" w:lineRule="auto"/>
              <w:ind w:left="293"/>
            </w:pPr>
            <w:r>
              <w:rPr>
                <w:spacing w:val="-3"/>
              </w:rPr>
              <w:t>十二</w:t>
            </w:r>
          </w:p>
        </w:tc>
        <w:tc>
          <w:tcPr>
            <w:tcW w:w="5458" w:type="dxa"/>
            <w:vAlign w:val="top"/>
          </w:tcPr>
          <w:p w14:paraId="74B73A37">
            <w:pPr>
              <w:pStyle w:val="19"/>
              <w:spacing w:before="39" w:line="219" w:lineRule="auto"/>
              <w:ind w:left="112"/>
            </w:pPr>
            <w:r>
              <w:rPr>
                <w:spacing w:val="-1"/>
              </w:rPr>
              <w:t>政府采购供应商诚信承诺书</w:t>
            </w:r>
          </w:p>
        </w:tc>
        <w:tc>
          <w:tcPr>
            <w:tcW w:w="1857" w:type="dxa"/>
            <w:vAlign w:val="top"/>
          </w:tcPr>
          <w:p w14:paraId="6F31549C">
            <w:pPr>
              <w:rPr>
                <w:rFonts w:ascii="Arial"/>
                <w:sz w:val="21"/>
              </w:rPr>
            </w:pPr>
          </w:p>
        </w:tc>
      </w:tr>
      <w:tr w14:paraId="142D8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8" w:hRule="atLeast"/>
        </w:trPr>
        <w:tc>
          <w:tcPr>
            <w:tcW w:w="8370" w:type="dxa"/>
            <w:gridSpan w:val="3"/>
            <w:vAlign w:val="top"/>
          </w:tcPr>
          <w:p w14:paraId="418F652A">
            <w:pPr>
              <w:pStyle w:val="19"/>
              <w:spacing w:before="164" w:line="293" w:lineRule="auto"/>
              <w:ind w:left="119" w:right="110" w:firstLine="2"/>
              <w:jc w:val="both"/>
              <w:rPr>
                <w:sz w:val="28"/>
                <w:szCs w:val="28"/>
              </w:rPr>
            </w:pPr>
            <w:r>
              <w:rPr>
                <w:b/>
                <w:bCs/>
                <w:spacing w:val="-3"/>
                <w:sz w:val="28"/>
                <w:szCs w:val="28"/>
              </w:rPr>
              <w:t>备注：投标文件资料清单是投标人制作投标文件的参考格式，并非必须格式，请各位投标人根据所投项目需要自行增减，是否依据了</w:t>
            </w:r>
            <w:r>
              <w:rPr>
                <w:b/>
                <w:bCs/>
                <w:spacing w:val="-4"/>
                <w:sz w:val="28"/>
                <w:szCs w:val="28"/>
              </w:rPr>
              <w:t>本格式或自行增减了多少格式并不是废标的条款。</w:t>
            </w:r>
          </w:p>
        </w:tc>
      </w:tr>
    </w:tbl>
    <w:p w14:paraId="05E6371E">
      <w:pPr>
        <w:rPr>
          <w:rFonts w:ascii="Arial"/>
          <w:sz w:val="21"/>
        </w:rPr>
      </w:pPr>
    </w:p>
    <w:p w14:paraId="3D058D25">
      <w:pPr>
        <w:rPr>
          <w:rFonts w:ascii="Arial" w:hAnsi="Arial" w:eastAsia="Arial" w:cs="Arial"/>
          <w:sz w:val="21"/>
          <w:szCs w:val="21"/>
        </w:rPr>
        <w:sectPr>
          <w:footerReference r:id="rId21" w:type="default"/>
          <w:pgSz w:w="11907" w:h="16839"/>
          <w:pgMar w:top="1373" w:right="1785" w:bottom="1154" w:left="1298" w:header="0" w:footer="952" w:gutter="0"/>
          <w:cols w:space="720" w:num="1"/>
        </w:sectPr>
      </w:pPr>
    </w:p>
    <w:p w14:paraId="1D5F4408">
      <w:pPr>
        <w:pStyle w:val="8"/>
        <w:spacing w:before="55" w:line="213" w:lineRule="auto"/>
        <w:ind w:left="3219"/>
        <w:outlineLvl w:val="1"/>
        <w:rPr>
          <w:sz w:val="28"/>
          <w:szCs w:val="28"/>
        </w:rPr>
      </w:pPr>
      <w:r>
        <w:rPr>
          <w:b/>
          <w:bCs/>
          <w:spacing w:val="-5"/>
          <w:sz w:val="28"/>
          <w:szCs w:val="28"/>
        </w:rPr>
        <w:t>一．开标一览表</w:t>
      </w:r>
    </w:p>
    <w:tbl>
      <w:tblPr>
        <w:tblStyle w:val="18"/>
        <w:tblW w:w="83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1"/>
        <w:gridCol w:w="6311"/>
      </w:tblGrid>
      <w:tr w14:paraId="35D48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2061" w:type="dxa"/>
            <w:vAlign w:val="top"/>
          </w:tcPr>
          <w:p w14:paraId="2D1EE1E1">
            <w:pPr>
              <w:pStyle w:val="19"/>
              <w:spacing w:before="199" w:line="220" w:lineRule="auto"/>
              <w:ind w:left="557"/>
            </w:pPr>
            <w:r>
              <w:rPr>
                <w:b/>
                <w:bCs/>
                <w:spacing w:val="-5"/>
              </w:rPr>
              <w:t>项目名称</w:t>
            </w:r>
          </w:p>
        </w:tc>
        <w:tc>
          <w:tcPr>
            <w:tcW w:w="6311" w:type="dxa"/>
            <w:vAlign w:val="top"/>
          </w:tcPr>
          <w:p w14:paraId="5953DFFA">
            <w:pPr>
              <w:rPr>
                <w:rFonts w:ascii="Arial"/>
                <w:sz w:val="21"/>
              </w:rPr>
            </w:pPr>
          </w:p>
        </w:tc>
      </w:tr>
      <w:tr w14:paraId="68738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2061" w:type="dxa"/>
            <w:vAlign w:val="top"/>
          </w:tcPr>
          <w:p w14:paraId="5A219F16">
            <w:pPr>
              <w:pStyle w:val="19"/>
              <w:spacing w:before="156" w:line="220" w:lineRule="auto"/>
              <w:ind w:left="436"/>
            </w:pPr>
            <w:r>
              <w:rPr>
                <w:b/>
                <w:bCs/>
                <w:spacing w:val="-5"/>
              </w:rPr>
              <w:t>投标人全称</w:t>
            </w:r>
          </w:p>
        </w:tc>
        <w:tc>
          <w:tcPr>
            <w:tcW w:w="6311" w:type="dxa"/>
            <w:vAlign w:val="top"/>
          </w:tcPr>
          <w:p w14:paraId="5F9749EA">
            <w:pPr>
              <w:rPr>
                <w:rFonts w:ascii="Arial"/>
                <w:sz w:val="21"/>
              </w:rPr>
            </w:pPr>
          </w:p>
        </w:tc>
      </w:tr>
      <w:tr w14:paraId="5730C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2061" w:type="dxa"/>
            <w:vAlign w:val="top"/>
          </w:tcPr>
          <w:p w14:paraId="6B9F84EF">
            <w:pPr>
              <w:pStyle w:val="19"/>
              <w:spacing w:before="157" w:line="220" w:lineRule="auto"/>
              <w:ind w:left="556"/>
            </w:pPr>
            <w:r>
              <w:rPr>
                <w:b/>
                <w:bCs/>
                <w:spacing w:val="-5"/>
              </w:rPr>
              <w:t>投标范围</w:t>
            </w:r>
          </w:p>
        </w:tc>
        <w:tc>
          <w:tcPr>
            <w:tcW w:w="6311" w:type="dxa"/>
            <w:vAlign w:val="top"/>
          </w:tcPr>
          <w:p w14:paraId="7A10FBED">
            <w:pPr>
              <w:rPr>
                <w:rFonts w:ascii="Arial"/>
                <w:sz w:val="21"/>
              </w:rPr>
            </w:pPr>
          </w:p>
        </w:tc>
      </w:tr>
      <w:tr w14:paraId="5F196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trPr>
        <w:tc>
          <w:tcPr>
            <w:tcW w:w="2061" w:type="dxa"/>
            <w:vAlign w:val="top"/>
          </w:tcPr>
          <w:p w14:paraId="4EB0E2ED">
            <w:pPr>
              <w:pStyle w:val="19"/>
              <w:spacing w:before="38" w:line="241" w:lineRule="auto"/>
              <w:ind w:left="118" w:right="110" w:firstLine="541"/>
            </w:pPr>
            <w:r>
              <w:rPr>
                <w:spacing w:val="17"/>
              </w:rPr>
              <w:t>最终投标报</w:t>
            </w:r>
            <w:r>
              <w:t>价</w:t>
            </w:r>
          </w:p>
          <w:p w14:paraId="18E50A68">
            <w:pPr>
              <w:pStyle w:val="19"/>
              <w:spacing w:before="41" w:line="219" w:lineRule="auto"/>
              <w:ind w:left="440"/>
            </w:pPr>
            <w:r>
              <w:rPr>
                <w:b/>
                <w:bCs/>
                <w:spacing w:val="-7"/>
              </w:rPr>
              <w:t>（人民币）</w:t>
            </w:r>
          </w:p>
        </w:tc>
        <w:tc>
          <w:tcPr>
            <w:tcW w:w="6311" w:type="dxa"/>
            <w:vAlign w:val="top"/>
          </w:tcPr>
          <w:p w14:paraId="2371F9A4">
            <w:pPr>
              <w:spacing w:line="262" w:lineRule="auto"/>
              <w:rPr>
                <w:rFonts w:ascii="Arial"/>
                <w:sz w:val="21"/>
              </w:rPr>
            </w:pPr>
          </w:p>
          <w:p w14:paraId="6BCF5D6C">
            <w:pPr>
              <w:pStyle w:val="19"/>
              <w:spacing w:before="78" w:line="218" w:lineRule="auto"/>
            </w:pPr>
            <w:r>
              <w:rPr>
                <w:b/>
                <w:bCs/>
                <w:spacing w:val="-2"/>
              </w:rPr>
              <w:t>投标报价：</w:t>
            </w:r>
            <w:r>
              <w:rPr>
                <w:spacing w:val="-2"/>
              </w:rPr>
              <w:t xml:space="preserve">        </w:t>
            </w:r>
            <w:r>
              <w:rPr>
                <w:b/>
                <w:bCs/>
                <w:spacing w:val="-2"/>
              </w:rPr>
              <w:t>元</w:t>
            </w:r>
            <w:r>
              <w:rPr>
                <w:rFonts w:hint="eastAsia"/>
                <w:b/>
                <w:bCs/>
                <w:spacing w:val="-2"/>
                <w:lang w:val="en-US" w:eastAsia="zh-CN"/>
              </w:rPr>
              <w:t xml:space="preserve">； </w:t>
            </w:r>
            <w:r>
              <w:rPr>
                <w:b/>
                <w:bCs/>
                <w:spacing w:val="-2"/>
              </w:rPr>
              <w:t>大写：</w:t>
            </w:r>
          </w:p>
        </w:tc>
      </w:tr>
      <w:tr w14:paraId="3CEF2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7" w:hRule="atLeast"/>
        </w:trPr>
        <w:tc>
          <w:tcPr>
            <w:tcW w:w="2061" w:type="dxa"/>
            <w:vAlign w:val="top"/>
          </w:tcPr>
          <w:p w14:paraId="5A206907">
            <w:pPr>
              <w:spacing w:line="264" w:lineRule="auto"/>
              <w:rPr>
                <w:rFonts w:ascii="Arial"/>
                <w:sz w:val="21"/>
              </w:rPr>
            </w:pPr>
          </w:p>
          <w:p w14:paraId="722AEB0C">
            <w:pPr>
              <w:spacing w:line="265" w:lineRule="auto"/>
              <w:rPr>
                <w:rFonts w:ascii="Arial"/>
                <w:sz w:val="21"/>
              </w:rPr>
            </w:pPr>
          </w:p>
          <w:p w14:paraId="50EA5A38">
            <w:pPr>
              <w:spacing w:line="265" w:lineRule="auto"/>
              <w:rPr>
                <w:rFonts w:ascii="Arial"/>
                <w:sz w:val="21"/>
              </w:rPr>
            </w:pPr>
          </w:p>
          <w:p w14:paraId="2496CCA4">
            <w:pPr>
              <w:spacing w:line="265" w:lineRule="auto"/>
              <w:rPr>
                <w:rFonts w:ascii="Arial"/>
                <w:sz w:val="21"/>
              </w:rPr>
            </w:pPr>
          </w:p>
          <w:p w14:paraId="273ADA6F">
            <w:pPr>
              <w:spacing w:line="265" w:lineRule="auto"/>
              <w:rPr>
                <w:rFonts w:ascii="Arial"/>
                <w:sz w:val="21"/>
              </w:rPr>
            </w:pPr>
          </w:p>
          <w:p w14:paraId="67ABD1D6">
            <w:pPr>
              <w:spacing w:line="265" w:lineRule="auto"/>
              <w:rPr>
                <w:rFonts w:ascii="Arial"/>
                <w:sz w:val="21"/>
              </w:rPr>
            </w:pPr>
          </w:p>
          <w:p w14:paraId="3A654522">
            <w:pPr>
              <w:spacing w:line="265" w:lineRule="auto"/>
              <w:rPr>
                <w:rFonts w:ascii="Arial"/>
                <w:sz w:val="21"/>
              </w:rPr>
            </w:pPr>
          </w:p>
          <w:p w14:paraId="7F140D00">
            <w:pPr>
              <w:spacing w:line="265" w:lineRule="auto"/>
              <w:rPr>
                <w:rFonts w:ascii="Arial"/>
                <w:sz w:val="21"/>
              </w:rPr>
            </w:pPr>
          </w:p>
          <w:p w14:paraId="76A3530F">
            <w:pPr>
              <w:pStyle w:val="19"/>
              <w:spacing w:before="78" w:line="221" w:lineRule="auto"/>
              <w:ind w:left="799"/>
            </w:pPr>
            <w:r>
              <w:rPr>
                <w:b/>
                <w:bCs/>
                <w:spacing w:val="-5"/>
              </w:rPr>
              <w:t>备注</w:t>
            </w:r>
          </w:p>
        </w:tc>
        <w:tc>
          <w:tcPr>
            <w:tcW w:w="6311" w:type="dxa"/>
            <w:vAlign w:val="top"/>
          </w:tcPr>
          <w:p w14:paraId="5578EAA9">
            <w:pPr>
              <w:rPr>
                <w:rFonts w:ascii="Arial"/>
                <w:sz w:val="21"/>
              </w:rPr>
            </w:pPr>
          </w:p>
        </w:tc>
      </w:tr>
    </w:tbl>
    <w:p w14:paraId="76AC77A4">
      <w:pPr>
        <w:pStyle w:val="8"/>
        <w:spacing w:before="98" w:line="219" w:lineRule="auto"/>
        <w:ind w:left="3149"/>
        <w:rPr>
          <w:sz w:val="24"/>
          <w:szCs w:val="24"/>
        </w:rPr>
      </w:pPr>
      <w:r>
        <w:rPr>
          <w:spacing w:val="-2"/>
          <w:sz w:val="24"/>
          <w:szCs w:val="24"/>
        </w:rPr>
        <w:t>供应商名称</w:t>
      </w:r>
      <w:r>
        <w:rPr>
          <w:spacing w:val="-3"/>
          <w:sz w:val="24"/>
          <w:szCs w:val="24"/>
        </w:rPr>
        <w:t>：（</w:t>
      </w:r>
      <w:r>
        <w:rPr>
          <w:spacing w:val="-2"/>
          <w:sz w:val="24"/>
          <w:szCs w:val="24"/>
        </w:rPr>
        <w:t>电子签章）</w:t>
      </w:r>
    </w:p>
    <w:p w14:paraId="005A3AE1">
      <w:pPr>
        <w:spacing w:line="395" w:lineRule="auto"/>
        <w:rPr>
          <w:rFonts w:ascii="Arial"/>
          <w:sz w:val="21"/>
        </w:rPr>
      </w:pPr>
    </w:p>
    <w:p w14:paraId="5E2C928E">
      <w:pPr>
        <w:pStyle w:val="8"/>
        <w:spacing w:before="78" w:line="220" w:lineRule="auto"/>
        <w:ind w:left="3148"/>
        <w:rPr>
          <w:sz w:val="24"/>
          <w:szCs w:val="24"/>
        </w:rPr>
      </w:pPr>
      <w:r>
        <w:rPr>
          <w:spacing w:val="-9"/>
          <w:sz w:val="24"/>
          <w:szCs w:val="24"/>
        </w:rPr>
        <w:t>授权委托人：</w:t>
      </w:r>
    </w:p>
    <w:p w14:paraId="75B05D26">
      <w:pPr>
        <w:spacing w:line="329" w:lineRule="auto"/>
        <w:rPr>
          <w:rFonts w:ascii="Arial"/>
          <w:sz w:val="21"/>
        </w:rPr>
      </w:pPr>
    </w:p>
    <w:p w14:paraId="32547749">
      <w:pPr>
        <w:pStyle w:val="8"/>
        <w:spacing w:before="78" w:line="220" w:lineRule="auto"/>
        <w:ind w:left="3639"/>
        <w:rPr>
          <w:sz w:val="24"/>
          <w:szCs w:val="24"/>
        </w:rPr>
      </w:pPr>
      <w:r>
        <w:rPr>
          <w:spacing w:val="-13"/>
          <w:sz w:val="24"/>
          <w:szCs w:val="24"/>
        </w:rPr>
        <w:t>日期：</w:t>
      </w:r>
      <w:r>
        <w:rPr>
          <w:spacing w:val="1"/>
          <w:sz w:val="24"/>
          <w:szCs w:val="24"/>
        </w:rPr>
        <w:t xml:space="preserve">      </w:t>
      </w:r>
      <w:r>
        <w:rPr>
          <w:spacing w:val="-13"/>
          <w:sz w:val="24"/>
          <w:szCs w:val="24"/>
        </w:rPr>
        <w:t>年</w:t>
      </w:r>
      <w:r>
        <w:rPr>
          <w:spacing w:val="6"/>
          <w:sz w:val="24"/>
          <w:szCs w:val="24"/>
        </w:rPr>
        <w:t xml:space="preserve">   </w:t>
      </w:r>
      <w:r>
        <w:rPr>
          <w:spacing w:val="-13"/>
          <w:sz w:val="24"/>
          <w:szCs w:val="24"/>
        </w:rPr>
        <w:t>月</w:t>
      </w:r>
      <w:r>
        <w:rPr>
          <w:spacing w:val="13"/>
          <w:sz w:val="24"/>
          <w:szCs w:val="24"/>
        </w:rPr>
        <w:t xml:space="preserve">    </w:t>
      </w:r>
      <w:r>
        <w:rPr>
          <w:spacing w:val="-13"/>
          <w:sz w:val="24"/>
          <w:szCs w:val="24"/>
        </w:rPr>
        <w:t>日</w:t>
      </w:r>
    </w:p>
    <w:p w14:paraId="56B4FE27">
      <w:pPr>
        <w:spacing w:line="220" w:lineRule="auto"/>
        <w:rPr>
          <w:sz w:val="24"/>
          <w:szCs w:val="24"/>
        </w:rPr>
        <w:sectPr>
          <w:footerReference r:id="rId22" w:type="default"/>
          <w:pgSz w:w="11907" w:h="16839"/>
          <w:pgMar w:top="1373" w:right="1764" w:bottom="1154" w:left="1764" w:header="0" w:footer="954" w:gutter="0"/>
          <w:cols w:space="720" w:num="1"/>
        </w:sectPr>
      </w:pPr>
    </w:p>
    <w:p w14:paraId="6C733540">
      <w:pPr>
        <w:pStyle w:val="8"/>
        <w:spacing w:before="260" w:line="219" w:lineRule="auto"/>
        <w:ind w:left="2636"/>
        <w:outlineLvl w:val="1"/>
        <w:rPr>
          <w:sz w:val="28"/>
          <w:szCs w:val="28"/>
        </w:rPr>
      </w:pPr>
      <w:r>
        <w:rPr>
          <w:b/>
          <w:bCs/>
          <w:spacing w:val="-4"/>
          <w:sz w:val="28"/>
          <w:szCs w:val="28"/>
        </w:rPr>
        <w:t>二．投标人综合情况简介</w:t>
      </w:r>
    </w:p>
    <w:p w14:paraId="63CC4B92">
      <w:pPr>
        <w:spacing w:line="313" w:lineRule="auto"/>
        <w:rPr>
          <w:rFonts w:ascii="Arial"/>
          <w:sz w:val="21"/>
        </w:rPr>
      </w:pPr>
    </w:p>
    <w:p w14:paraId="2F909D26">
      <w:pPr>
        <w:spacing w:line="314" w:lineRule="auto"/>
        <w:rPr>
          <w:rFonts w:ascii="Arial"/>
          <w:sz w:val="21"/>
        </w:rPr>
      </w:pPr>
    </w:p>
    <w:p w14:paraId="4A5A008C">
      <w:pPr>
        <w:pStyle w:val="8"/>
        <w:spacing w:before="78" w:line="220" w:lineRule="auto"/>
        <w:ind w:left="2898"/>
        <w:rPr>
          <w:sz w:val="24"/>
          <w:szCs w:val="24"/>
        </w:rPr>
      </w:pPr>
      <w:r>
        <w:rPr>
          <w:spacing w:val="-5"/>
          <w:sz w:val="24"/>
          <w:szCs w:val="24"/>
        </w:rPr>
        <w:t>(投标人可自行制作格式)</w:t>
      </w:r>
    </w:p>
    <w:p w14:paraId="36772F42">
      <w:pPr>
        <w:spacing w:line="220" w:lineRule="auto"/>
        <w:rPr>
          <w:sz w:val="24"/>
          <w:szCs w:val="24"/>
        </w:rPr>
        <w:sectPr>
          <w:footerReference r:id="rId23" w:type="default"/>
          <w:pgSz w:w="11907" w:h="16839"/>
          <w:pgMar w:top="1431" w:right="1785" w:bottom="1154" w:left="1785" w:header="0" w:footer="952" w:gutter="0"/>
          <w:cols w:space="720" w:num="1"/>
        </w:sectPr>
      </w:pPr>
    </w:p>
    <w:p w14:paraId="74BA8F12">
      <w:pPr>
        <w:pStyle w:val="8"/>
        <w:spacing w:before="259" w:line="221" w:lineRule="auto"/>
        <w:ind w:left="3947"/>
        <w:outlineLvl w:val="1"/>
        <w:rPr>
          <w:sz w:val="28"/>
          <w:szCs w:val="28"/>
        </w:rPr>
      </w:pPr>
      <w:r>
        <w:rPr>
          <w:b/>
          <w:bCs/>
          <w:spacing w:val="-4"/>
          <w:sz w:val="28"/>
          <w:szCs w:val="28"/>
        </w:rPr>
        <w:t>三．投标函</w:t>
      </w:r>
    </w:p>
    <w:p w14:paraId="04187061">
      <w:pPr>
        <w:spacing w:line="447" w:lineRule="auto"/>
        <w:rPr>
          <w:rFonts w:ascii="Arial"/>
          <w:sz w:val="21"/>
        </w:rPr>
      </w:pPr>
    </w:p>
    <w:p w14:paraId="7FBE5F11">
      <w:pPr>
        <w:pStyle w:val="8"/>
        <w:spacing w:before="78" w:line="219" w:lineRule="auto"/>
        <w:rPr>
          <w:sz w:val="24"/>
          <w:szCs w:val="24"/>
        </w:rPr>
      </w:pPr>
      <w:r>
        <w:rPr>
          <w:spacing w:val="-2"/>
          <w:sz w:val="24"/>
          <w:szCs w:val="24"/>
        </w:rPr>
        <w:t>致</w:t>
      </w:r>
      <w:r>
        <w:rPr>
          <w:spacing w:val="-1"/>
          <w:sz w:val="24"/>
          <w:szCs w:val="24"/>
        </w:rPr>
        <w:t>：（</w:t>
      </w:r>
      <w:r>
        <w:rPr>
          <w:spacing w:val="-2"/>
          <w:sz w:val="24"/>
          <w:szCs w:val="24"/>
        </w:rPr>
        <w:t>采购人和采购代理机构）</w:t>
      </w:r>
    </w:p>
    <w:p w14:paraId="3E813DED">
      <w:pPr>
        <w:pStyle w:val="8"/>
        <w:spacing w:before="182" w:line="359" w:lineRule="auto"/>
        <w:ind w:left="240" w:right="84" w:firstLine="383"/>
        <w:jc w:val="both"/>
        <w:rPr>
          <w:sz w:val="24"/>
          <w:szCs w:val="24"/>
        </w:rPr>
      </w:pPr>
      <w:r>
        <w:rPr>
          <w:spacing w:val="-3"/>
          <w:sz w:val="24"/>
          <w:szCs w:val="24"/>
        </w:rPr>
        <w:t>根据贵方“（</w:t>
      </w:r>
      <w:r>
        <w:rPr>
          <w:b/>
          <w:bCs/>
          <w:spacing w:val="-3"/>
          <w:sz w:val="24"/>
          <w:szCs w:val="24"/>
          <w:u w:val="single" w:color="auto"/>
        </w:rPr>
        <w:t>项目名称、项目编号)</w:t>
      </w:r>
      <w:r>
        <w:rPr>
          <w:spacing w:val="-3"/>
          <w:sz w:val="24"/>
          <w:szCs w:val="24"/>
        </w:rPr>
        <w:t>”项目招标邀请书或招</w:t>
      </w:r>
      <w:r>
        <w:rPr>
          <w:spacing w:val="-4"/>
          <w:sz w:val="24"/>
          <w:szCs w:val="24"/>
        </w:rPr>
        <w:t>标公告，正式授权下述签</w:t>
      </w:r>
      <w:r>
        <w:rPr>
          <w:spacing w:val="-1"/>
          <w:sz w:val="24"/>
          <w:szCs w:val="24"/>
        </w:rPr>
        <w:t>字人</w:t>
      </w:r>
      <w:r>
        <w:rPr>
          <w:spacing w:val="-1"/>
          <w:sz w:val="24"/>
          <w:szCs w:val="24"/>
          <w:u w:val="single" w:color="auto"/>
        </w:rPr>
        <w:t xml:space="preserve">           </w:t>
      </w:r>
      <w:r>
        <w:rPr>
          <w:spacing w:val="-1"/>
          <w:sz w:val="24"/>
          <w:szCs w:val="24"/>
        </w:rPr>
        <w:t>（姓名）代表投标人</w:t>
      </w:r>
      <w:r>
        <w:rPr>
          <w:spacing w:val="-120"/>
          <w:sz w:val="24"/>
          <w:szCs w:val="24"/>
        </w:rPr>
        <w:t xml:space="preserve"> </w:t>
      </w:r>
      <w:r>
        <w:rPr>
          <w:spacing w:val="-1"/>
          <w:sz w:val="24"/>
          <w:szCs w:val="24"/>
          <w:u w:val="single" w:color="auto"/>
        </w:rPr>
        <w:t xml:space="preserve">             </w:t>
      </w:r>
      <w:r>
        <w:rPr>
          <w:spacing w:val="-1"/>
          <w:sz w:val="24"/>
          <w:szCs w:val="24"/>
        </w:rPr>
        <w:t>（投标人全称</w:t>
      </w:r>
      <w:r>
        <w:rPr>
          <w:spacing w:val="-13"/>
          <w:sz w:val="24"/>
          <w:szCs w:val="24"/>
        </w:rPr>
        <w:t>），</w:t>
      </w:r>
      <w:r>
        <w:rPr>
          <w:spacing w:val="-1"/>
          <w:sz w:val="24"/>
          <w:szCs w:val="24"/>
        </w:rPr>
        <w:t>提交规定形式的</w:t>
      </w:r>
      <w:r>
        <w:rPr>
          <w:spacing w:val="-8"/>
          <w:sz w:val="24"/>
          <w:szCs w:val="24"/>
        </w:rPr>
        <w:t>投标文件。</w:t>
      </w:r>
    </w:p>
    <w:p w14:paraId="53FA584B">
      <w:pPr>
        <w:pStyle w:val="8"/>
        <w:spacing w:before="1" w:line="218" w:lineRule="auto"/>
        <w:ind w:left="630"/>
        <w:rPr>
          <w:sz w:val="24"/>
          <w:szCs w:val="24"/>
        </w:rPr>
      </w:pPr>
      <w:r>
        <w:rPr>
          <w:spacing w:val="-5"/>
          <w:sz w:val="24"/>
          <w:szCs w:val="24"/>
        </w:rPr>
        <w:t>据此函，我方兹宣布同意如下：</w:t>
      </w:r>
    </w:p>
    <w:p w14:paraId="063C8812">
      <w:pPr>
        <w:pStyle w:val="8"/>
        <w:spacing w:before="184" w:line="359" w:lineRule="auto"/>
        <w:ind w:right="96" w:firstLine="636"/>
        <w:rPr>
          <w:sz w:val="24"/>
          <w:szCs w:val="24"/>
        </w:rPr>
      </w:pPr>
      <w:r>
        <w:rPr>
          <w:spacing w:val="-3"/>
          <w:sz w:val="24"/>
          <w:szCs w:val="24"/>
        </w:rPr>
        <w:t>（1）如我公司中标，愿意按招标文件规定提供交付服务（</w:t>
      </w:r>
      <w:r>
        <w:rPr>
          <w:spacing w:val="-4"/>
          <w:sz w:val="24"/>
          <w:szCs w:val="24"/>
        </w:rPr>
        <w:t>包括税费等工作）的总报</w:t>
      </w:r>
      <w:r>
        <w:rPr>
          <w:spacing w:val="-1"/>
          <w:sz w:val="24"/>
          <w:szCs w:val="24"/>
        </w:rPr>
        <w:t>价为人民币</w:t>
      </w:r>
      <w:r>
        <w:rPr>
          <w:spacing w:val="-1"/>
          <w:sz w:val="24"/>
          <w:szCs w:val="24"/>
          <w:u w:val="single" w:color="auto"/>
        </w:rPr>
        <w:t xml:space="preserve">             </w:t>
      </w:r>
      <w:r>
        <w:rPr>
          <w:spacing w:val="-99"/>
          <w:sz w:val="24"/>
          <w:szCs w:val="24"/>
        </w:rPr>
        <w:t xml:space="preserve"> </w:t>
      </w:r>
      <w:r>
        <w:rPr>
          <w:spacing w:val="-1"/>
          <w:sz w:val="24"/>
          <w:szCs w:val="24"/>
        </w:rPr>
        <w:t>元，服务期</w:t>
      </w:r>
      <w:r>
        <w:rPr>
          <w:spacing w:val="-120"/>
          <w:sz w:val="24"/>
          <w:szCs w:val="24"/>
        </w:rPr>
        <w:t xml:space="preserve"> </w:t>
      </w:r>
      <w:r>
        <w:rPr>
          <w:spacing w:val="-1"/>
          <w:sz w:val="24"/>
          <w:szCs w:val="24"/>
          <w:u w:val="single" w:color="auto"/>
        </w:rPr>
        <w:t xml:space="preserve">        </w:t>
      </w:r>
      <w:r>
        <w:rPr>
          <w:spacing w:val="-1"/>
          <w:sz w:val="24"/>
          <w:szCs w:val="24"/>
        </w:rPr>
        <w:t>。</w:t>
      </w:r>
    </w:p>
    <w:p w14:paraId="2ABBB2A3">
      <w:pPr>
        <w:pStyle w:val="8"/>
        <w:spacing w:line="359" w:lineRule="auto"/>
        <w:ind w:left="41" w:right="87" w:firstLine="596"/>
        <w:rPr>
          <w:sz w:val="24"/>
          <w:szCs w:val="24"/>
        </w:rPr>
      </w:pPr>
      <w:r>
        <w:rPr>
          <w:sz w:val="24"/>
          <w:szCs w:val="24"/>
        </w:rPr>
        <w:t>（2）我方根据招标文件的规定，严格履行合同的责任和义务,并保证于买方要求的</w:t>
      </w:r>
      <w:r>
        <w:rPr>
          <w:spacing w:val="-6"/>
          <w:sz w:val="24"/>
          <w:szCs w:val="24"/>
        </w:rPr>
        <w:t>日期内完成服务，并通过买方验收。</w:t>
      </w:r>
    </w:p>
    <w:p w14:paraId="723D11BE">
      <w:pPr>
        <w:pStyle w:val="8"/>
        <w:spacing w:line="218" w:lineRule="auto"/>
        <w:ind w:left="637"/>
        <w:rPr>
          <w:sz w:val="24"/>
          <w:szCs w:val="24"/>
        </w:rPr>
      </w:pPr>
      <w:r>
        <w:rPr>
          <w:spacing w:val="-2"/>
          <w:sz w:val="24"/>
          <w:szCs w:val="24"/>
        </w:rPr>
        <w:t>（3）我方承诺报价低于同类货物和服务的市场平均价格。</w:t>
      </w:r>
    </w:p>
    <w:p w14:paraId="51D71295">
      <w:pPr>
        <w:pStyle w:val="8"/>
        <w:spacing w:before="183" w:line="359" w:lineRule="auto"/>
        <w:ind w:left="1" w:firstLine="635"/>
        <w:rPr>
          <w:sz w:val="24"/>
          <w:szCs w:val="24"/>
        </w:rPr>
      </w:pPr>
      <w:r>
        <w:rPr>
          <w:spacing w:val="-2"/>
          <w:sz w:val="24"/>
          <w:szCs w:val="24"/>
        </w:rPr>
        <w:t>（4）我方已详细审核全部招标文件，包括招标文件修改书（如有</w:t>
      </w:r>
      <w:r>
        <w:rPr>
          <w:spacing w:val="-20"/>
          <w:sz w:val="24"/>
          <w:szCs w:val="24"/>
        </w:rPr>
        <w:t>），</w:t>
      </w:r>
      <w:r>
        <w:rPr>
          <w:spacing w:val="-2"/>
          <w:sz w:val="24"/>
          <w:szCs w:val="24"/>
        </w:rPr>
        <w:t>参考资料</w:t>
      </w:r>
      <w:r>
        <w:rPr>
          <w:spacing w:val="-3"/>
          <w:sz w:val="24"/>
          <w:szCs w:val="24"/>
        </w:rPr>
        <w:t>及有</w:t>
      </w:r>
      <w:r>
        <w:rPr>
          <w:spacing w:val="-6"/>
          <w:sz w:val="24"/>
          <w:szCs w:val="24"/>
        </w:rPr>
        <w:t>关附件，我方正式认可本次招标文件，并对招标文件各项条款（包括开标时间）均无异议。</w:t>
      </w:r>
      <w:r>
        <w:rPr>
          <w:spacing w:val="-2"/>
          <w:sz w:val="24"/>
          <w:szCs w:val="24"/>
        </w:rPr>
        <w:t>我方知道必须放弃提出含糊不清或误解的问题的权利。</w:t>
      </w:r>
    </w:p>
    <w:p w14:paraId="0104576A">
      <w:pPr>
        <w:pStyle w:val="8"/>
        <w:spacing w:before="1" w:line="359" w:lineRule="auto"/>
        <w:ind w:left="2" w:right="101" w:firstLine="634"/>
        <w:rPr>
          <w:sz w:val="24"/>
          <w:szCs w:val="24"/>
        </w:rPr>
      </w:pPr>
      <w:r>
        <w:rPr>
          <w:spacing w:val="-3"/>
          <w:sz w:val="24"/>
          <w:szCs w:val="24"/>
        </w:rPr>
        <w:t>（5）我方同意从招标文件规定的开标日期起遵</w:t>
      </w:r>
      <w:r>
        <w:rPr>
          <w:spacing w:val="-4"/>
          <w:sz w:val="24"/>
          <w:szCs w:val="24"/>
        </w:rPr>
        <w:t>循本投标文件，并在招标文件规定的投标有效期之前均具有约束力。</w:t>
      </w:r>
    </w:p>
    <w:p w14:paraId="38B571BC">
      <w:pPr>
        <w:pStyle w:val="8"/>
        <w:spacing w:before="1" w:line="359" w:lineRule="auto"/>
        <w:ind w:right="82" w:firstLine="637"/>
        <w:rPr>
          <w:sz w:val="24"/>
          <w:szCs w:val="24"/>
        </w:rPr>
      </w:pPr>
      <w:r>
        <w:rPr>
          <w:spacing w:val="-3"/>
          <w:sz w:val="24"/>
          <w:szCs w:val="24"/>
        </w:rPr>
        <w:t>（6）我方声明投标文件所提供的一切资料及周口市公共资源交易中心会员库申报资</w:t>
      </w:r>
      <w:r>
        <w:rPr>
          <w:spacing w:val="-2"/>
          <w:sz w:val="24"/>
          <w:szCs w:val="24"/>
        </w:rPr>
        <w:t>料均真实、及时、有效。由于我方提供资料不实而造成的责任和后果由我方承担。我方同意按照贵方提出的要求，提供与投标有关的任何证据、数据或资料。</w:t>
      </w:r>
    </w:p>
    <w:p w14:paraId="559666F8">
      <w:pPr>
        <w:pStyle w:val="8"/>
        <w:spacing w:line="218" w:lineRule="auto"/>
        <w:ind w:left="637"/>
        <w:rPr>
          <w:sz w:val="24"/>
          <w:szCs w:val="24"/>
        </w:rPr>
      </w:pPr>
      <w:r>
        <w:rPr>
          <w:spacing w:val="-2"/>
          <w:sz w:val="24"/>
          <w:szCs w:val="24"/>
        </w:rPr>
        <w:t>（7）我方完全理解贵方不一定接受最低报价的投标。</w:t>
      </w:r>
    </w:p>
    <w:p w14:paraId="7D34BB22">
      <w:pPr>
        <w:pStyle w:val="8"/>
        <w:spacing w:before="182" w:line="220" w:lineRule="auto"/>
        <w:ind w:left="637"/>
        <w:rPr>
          <w:sz w:val="24"/>
          <w:szCs w:val="24"/>
        </w:rPr>
      </w:pPr>
      <w:r>
        <w:rPr>
          <w:spacing w:val="-3"/>
          <w:sz w:val="24"/>
          <w:szCs w:val="24"/>
        </w:rPr>
        <w:t>（8）我方同意招标文件规定的付款方式。</w:t>
      </w:r>
    </w:p>
    <w:p w14:paraId="32E4C2D4">
      <w:pPr>
        <w:pStyle w:val="8"/>
        <w:spacing w:before="182" w:line="219" w:lineRule="auto"/>
        <w:ind w:left="637"/>
        <w:rPr>
          <w:sz w:val="24"/>
          <w:szCs w:val="24"/>
        </w:rPr>
      </w:pPr>
      <w:r>
        <w:rPr>
          <w:spacing w:val="-2"/>
          <w:sz w:val="24"/>
          <w:szCs w:val="24"/>
        </w:rPr>
        <w:t>（9）与本投标有关的通讯地址：</w:t>
      </w:r>
      <w:r>
        <w:rPr>
          <w:sz w:val="24"/>
          <w:szCs w:val="24"/>
          <w:u w:val="single" w:color="auto"/>
        </w:rPr>
        <w:t xml:space="preserve">                                   </w:t>
      </w:r>
    </w:p>
    <w:p w14:paraId="439B7AF7">
      <w:pPr>
        <w:pStyle w:val="8"/>
        <w:spacing w:before="182" w:line="219" w:lineRule="auto"/>
        <w:ind w:left="726"/>
        <w:rPr>
          <w:sz w:val="24"/>
          <w:szCs w:val="24"/>
        </w:rPr>
      </w:pPr>
      <w:r>
        <w:rPr>
          <w:spacing w:val="-5"/>
          <w:sz w:val="24"/>
          <w:szCs w:val="24"/>
        </w:rPr>
        <w:t>（10）本项目项目责任人：</w:t>
      </w:r>
      <w:r>
        <w:rPr>
          <w:spacing w:val="13"/>
          <w:sz w:val="24"/>
          <w:szCs w:val="24"/>
        </w:rPr>
        <w:t xml:space="preserve">   </w:t>
      </w:r>
      <w:r>
        <w:rPr>
          <w:spacing w:val="-5"/>
          <w:sz w:val="24"/>
          <w:szCs w:val="24"/>
        </w:rPr>
        <w:t>电话：</w:t>
      </w:r>
    </w:p>
    <w:p w14:paraId="7A2AF015">
      <w:pPr>
        <w:pStyle w:val="8"/>
        <w:spacing w:before="209" w:line="219" w:lineRule="auto"/>
        <w:ind w:left="3600"/>
        <w:rPr>
          <w:sz w:val="24"/>
          <w:szCs w:val="24"/>
        </w:rPr>
      </w:pPr>
      <w:r>
        <w:rPr>
          <w:spacing w:val="-2"/>
          <w:sz w:val="24"/>
          <w:szCs w:val="24"/>
        </w:rPr>
        <w:t>供应商名称</w:t>
      </w:r>
      <w:r>
        <w:rPr>
          <w:spacing w:val="-3"/>
          <w:sz w:val="24"/>
          <w:szCs w:val="24"/>
        </w:rPr>
        <w:t>：（</w:t>
      </w:r>
      <w:r>
        <w:rPr>
          <w:spacing w:val="-2"/>
          <w:sz w:val="24"/>
          <w:szCs w:val="24"/>
        </w:rPr>
        <w:t>电子公章）</w:t>
      </w:r>
    </w:p>
    <w:p w14:paraId="402BB1BB">
      <w:pPr>
        <w:spacing w:line="395" w:lineRule="auto"/>
        <w:rPr>
          <w:rFonts w:ascii="Arial"/>
          <w:sz w:val="21"/>
        </w:rPr>
      </w:pPr>
    </w:p>
    <w:p w14:paraId="29FA8DAE">
      <w:pPr>
        <w:pStyle w:val="8"/>
        <w:spacing w:before="79" w:line="220" w:lineRule="auto"/>
        <w:ind w:left="3601"/>
        <w:rPr>
          <w:sz w:val="24"/>
          <w:szCs w:val="24"/>
        </w:rPr>
      </w:pPr>
      <w:r>
        <w:rPr>
          <w:spacing w:val="-2"/>
          <w:sz w:val="24"/>
          <w:szCs w:val="24"/>
        </w:rPr>
        <w:t>法人代表人和法人：（签字）</w:t>
      </w:r>
    </w:p>
    <w:p w14:paraId="6D024E8A">
      <w:pPr>
        <w:spacing w:line="329" w:lineRule="auto"/>
        <w:rPr>
          <w:rFonts w:ascii="Arial"/>
          <w:sz w:val="21"/>
        </w:rPr>
      </w:pPr>
    </w:p>
    <w:p w14:paraId="543218F6">
      <w:pPr>
        <w:pStyle w:val="8"/>
        <w:spacing w:before="79" w:line="220" w:lineRule="auto"/>
        <w:ind w:left="4090"/>
        <w:rPr>
          <w:sz w:val="24"/>
          <w:szCs w:val="24"/>
        </w:rPr>
      </w:pPr>
      <w:r>
        <w:rPr>
          <w:spacing w:val="-13"/>
          <w:sz w:val="24"/>
          <w:szCs w:val="24"/>
        </w:rPr>
        <w:t>日期：</w:t>
      </w:r>
      <w:r>
        <w:rPr>
          <w:spacing w:val="1"/>
          <w:sz w:val="24"/>
          <w:szCs w:val="24"/>
        </w:rPr>
        <w:t xml:space="preserve">      </w:t>
      </w:r>
      <w:r>
        <w:rPr>
          <w:spacing w:val="-13"/>
          <w:sz w:val="24"/>
          <w:szCs w:val="24"/>
        </w:rPr>
        <w:t>年</w:t>
      </w:r>
      <w:r>
        <w:rPr>
          <w:spacing w:val="6"/>
          <w:sz w:val="24"/>
          <w:szCs w:val="24"/>
        </w:rPr>
        <w:t xml:space="preserve">   </w:t>
      </w:r>
      <w:r>
        <w:rPr>
          <w:spacing w:val="-13"/>
          <w:sz w:val="24"/>
          <w:szCs w:val="24"/>
        </w:rPr>
        <w:t>月</w:t>
      </w:r>
      <w:r>
        <w:rPr>
          <w:spacing w:val="13"/>
          <w:sz w:val="24"/>
          <w:szCs w:val="24"/>
        </w:rPr>
        <w:t xml:space="preserve">    </w:t>
      </w:r>
      <w:r>
        <w:rPr>
          <w:spacing w:val="-13"/>
          <w:sz w:val="24"/>
          <w:szCs w:val="24"/>
        </w:rPr>
        <w:t>日</w:t>
      </w:r>
    </w:p>
    <w:p w14:paraId="052089EF">
      <w:pPr>
        <w:spacing w:line="220" w:lineRule="auto"/>
        <w:rPr>
          <w:sz w:val="24"/>
          <w:szCs w:val="24"/>
        </w:rPr>
        <w:sectPr>
          <w:footerReference r:id="rId24" w:type="default"/>
          <w:pgSz w:w="11907" w:h="16839"/>
          <w:pgMar w:top="1431" w:right="1219" w:bottom="1154" w:left="1313" w:header="0" w:footer="954" w:gutter="0"/>
          <w:cols w:space="720" w:num="1"/>
        </w:sectPr>
      </w:pPr>
    </w:p>
    <w:p w14:paraId="5A1CE3C9">
      <w:pPr>
        <w:pStyle w:val="8"/>
        <w:spacing w:before="55" w:line="219" w:lineRule="auto"/>
        <w:ind w:left="3426"/>
        <w:outlineLvl w:val="1"/>
        <w:rPr>
          <w:sz w:val="28"/>
          <w:szCs w:val="28"/>
        </w:rPr>
      </w:pPr>
      <w:r>
        <w:rPr>
          <w:b/>
          <w:bCs/>
          <w:spacing w:val="-7"/>
          <w:sz w:val="28"/>
          <w:szCs w:val="28"/>
        </w:rPr>
        <w:t>四．投标分项报价表</w:t>
      </w:r>
    </w:p>
    <w:p w14:paraId="334354F0">
      <w:pPr>
        <w:spacing w:before="17"/>
      </w:pPr>
    </w:p>
    <w:p w14:paraId="696EC94C">
      <w:pPr>
        <w:spacing w:before="17"/>
      </w:pPr>
    </w:p>
    <w:tbl>
      <w:tblPr>
        <w:tblStyle w:val="18"/>
        <w:tblW w:w="83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4"/>
        <w:gridCol w:w="2205"/>
        <w:gridCol w:w="957"/>
        <w:gridCol w:w="840"/>
        <w:gridCol w:w="1260"/>
        <w:gridCol w:w="1338"/>
        <w:gridCol w:w="926"/>
      </w:tblGrid>
      <w:tr w14:paraId="40262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844" w:type="dxa"/>
            <w:vAlign w:val="top"/>
          </w:tcPr>
          <w:p w14:paraId="6BD7D11B">
            <w:pPr>
              <w:pStyle w:val="19"/>
              <w:spacing w:before="95" w:line="221" w:lineRule="auto"/>
              <w:ind w:left="185"/>
            </w:pPr>
            <w:r>
              <w:rPr>
                <w:b/>
                <w:bCs/>
                <w:spacing w:val="-5"/>
              </w:rPr>
              <w:t>序号</w:t>
            </w:r>
          </w:p>
        </w:tc>
        <w:tc>
          <w:tcPr>
            <w:tcW w:w="2205" w:type="dxa"/>
            <w:vAlign w:val="top"/>
          </w:tcPr>
          <w:p w14:paraId="69AD3BA0">
            <w:pPr>
              <w:pStyle w:val="19"/>
              <w:spacing w:before="95" w:line="222" w:lineRule="auto"/>
              <w:ind w:left="869"/>
            </w:pPr>
            <w:r>
              <w:rPr>
                <w:b/>
                <w:bCs/>
                <w:spacing w:val="-5"/>
              </w:rPr>
              <w:t>名称</w:t>
            </w:r>
          </w:p>
        </w:tc>
        <w:tc>
          <w:tcPr>
            <w:tcW w:w="957" w:type="dxa"/>
            <w:vAlign w:val="top"/>
          </w:tcPr>
          <w:p w14:paraId="6D19AED0">
            <w:pPr>
              <w:pStyle w:val="19"/>
              <w:spacing w:before="96" w:line="220" w:lineRule="auto"/>
              <w:ind w:left="245"/>
            </w:pPr>
            <w:r>
              <w:rPr>
                <w:b/>
                <w:bCs/>
                <w:spacing w:val="-5"/>
              </w:rPr>
              <w:t>单位</w:t>
            </w:r>
          </w:p>
        </w:tc>
        <w:tc>
          <w:tcPr>
            <w:tcW w:w="840" w:type="dxa"/>
            <w:vAlign w:val="top"/>
          </w:tcPr>
          <w:p w14:paraId="1F7D2F30">
            <w:pPr>
              <w:pStyle w:val="19"/>
              <w:spacing w:before="95" w:line="220" w:lineRule="auto"/>
              <w:ind w:left="186"/>
            </w:pPr>
            <w:r>
              <w:rPr>
                <w:b/>
                <w:bCs/>
                <w:spacing w:val="-5"/>
              </w:rPr>
              <w:t>数量</w:t>
            </w:r>
          </w:p>
        </w:tc>
        <w:tc>
          <w:tcPr>
            <w:tcW w:w="1260" w:type="dxa"/>
            <w:vAlign w:val="top"/>
          </w:tcPr>
          <w:p w14:paraId="0B116485">
            <w:pPr>
              <w:pStyle w:val="19"/>
              <w:spacing w:before="96" w:line="218" w:lineRule="auto"/>
              <w:ind w:left="397"/>
            </w:pPr>
            <w:r>
              <w:rPr>
                <w:b/>
                <w:bCs/>
                <w:spacing w:val="-5"/>
              </w:rPr>
              <w:t>单价</w:t>
            </w:r>
          </w:p>
        </w:tc>
        <w:tc>
          <w:tcPr>
            <w:tcW w:w="1338" w:type="dxa"/>
            <w:vAlign w:val="top"/>
          </w:tcPr>
          <w:p w14:paraId="077F03E8">
            <w:pPr>
              <w:pStyle w:val="19"/>
              <w:spacing w:before="95" w:line="221" w:lineRule="auto"/>
              <w:ind w:left="440"/>
            </w:pPr>
            <w:r>
              <w:rPr>
                <w:b/>
                <w:bCs/>
                <w:spacing w:val="-6"/>
              </w:rPr>
              <w:t>小计</w:t>
            </w:r>
          </w:p>
        </w:tc>
        <w:tc>
          <w:tcPr>
            <w:tcW w:w="926" w:type="dxa"/>
            <w:vAlign w:val="top"/>
          </w:tcPr>
          <w:p w14:paraId="5F137537">
            <w:pPr>
              <w:pStyle w:val="19"/>
              <w:spacing w:before="95" w:line="221" w:lineRule="auto"/>
              <w:ind w:left="230"/>
            </w:pPr>
            <w:r>
              <w:rPr>
                <w:b/>
                <w:bCs/>
                <w:spacing w:val="-5"/>
              </w:rPr>
              <w:t>备注</w:t>
            </w:r>
          </w:p>
        </w:tc>
      </w:tr>
      <w:tr w14:paraId="44861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44" w:type="dxa"/>
            <w:vAlign w:val="top"/>
          </w:tcPr>
          <w:p w14:paraId="2987E7AC">
            <w:pPr>
              <w:pStyle w:val="19"/>
              <w:spacing w:before="36" w:line="241" w:lineRule="auto"/>
              <w:ind w:left="386"/>
            </w:pPr>
            <w:r>
              <w:t>1</w:t>
            </w:r>
          </w:p>
        </w:tc>
        <w:tc>
          <w:tcPr>
            <w:tcW w:w="2205" w:type="dxa"/>
            <w:vAlign w:val="top"/>
          </w:tcPr>
          <w:p w14:paraId="1AE46129">
            <w:pPr>
              <w:rPr>
                <w:rFonts w:ascii="Arial"/>
                <w:sz w:val="21"/>
              </w:rPr>
            </w:pPr>
          </w:p>
        </w:tc>
        <w:tc>
          <w:tcPr>
            <w:tcW w:w="957" w:type="dxa"/>
            <w:vAlign w:val="top"/>
          </w:tcPr>
          <w:p w14:paraId="29F21714">
            <w:pPr>
              <w:rPr>
                <w:rFonts w:ascii="Arial"/>
                <w:sz w:val="21"/>
              </w:rPr>
            </w:pPr>
          </w:p>
        </w:tc>
        <w:tc>
          <w:tcPr>
            <w:tcW w:w="840" w:type="dxa"/>
            <w:vAlign w:val="top"/>
          </w:tcPr>
          <w:p w14:paraId="3D529F8B">
            <w:pPr>
              <w:rPr>
                <w:rFonts w:ascii="Arial"/>
                <w:sz w:val="21"/>
              </w:rPr>
            </w:pPr>
          </w:p>
        </w:tc>
        <w:tc>
          <w:tcPr>
            <w:tcW w:w="1260" w:type="dxa"/>
            <w:vAlign w:val="top"/>
          </w:tcPr>
          <w:p w14:paraId="449D0602">
            <w:pPr>
              <w:rPr>
                <w:rFonts w:ascii="Arial"/>
                <w:sz w:val="21"/>
              </w:rPr>
            </w:pPr>
          </w:p>
        </w:tc>
        <w:tc>
          <w:tcPr>
            <w:tcW w:w="1338" w:type="dxa"/>
            <w:vAlign w:val="top"/>
          </w:tcPr>
          <w:p w14:paraId="1226EA0A">
            <w:pPr>
              <w:rPr>
                <w:rFonts w:ascii="Arial"/>
                <w:sz w:val="21"/>
              </w:rPr>
            </w:pPr>
          </w:p>
        </w:tc>
        <w:tc>
          <w:tcPr>
            <w:tcW w:w="926" w:type="dxa"/>
            <w:vAlign w:val="top"/>
          </w:tcPr>
          <w:p w14:paraId="04D85D93">
            <w:pPr>
              <w:rPr>
                <w:rFonts w:ascii="Arial"/>
                <w:sz w:val="21"/>
              </w:rPr>
            </w:pPr>
          </w:p>
        </w:tc>
      </w:tr>
      <w:tr w14:paraId="7A1187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844" w:type="dxa"/>
            <w:vAlign w:val="top"/>
          </w:tcPr>
          <w:p w14:paraId="3A84D221">
            <w:pPr>
              <w:pStyle w:val="19"/>
              <w:spacing w:before="34" w:line="241" w:lineRule="auto"/>
              <w:ind w:left="372"/>
            </w:pPr>
            <w:r>
              <w:t>2</w:t>
            </w:r>
          </w:p>
        </w:tc>
        <w:tc>
          <w:tcPr>
            <w:tcW w:w="2205" w:type="dxa"/>
            <w:vAlign w:val="top"/>
          </w:tcPr>
          <w:p w14:paraId="55FF3924">
            <w:pPr>
              <w:rPr>
                <w:rFonts w:ascii="Arial"/>
                <w:sz w:val="21"/>
              </w:rPr>
            </w:pPr>
          </w:p>
        </w:tc>
        <w:tc>
          <w:tcPr>
            <w:tcW w:w="957" w:type="dxa"/>
            <w:vAlign w:val="top"/>
          </w:tcPr>
          <w:p w14:paraId="7ED02747">
            <w:pPr>
              <w:rPr>
                <w:rFonts w:ascii="Arial"/>
                <w:sz w:val="21"/>
              </w:rPr>
            </w:pPr>
          </w:p>
        </w:tc>
        <w:tc>
          <w:tcPr>
            <w:tcW w:w="840" w:type="dxa"/>
            <w:vAlign w:val="top"/>
          </w:tcPr>
          <w:p w14:paraId="2BB3D562">
            <w:pPr>
              <w:rPr>
                <w:rFonts w:ascii="Arial"/>
                <w:sz w:val="21"/>
              </w:rPr>
            </w:pPr>
          </w:p>
        </w:tc>
        <w:tc>
          <w:tcPr>
            <w:tcW w:w="1260" w:type="dxa"/>
            <w:vAlign w:val="top"/>
          </w:tcPr>
          <w:p w14:paraId="2D45F8BB">
            <w:pPr>
              <w:rPr>
                <w:rFonts w:ascii="Arial"/>
                <w:sz w:val="21"/>
              </w:rPr>
            </w:pPr>
          </w:p>
        </w:tc>
        <w:tc>
          <w:tcPr>
            <w:tcW w:w="1338" w:type="dxa"/>
            <w:vAlign w:val="top"/>
          </w:tcPr>
          <w:p w14:paraId="743818E1">
            <w:pPr>
              <w:rPr>
                <w:rFonts w:ascii="Arial"/>
                <w:sz w:val="21"/>
              </w:rPr>
            </w:pPr>
          </w:p>
        </w:tc>
        <w:tc>
          <w:tcPr>
            <w:tcW w:w="926" w:type="dxa"/>
            <w:vAlign w:val="top"/>
          </w:tcPr>
          <w:p w14:paraId="1F13DBF2">
            <w:pPr>
              <w:rPr>
                <w:rFonts w:ascii="Arial"/>
                <w:sz w:val="21"/>
              </w:rPr>
            </w:pPr>
          </w:p>
        </w:tc>
      </w:tr>
      <w:tr w14:paraId="129CA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44" w:type="dxa"/>
            <w:vAlign w:val="top"/>
          </w:tcPr>
          <w:p w14:paraId="3E544A64">
            <w:pPr>
              <w:pStyle w:val="19"/>
              <w:spacing w:before="36"/>
              <w:ind w:left="373"/>
            </w:pPr>
            <w:r>
              <w:t>3</w:t>
            </w:r>
          </w:p>
        </w:tc>
        <w:tc>
          <w:tcPr>
            <w:tcW w:w="2205" w:type="dxa"/>
            <w:vAlign w:val="top"/>
          </w:tcPr>
          <w:p w14:paraId="5F2A4E6C">
            <w:pPr>
              <w:rPr>
                <w:rFonts w:ascii="Arial"/>
                <w:sz w:val="21"/>
              </w:rPr>
            </w:pPr>
          </w:p>
        </w:tc>
        <w:tc>
          <w:tcPr>
            <w:tcW w:w="957" w:type="dxa"/>
            <w:vAlign w:val="top"/>
          </w:tcPr>
          <w:p w14:paraId="745D5B3B">
            <w:pPr>
              <w:rPr>
                <w:rFonts w:ascii="Arial"/>
                <w:sz w:val="21"/>
              </w:rPr>
            </w:pPr>
          </w:p>
        </w:tc>
        <w:tc>
          <w:tcPr>
            <w:tcW w:w="840" w:type="dxa"/>
            <w:vAlign w:val="top"/>
          </w:tcPr>
          <w:p w14:paraId="5815A5CF">
            <w:pPr>
              <w:rPr>
                <w:rFonts w:ascii="Arial"/>
                <w:sz w:val="21"/>
              </w:rPr>
            </w:pPr>
          </w:p>
        </w:tc>
        <w:tc>
          <w:tcPr>
            <w:tcW w:w="1260" w:type="dxa"/>
            <w:vAlign w:val="top"/>
          </w:tcPr>
          <w:p w14:paraId="45F149BD">
            <w:pPr>
              <w:rPr>
                <w:rFonts w:ascii="Arial"/>
                <w:sz w:val="21"/>
              </w:rPr>
            </w:pPr>
          </w:p>
        </w:tc>
        <w:tc>
          <w:tcPr>
            <w:tcW w:w="1338" w:type="dxa"/>
            <w:vAlign w:val="top"/>
          </w:tcPr>
          <w:p w14:paraId="26123411">
            <w:pPr>
              <w:rPr>
                <w:rFonts w:ascii="Arial"/>
                <w:sz w:val="21"/>
              </w:rPr>
            </w:pPr>
          </w:p>
        </w:tc>
        <w:tc>
          <w:tcPr>
            <w:tcW w:w="926" w:type="dxa"/>
            <w:vAlign w:val="top"/>
          </w:tcPr>
          <w:p w14:paraId="7794E05F">
            <w:pPr>
              <w:rPr>
                <w:rFonts w:ascii="Arial"/>
                <w:sz w:val="21"/>
              </w:rPr>
            </w:pPr>
          </w:p>
        </w:tc>
      </w:tr>
      <w:tr w14:paraId="42A27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844" w:type="dxa"/>
            <w:vAlign w:val="top"/>
          </w:tcPr>
          <w:p w14:paraId="06F5A003">
            <w:pPr>
              <w:pStyle w:val="19"/>
              <w:spacing w:before="37" w:line="241" w:lineRule="auto"/>
              <w:ind w:left="368"/>
            </w:pPr>
            <w:r>
              <w:t>4</w:t>
            </w:r>
          </w:p>
        </w:tc>
        <w:tc>
          <w:tcPr>
            <w:tcW w:w="2205" w:type="dxa"/>
            <w:vAlign w:val="top"/>
          </w:tcPr>
          <w:p w14:paraId="3A0D9ABB">
            <w:pPr>
              <w:rPr>
                <w:rFonts w:ascii="Arial"/>
                <w:sz w:val="21"/>
              </w:rPr>
            </w:pPr>
          </w:p>
        </w:tc>
        <w:tc>
          <w:tcPr>
            <w:tcW w:w="957" w:type="dxa"/>
            <w:vAlign w:val="top"/>
          </w:tcPr>
          <w:p w14:paraId="0C1B898C">
            <w:pPr>
              <w:rPr>
                <w:rFonts w:ascii="Arial"/>
                <w:sz w:val="21"/>
              </w:rPr>
            </w:pPr>
          </w:p>
        </w:tc>
        <w:tc>
          <w:tcPr>
            <w:tcW w:w="840" w:type="dxa"/>
            <w:vAlign w:val="top"/>
          </w:tcPr>
          <w:p w14:paraId="60F6555D">
            <w:pPr>
              <w:rPr>
                <w:rFonts w:ascii="Arial"/>
                <w:sz w:val="21"/>
              </w:rPr>
            </w:pPr>
          </w:p>
        </w:tc>
        <w:tc>
          <w:tcPr>
            <w:tcW w:w="1260" w:type="dxa"/>
            <w:vAlign w:val="top"/>
          </w:tcPr>
          <w:p w14:paraId="5CF21E16">
            <w:pPr>
              <w:rPr>
                <w:rFonts w:ascii="Arial"/>
                <w:sz w:val="21"/>
              </w:rPr>
            </w:pPr>
          </w:p>
        </w:tc>
        <w:tc>
          <w:tcPr>
            <w:tcW w:w="1338" w:type="dxa"/>
            <w:vAlign w:val="top"/>
          </w:tcPr>
          <w:p w14:paraId="4A9E222A">
            <w:pPr>
              <w:rPr>
                <w:rFonts w:ascii="Arial"/>
                <w:sz w:val="21"/>
              </w:rPr>
            </w:pPr>
          </w:p>
        </w:tc>
        <w:tc>
          <w:tcPr>
            <w:tcW w:w="926" w:type="dxa"/>
            <w:vAlign w:val="top"/>
          </w:tcPr>
          <w:p w14:paraId="6AB7192E">
            <w:pPr>
              <w:rPr>
                <w:rFonts w:ascii="Arial"/>
                <w:sz w:val="21"/>
              </w:rPr>
            </w:pPr>
          </w:p>
        </w:tc>
      </w:tr>
      <w:tr w14:paraId="78359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44" w:type="dxa"/>
            <w:vAlign w:val="top"/>
          </w:tcPr>
          <w:p w14:paraId="29E39414">
            <w:pPr>
              <w:pStyle w:val="19"/>
              <w:spacing w:before="36"/>
              <w:ind w:left="373"/>
            </w:pPr>
            <w:r>
              <w:t>5</w:t>
            </w:r>
          </w:p>
        </w:tc>
        <w:tc>
          <w:tcPr>
            <w:tcW w:w="2205" w:type="dxa"/>
            <w:vAlign w:val="top"/>
          </w:tcPr>
          <w:p w14:paraId="6DF6B8CE">
            <w:pPr>
              <w:rPr>
                <w:rFonts w:ascii="Arial"/>
                <w:sz w:val="21"/>
              </w:rPr>
            </w:pPr>
          </w:p>
        </w:tc>
        <w:tc>
          <w:tcPr>
            <w:tcW w:w="957" w:type="dxa"/>
            <w:vAlign w:val="top"/>
          </w:tcPr>
          <w:p w14:paraId="358643FB">
            <w:pPr>
              <w:rPr>
                <w:rFonts w:ascii="Arial"/>
                <w:sz w:val="21"/>
              </w:rPr>
            </w:pPr>
          </w:p>
        </w:tc>
        <w:tc>
          <w:tcPr>
            <w:tcW w:w="840" w:type="dxa"/>
            <w:vAlign w:val="top"/>
          </w:tcPr>
          <w:p w14:paraId="119756EE">
            <w:pPr>
              <w:rPr>
                <w:rFonts w:ascii="Arial"/>
                <w:sz w:val="21"/>
              </w:rPr>
            </w:pPr>
          </w:p>
        </w:tc>
        <w:tc>
          <w:tcPr>
            <w:tcW w:w="1260" w:type="dxa"/>
            <w:vAlign w:val="top"/>
          </w:tcPr>
          <w:p w14:paraId="2EA76EFE">
            <w:pPr>
              <w:rPr>
                <w:rFonts w:ascii="Arial"/>
                <w:sz w:val="21"/>
              </w:rPr>
            </w:pPr>
          </w:p>
        </w:tc>
        <w:tc>
          <w:tcPr>
            <w:tcW w:w="1338" w:type="dxa"/>
            <w:vAlign w:val="top"/>
          </w:tcPr>
          <w:p w14:paraId="249575AB">
            <w:pPr>
              <w:rPr>
                <w:rFonts w:ascii="Arial"/>
                <w:sz w:val="21"/>
              </w:rPr>
            </w:pPr>
          </w:p>
        </w:tc>
        <w:tc>
          <w:tcPr>
            <w:tcW w:w="926" w:type="dxa"/>
            <w:vAlign w:val="top"/>
          </w:tcPr>
          <w:p w14:paraId="36ED7558">
            <w:pPr>
              <w:rPr>
                <w:rFonts w:ascii="Arial"/>
                <w:sz w:val="21"/>
              </w:rPr>
            </w:pPr>
          </w:p>
        </w:tc>
      </w:tr>
      <w:tr w14:paraId="0B977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9" w:hRule="atLeast"/>
        </w:trPr>
        <w:tc>
          <w:tcPr>
            <w:tcW w:w="844" w:type="dxa"/>
            <w:vAlign w:val="top"/>
          </w:tcPr>
          <w:p w14:paraId="72AFB580">
            <w:pPr>
              <w:pStyle w:val="19"/>
              <w:spacing w:before="37"/>
              <w:ind w:left="371"/>
            </w:pPr>
            <w:r>
              <w:t>6</w:t>
            </w:r>
          </w:p>
        </w:tc>
        <w:tc>
          <w:tcPr>
            <w:tcW w:w="2205" w:type="dxa"/>
            <w:vAlign w:val="top"/>
          </w:tcPr>
          <w:p w14:paraId="295639E8">
            <w:pPr>
              <w:rPr>
                <w:rFonts w:ascii="Arial"/>
                <w:sz w:val="21"/>
              </w:rPr>
            </w:pPr>
          </w:p>
        </w:tc>
        <w:tc>
          <w:tcPr>
            <w:tcW w:w="957" w:type="dxa"/>
            <w:vAlign w:val="top"/>
          </w:tcPr>
          <w:p w14:paraId="191F723E">
            <w:pPr>
              <w:rPr>
                <w:rFonts w:ascii="Arial"/>
                <w:sz w:val="21"/>
              </w:rPr>
            </w:pPr>
          </w:p>
        </w:tc>
        <w:tc>
          <w:tcPr>
            <w:tcW w:w="840" w:type="dxa"/>
            <w:vAlign w:val="top"/>
          </w:tcPr>
          <w:p w14:paraId="710DF745">
            <w:pPr>
              <w:rPr>
                <w:rFonts w:ascii="Arial"/>
                <w:sz w:val="21"/>
              </w:rPr>
            </w:pPr>
          </w:p>
        </w:tc>
        <w:tc>
          <w:tcPr>
            <w:tcW w:w="1260" w:type="dxa"/>
            <w:vAlign w:val="top"/>
          </w:tcPr>
          <w:p w14:paraId="397D306C">
            <w:pPr>
              <w:rPr>
                <w:rFonts w:ascii="Arial"/>
                <w:sz w:val="21"/>
              </w:rPr>
            </w:pPr>
          </w:p>
        </w:tc>
        <w:tc>
          <w:tcPr>
            <w:tcW w:w="1338" w:type="dxa"/>
            <w:vAlign w:val="top"/>
          </w:tcPr>
          <w:p w14:paraId="5E78A61E">
            <w:pPr>
              <w:rPr>
                <w:rFonts w:ascii="Arial"/>
                <w:sz w:val="21"/>
              </w:rPr>
            </w:pPr>
          </w:p>
        </w:tc>
        <w:tc>
          <w:tcPr>
            <w:tcW w:w="926" w:type="dxa"/>
            <w:vAlign w:val="top"/>
          </w:tcPr>
          <w:p w14:paraId="07D50827">
            <w:pPr>
              <w:rPr>
                <w:rFonts w:ascii="Arial"/>
                <w:sz w:val="21"/>
              </w:rPr>
            </w:pPr>
          </w:p>
        </w:tc>
      </w:tr>
      <w:tr w14:paraId="5FEDE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7" w:hRule="atLeast"/>
        </w:trPr>
        <w:tc>
          <w:tcPr>
            <w:tcW w:w="844" w:type="dxa"/>
            <w:vAlign w:val="top"/>
          </w:tcPr>
          <w:p w14:paraId="1D56A3FC">
            <w:pPr>
              <w:pStyle w:val="19"/>
              <w:spacing w:before="35"/>
              <w:ind w:left="374"/>
            </w:pPr>
            <w:r>
              <w:t>7</w:t>
            </w:r>
          </w:p>
        </w:tc>
        <w:tc>
          <w:tcPr>
            <w:tcW w:w="2205" w:type="dxa"/>
            <w:vAlign w:val="top"/>
          </w:tcPr>
          <w:p w14:paraId="50C48EE2">
            <w:pPr>
              <w:rPr>
                <w:rFonts w:ascii="Arial"/>
                <w:sz w:val="21"/>
              </w:rPr>
            </w:pPr>
          </w:p>
        </w:tc>
        <w:tc>
          <w:tcPr>
            <w:tcW w:w="957" w:type="dxa"/>
            <w:vAlign w:val="top"/>
          </w:tcPr>
          <w:p w14:paraId="2337F9CF">
            <w:pPr>
              <w:rPr>
                <w:rFonts w:ascii="Arial"/>
                <w:sz w:val="21"/>
              </w:rPr>
            </w:pPr>
          </w:p>
        </w:tc>
        <w:tc>
          <w:tcPr>
            <w:tcW w:w="840" w:type="dxa"/>
            <w:vAlign w:val="top"/>
          </w:tcPr>
          <w:p w14:paraId="06A4B8A1">
            <w:pPr>
              <w:rPr>
                <w:rFonts w:ascii="Arial"/>
                <w:sz w:val="21"/>
              </w:rPr>
            </w:pPr>
          </w:p>
        </w:tc>
        <w:tc>
          <w:tcPr>
            <w:tcW w:w="1260" w:type="dxa"/>
            <w:vAlign w:val="top"/>
          </w:tcPr>
          <w:p w14:paraId="68E57976">
            <w:pPr>
              <w:rPr>
                <w:rFonts w:ascii="Arial"/>
                <w:sz w:val="21"/>
              </w:rPr>
            </w:pPr>
          </w:p>
        </w:tc>
        <w:tc>
          <w:tcPr>
            <w:tcW w:w="1338" w:type="dxa"/>
            <w:vAlign w:val="top"/>
          </w:tcPr>
          <w:p w14:paraId="237F50A0">
            <w:pPr>
              <w:rPr>
                <w:rFonts w:ascii="Arial"/>
                <w:sz w:val="21"/>
              </w:rPr>
            </w:pPr>
          </w:p>
        </w:tc>
        <w:tc>
          <w:tcPr>
            <w:tcW w:w="926" w:type="dxa"/>
            <w:vAlign w:val="top"/>
          </w:tcPr>
          <w:p w14:paraId="794C6B2D">
            <w:pPr>
              <w:rPr>
                <w:rFonts w:ascii="Arial"/>
                <w:sz w:val="21"/>
              </w:rPr>
            </w:pPr>
          </w:p>
        </w:tc>
      </w:tr>
      <w:tr w14:paraId="6065B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44" w:type="dxa"/>
            <w:vAlign w:val="top"/>
          </w:tcPr>
          <w:p w14:paraId="4159B750">
            <w:pPr>
              <w:pStyle w:val="19"/>
              <w:spacing w:before="38"/>
              <w:ind w:left="370"/>
            </w:pPr>
            <w:r>
              <w:t>8</w:t>
            </w:r>
          </w:p>
        </w:tc>
        <w:tc>
          <w:tcPr>
            <w:tcW w:w="2205" w:type="dxa"/>
            <w:vAlign w:val="top"/>
          </w:tcPr>
          <w:p w14:paraId="1AE9B599">
            <w:pPr>
              <w:rPr>
                <w:rFonts w:ascii="Arial"/>
                <w:sz w:val="21"/>
              </w:rPr>
            </w:pPr>
          </w:p>
        </w:tc>
        <w:tc>
          <w:tcPr>
            <w:tcW w:w="957" w:type="dxa"/>
            <w:vAlign w:val="top"/>
          </w:tcPr>
          <w:p w14:paraId="7699A80D">
            <w:pPr>
              <w:rPr>
                <w:rFonts w:ascii="Arial"/>
                <w:sz w:val="21"/>
              </w:rPr>
            </w:pPr>
          </w:p>
        </w:tc>
        <w:tc>
          <w:tcPr>
            <w:tcW w:w="840" w:type="dxa"/>
            <w:vAlign w:val="top"/>
          </w:tcPr>
          <w:p w14:paraId="786F8DC6">
            <w:pPr>
              <w:rPr>
                <w:rFonts w:ascii="Arial"/>
                <w:sz w:val="21"/>
              </w:rPr>
            </w:pPr>
          </w:p>
        </w:tc>
        <w:tc>
          <w:tcPr>
            <w:tcW w:w="1260" w:type="dxa"/>
            <w:vAlign w:val="top"/>
          </w:tcPr>
          <w:p w14:paraId="244340E2">
            <w:pPr>
              <w:rPr>
                <w:rFonts w:ascii="Arial"/>
                <w:sz w:val="21"/>
              </w:rPr>
            </w:pPr>
          </w:p>
        </w:tc>
        <w:tc>
          <w:tcPr>
            <w:tcW w:w="1338" w:type="dxa"/>
            <w:vAlign w:val="top"/>
          </w:tcPr>
          <w:p w14:paraId="7C744E48">
            <w:pPr>
              <w:rPr>
                <w:rFonts w:ascii="Arial"/>
                <w:sz w:val="21"/>
              </w:rPr>
            </w:pPr>
          </w:p>
        </w:tc>
        <w:tc>
          <w:tcPr>
            <w:tcW w:w="926" w:type="dxa"/>
            <w:vAlign w:val="top"/>
          </w:tcPr>
          <w:p w14:paraId="31277931">
            <w:pPr>
              <w:rPr>
                <w:rFonts w:ascii="Arial"/>
                <w:sz w:val="21"/>
              </w:rPr>
            </w:pPr>
          </w:p>
        </w:tc>
      </w:tr>
      <w:tr w14:paraId="767E8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9" w:hRule="atLeast"/>
        </w:trPr>
        <w:tc>
          <w:tcPr>
            <w:tcW w:w="844" w:type="dxa"/>
            <w:vAlign w:val="top"/>
          </w:tcPr>
          <w:p w14:paraId="485FD3FD">
            <w:pPr>
              <w:pStyle w:val="19"/>
              <w:spacing w:before="38"/>
              <w:ind w:left="370"/>
            </w:pPr>
            <w:r>
              <w:t>9</w:t>
            </w:r>
          </w:p>
        </w:tc>
        <w:tc>
          <w:tcPr>
            <w:tcW w:w="2205" w:type="dxa"/>
            <w:vAlign w:val="top"/>
          </w:tcPr>
          <w:p w14:paraId="7E9025EB">
            <w:pPr>
              <w:rPr>
                <w:rFonts w:ascii="Arial"/>
                <w:sz w:val="21"/>
              </w:rPr>
            </w:pPr>
          </w:p>
        </w:tc>
        <w:tc>
          <w:tcPr>
            <w:tcW w:w="957" w:type="dxa"/>
            <w:vAlign w:val="top"/>
          </w:tcPr>
          <w:p w14:paraId="3943F0E1">
            <w:pPr>
              <w:rPr>
                <w:rFonts w:ascii="Arial"/>
                <w:sz w:val="21"/>
              </w:rPr>
            </w:pPr>
          </w:p>
        </w:tc>
        <w:tc>
          <w:tcPr>
            <w:tcW w:w="840" w:type="dxa"/>
            <w:vAlign w:val="top"/>
          </w:tcPr>
          <w:p w14:paraId="69D082DE">
            <w:pPr>
              <w:rPr>
                <w:rFonts w:ascii="Arial"/>
                <w:sz w:val="21"/>
              </w:rPr>
            </w:pPr>
          </w:p>
        </w:tc>
        <w:tc>
          <w:tcPr>
            <w:tcW w:w="1260" w:type="dxa"/>
            <w:vAlign w:val="top"/>
          </w:tcPr>
          <w:p w14:paraId="1101C81A">
            <w:pPr>
              <w:rPr>
                <w:rFonts w:ascii="Arial"/>
                <w:sz w:val="21"/>
              </w:rPr>
            </w:pPr>
          </w:p>
        </w:tc>
        <w:tc>
          <w:tcPr>
            <w:tcW w:w="1338" w:type="dxa"/>
            <w:vAlign w:val="top"/>
          </w:tcPr>
          <w:p w14:paraId="5C94B5A9">
            <w:pPr>
              <w:rPr>
                <w:rFonts w:ascii="Arial"/>
                <w:sz w:val="21"/>
              </w:rPr>
            </w:pPr>
          </w:p>
        </w:tc>
        <w:tc>
          <w:tcPr>
            <w:tcW w:w="926" w:type="dxa"/>
            <w:vAlign w:val="top"/>
          </w:tcPr>
          <w:p w14:paraId="26012366">
            <w:pPr>
              <w:rPr>
                <w:rFonts w:ascii="Arial"/>
                <w:sz w:val="21"/>
              </w:rPr>
            </w:pPr>
          </w:p>
        </w:tc>
      </w:tr>
      <w:tr w14:paraId="0A11B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844" w:type="dxa"/>
            <w:vAlign w:val="top"/>
          </w:tcPr>
          <w:p w14:paraId="7B082068">
            <w:pPr>
              <w:pStyle w:val="19"/>
              <w:spacing w:before="36"/>
              <w:ind w:left="326"/>
            </w:pPr>
            <w:r>
              <w:rPr>
                <w:spacing w:val="-7"/>
              </w:rPr>
              <w:t>10</w:t>
            </w:r>
          </w:p>
        </w:tc>
        <w:tc>
          <w:tcPr>
            <w:tcW w:w="2205" w:type="dxa"/>
            <w:vAlign w:val="top"/>
          </w:tcPr>
          <w:p w14:paraId="2DDD18B3">
            <w:pPr>
              <w:rPr>
                <w:rFonts w:ascii="Arial"/>
                <w:sz w:val="21"/>
              </w:rPr>
            </w:pPr>
          </w:p>
        </w:tc>
        <w:tc>
          <w:tcPr>
            <w:tcW w:w="957" w:type="dxa"/>
            <w:vAlign w:val="top"/>
          </w:tcPr>
          <w:p w14:paraId="62E89B12">
            <w:pPr>
              <w:rPr>
                <w:rFonts w:ascii="Arial"/>
                <w:sz w:val="21"/>
              </w:rPr>
            </w:pPr>
          </w:p>
        </w:tc>
        <w:tc>
          <w:tcPr>
            <w:tcW w:w="840" w:type="dxa"/>
            <w:vAlign w:val="top"/>
          </w:tcPr>
          <w:p w14:paraId="2CC78D2B">
            <w:pPr>
              <w:rPr>
                <w:rFonts w:ascii="Arial"/>
                <w:sz w:val="21"/>
              </w:rPr>
            </w:pPr>
          </w:p>
        </w:tc>
        <w:tc>
          <w:tcPr>
            <w:tcW w:w="1260" w:type="dxa"/>
            <w:vAlign w:val="top"/>
          </w:tcPr>
          <w:p w14:paraId="146CC33C">
            <w:pPr>
              <w:rPr>
                <w:rFonts w:ascii="Arial"/>
                <w:sz w:val="21"/>
              </w:rPr>
            </w:pPr>
          </w:p>
        </w:tc>
        <w:tc>
          <w:tcPr>
            <w:tcW w:w="1338" w:type="dxa"/>
            <w:vAlign w:val="top"/>
          </w:tcPr>
          <w:p w14:paraId="23F72167">
            <w:pPr>
              <w:rPr>
                <w:rFonts w:ascii="Arial"/>
                <w:sz w:val="21"/>
              </w:rPr>
            </w:pPr>
          </w:p>
        </w:tc>
        <w:tc>
          <w:tcPr>
            <w:tcW w:w="926" w:type="dxa"/>
            <w:vAlign w:val="top"/>
          </w:tcPr>
          <w:p w14:paraId="1513F68E">
            <w:pPr>
              <w:rPr>
                <w:rFonts w:ascii="Arial"/>
                <w:sz w:val="21"/>
              </w:rPr>
            </w:pPr>
          </w:p>
        </w:tc>
      </w:tr>
      <w:tr w14:paraId="54B87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9" w:hRule="atLeast"/>
        </w:trPr>
        <w:tc>
          <w:tcPr>
            <w:tcW w:w="844" w:type="dxa"/>
            <w:vAlign w:val="top"/>
          </w:tcPr>
          <w:p w14:paraId="3636617A">
            <w:pPr>
              <w:pStyle w:val="19"/>
              <w:spacing w:before="39" w:line="241" w:lineRule="auto"/>
              <w:ind w:left="326"/>
            </w:pPr>
            <w:r>
              <w:rPr>
                <w:spacing w:val="-7"/>
              </w:rPr>
              <w:t>11</w:t>
            </w:r>
          </w:p>
        </w:tc>
        <w:tc>
          <w:tcPr>
            <w:tcW w:w="2205" w:type="dxa"/>
            <w:vAlign w:val="top"/>
          </w:tcPr>
          <w:p w14:paraId="3C3B9C3F">
            <w:pPr>
              <w:rPr>
                <w:rFonts w:ascii="Arial"/>
                <w:sz w:val="21"/>
              </w:rPr>
            </w:pPr>
          </w:p>
        </w:tc>
        <w:tc>
          <w:tcPr>
            <w:tcW w:w="957" w:type="dxa"/>
            <w:vAlign w:val="top"/>
          </w:tcPr>
          <w:p w14:paraId="7D09A2DD">
            <w:pPr>
              <w:rPr>
                <w:rFonts w:ascii="Arial"/>
                <w:sz w:val="21"/>
              </w:rPr>
            </w:pPr>
          </w:p>
        </w:tc>
        <w:tc>
          <w:tcPr>
            <w:tcW w:w="840" w:type="dxa"/>
            <w:vAlign w:val="top"/>
          </w:tcPr>
          <w:p w14:paraId="4AF8E732">
            <w:pPr>
              <w:rPr>
                <w:rFonts w:ascii="Arial"/>
                <w:sz w:val="21"/>
              </w:rPr>
            </w:pPr>
          </w:p>
        </w:tc>
        <w:tc>
          <w:tcPr>
            <w:tcW w:w="1260" w:type="dxa"/>
            <w:vAlign w:val="top"/>
          </w:tcPr>
          <w:p w14:paraId="35765C36">
            <w:pPr>
              <w:rPr>
                <w:rFonts w:ascii="Arial"/>
                <w:sz w:val="21"/>
              </w:rPr>
            </w:pPr>
          </w:p>
        </w:tc>
        <w:tc>
          <w:tcPr>
            <w:tcW w:w="1338" w:type="dxa"/>
            <w:vAlign w:val="top"/>
          </w:tcPr>
          <w:p w14:paraId="75222181">
            <w:pPr>
              <w:rPr>
                <w:rFonts w:ascii="Arial"/>
                <w:sz w:val="21"/>
              </w:rPr>
            </w:pPr>
          </w:p>
        </w:tc>
        <w:tc>
          <w:tcPr>
            <w:tcW w:w="926" w:type="dxa"/>
            <w:vAlign w:val="top"/>
          </w:tcPr>
          <w:p w14:paraId="56EB689E">
            <w:pPr>
              <w:rPr>
                <w:rFonts w:ascii="Arial"/>
                <w:sz w:val="21"/>
              </w:rPr>
            </w:pPr>
          </w:p>
        </w:tc>
      </w:tr>
      <w:tr w14:paraId="27097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9" w:hRule="atLeast"/>
        </w:trPr>
        <w:tc>
          <w:tcPr>
            <w:tcW w:w="844" w:type="dxa"/>
            <w:vAlign w:val="top"/>
          </w:tcPr>
          <w:p w14:paraId="74358FE8">
            <w:pPr>
              <w:pStyle w:val="19"/>
              <w:spacing w:before="39" w:line="241" w:lineRule="auto"/>
              <w:ind w:left="326"/>
            </w:pPr>
            <w:r>
              <w:rPr>
                <w:spacing w:val="-7"/>
              </w:rPr>
              <w:t>12</w:t>
            </w:r>
          </w:p>
        </w:tc>
        <w:tc>
          <w:tcPr>
            <w:tcW w:w="2205" w:type="dxa"/>
            <w:vAlign w:val="top"/>
          </w:tcPr>
          <w:p w14:paraId="5560C13A">
            <w:pPr>
              <w:rPr>
                <w:rFonts w:ascii="Arial"/>
                <w:sz w:val="21"/>
              </w:rPr>
            </w:pPr>
          </w:p>
        </w:tc>
        <w:tc>
          <w:tcPr>
            <w:tcW w:w="957" w:type="dxa"/>
            <w:vAlign w:val="top"/>
          </w:tcPr>
          <w:p w14:paraId="321CE328">
            <w:pPr>
              <w:rPr>
                <w:rFonts w:ascii="Arial"/>
                <w:sz w:val="21"/>
              </w:rPr>
            </w:pPr>
          </w:p>
        </w:tc>
        <w:tc>
          <w:tcPr>
            <w:tcW w:w="840" w:type="dxa"/>
            <w:vAlign w:val="top"/>
          </w:tcPr>
          <w:p w14:paraId="4AA889C7">
            <w:pPr>
              <w:rPr>
                <w:rFonts w:ascii="Arial"/>
                <w:sz w:val="21"/>
              </w:rPr>
            </w:pPr>
          </w:p>
        </w:tc>
        <w:tc>
          <w:tcPr>
            <w:tcW w:w="1260" w:type="dxa"/>
            <w:vAlign w:val="top"/>
          </w:tcPr>
          <w:p w14:paraId="18027377">
            <w:pPr>
              <w:rPr>
                <w:rFonts w:ascii="Arial"/>
                <w:sz w:val="21"/>
              </w:rPr>
            </w:pPr>
          </w:p>
        </w:tc>
        <w:tc>
          <w:tcPr>
            <w:tcW w:w="1338" w:type="dxa"/>
            <w:vAlign w:val="top"/>
          </w:tcPr>
          <w:p w14:paraId="020346D8">
            <w:pPr>
              <w:rPr>
                <w:rFonts w:ascii="Arial"/>
                <w:sz w:val="21"/>
              </w:rPr>
            </w:pPr>
          </w:p>
        </w:tc>
        <w:tc>
          <w:tcPr>
            <w:tcW w:w="926" w:type="dxa"/>
            <w:vAlign w:val="top"/>
          </w:tcPr>
          <w:p w14:paraId="7EFBBC41">
            <w:pPr>
              <w:rPr>
                <w:rFonts w:ascii="Arial"/>
                <w:sz w:val="21"/>
              </w:rPr>
            </w:pPr>
          </w:p>
        </w:tc>
      </w:tr>
      <w:tr w14:paraId="73189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44" w:type="dxa"/>
            <w:vAlign w:val="top"/>
          </w:tcPr>
          <w:p w14:paraId="50E91C4C">
            <w:pPr>
              <w:pStyle w:val="19"/>
              <w:spacing w:before="39"/>
              <w:ind w:left="326"/>
            </w:pPr>
            <w:r>
              <w:rPr>
                <w:spacing w:val="-7"/>
              </w:rPr>
              <w:t>13</w:t>
            </w:r>
          </w:p>
        </w:tc>
        <w:tc>
          <w:tcPr>
            <w:tcW w:w="2205" w:type="dxa"/>
            <w:vAlign w:val="top"/>
          </w:tcPr>
          <w:p w14:paraId="0A7D5A84">
            <w:pPr>
              <w:rPr>
                <w:rFonts w:ascii="Arial"/>
                <w:sz w:val="21"/>
              </w:rPr>
            </w:pPr>
          </w:p>
        </w:tc>
        <w:tc>
          <w:tcPr>
            <w:tcW w:w="957" w:type="dxa"/>
            <w:vAlign w:val="top"/>
          </w:tcPr>
          <w:p w14:paraId="49258BB5">
            <w:pPr>
              <w:rPr>
                <w:rFonts w:ascii="Arial"/>
                <w:sz w:val="21"/>
              </w:rPr>
            </w:pPr>
          </w:p>
        </w:tc>
        <w:tc>
          <w:tcPr>
            <w:tcW w:w="840" w:type="dxa"/>
            <w:vAlign w:val="top"/>
          </w:tcPr>
          <w:p w14:paraId="3EAD38B5">
            <w:pPr>
              <w:rPr>
                <w:rFonts w:ascii="Arial"/>
                <w:sz w:val="21"/>
              </w:rPr>
            </w:pPr>
          </w:p>
        </w:tc>
        <w:tc>
          <w:tcPr>
            <w:tcW w:w="1260" w:type="dxa"/>
            <w:vAlign w:val="top"/>
          </w:tcPr>
          <w:p w14:paraId="3A95A4AB">
            <w:pPr>
              <w:rPr>
                <w:rFonts w:ascii="Arial"/>
                <w:sz w:val="21"/>
              </w:rPr>
            </w:pPr>
          </w:p>
        </w:tc>
        <w:tc>
          <w:tcPr>
            <w:tcW w:w="1338" w:type="dxa"/>
            <w:vAlign w:val="top"/>
          </w:tcPr>
          <w:p w14:paraId="522454A8">
            <w:pPr>
              <w:rPr>
                <w:rFonts w:ascii="Arial"/>
                <w:sz w:val="21"/>
              </w:rPr>
            </w:pPr>
          </w:p>
        </w:tc>
        <w:tc>
          <w:tcPr>
            <w:tcW w:w="926" w:type="dxa"/>
            <w:vAlign w:val="top"/>
          </w:tcPr>
          <w:p w14:paraId="75E890F8">
            <w:pPr>
              <w:rPr>
                <w:rFonts w:ascii="Arial"/>
                <w:sz w:val="21"/>
              </w:rPr>
            </w:pPr>
          </w:p>
        </w:tc>
      </w:tr>
      <w:tr w14:paraId="7482E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9" w:hRule="atLeast"/>
        </w:trPr>
        <w:tc>
          <w:tcPr>
            <w:tcW w:w="844" w:type="dxa"/>
            <w:vAlign w:val="top"/>
          </w:tcPr>
          <w:p w14:paraId="1C0A0D08">
            <w:pPr>
              <w:rPr>
                <w:rFonts w:ascii="Arial"/>
                <w:sz w:val="21"/>
              </w:rPr>
            </w:pPr>
          </w:p>
        </w:tc>
        <w:tc>
          <w:tcPr>
            <w:tcW w:w="2205" w:type="dxa"/>
            <w:vAlign w:val="top"/>
          </w:tcPr>
          <w:p w14:paraId="7374A948">
            <w:pPr>
              <w:pStyle w:val="19"/>
              <w:spacing w:before="95" w:line="220" w:lineRule="auto"/>
              <w:ind w:left="114"/>
            </w:pPr>
            <w:r>
              <w:rPr>
                <w:spacing w:val="-2"/>
              </w:rPr>
              <w:t>其他费用</w:t>
            </w:r>
          </w:p>
        </w:tc>
        <w:tc>
          <w:tcPr>
            <w:tcW w:w="957" w:type="dxa"/>
            <w:vAlign w:val="top"/>
          </w:tcPr>
          <w:p w14:paraId="457D5E5A">
            <w:pPr>
              <w:rPr>
                <w:rFonts w:ascii="Arial"/>
                <w:sz w:val="21"/>
              </w:rPr>
            </w:pPr>
          </w:p>
        </w:tc>
        <w:tc>
          <w:tcPr>
            <w:tcW w:w="840" w:type="dxa"/>
            <w:vAlign w:val="top"/>
          </w:tcPr>
          <w:p w14:paraId="55CDE974">
            <w:pPr>
              <w:rPr>
                <w:rFonts w:ascii="Arial"/>
                <w:sz w:val="21"/>
              </w:rPr>
            </w:pPr>
          </w:p>
        </w:tc>
        <w:tc>
          <w:tcPr>
            <w:tcW w:w="1260" w:type="dxa"/>
            <w:vAlign w:val="top"/>
          </w:tcPr>
          <w:p w14:paraId="0757A6A2">
            <w:pPr>
              <w:rPr>
                <w:rFonts w:ascii="Arial"/>
                <w:sz w:val="21"/>
              </w:rPr>
            </w:pPr>
          </w:p>
        </w:tc>
        <w:tc>
          <w:tcPr>
            <w:tcW w:w="1338" w:type="dxa"/>
            <w:vAlign w:val="top"/>
          </w:tcPr>
          <w:p w14:paraId="0C2CFBE2">
            <w:pPr>
              <w:rPr>
                <w:rFonts w:ascii="Arial"/>
                <w:sz w:val="21"/>
              </w:rPr>
            </w:pPr>
          </w:p>
        </w:tc>
        <w:tc>
          <w:tcPr>
            <w:tcW w:w="926" w:type="dxa"/>
            <w:vAlign w:val="top"/>
          </w:tcPr>
          <w:p w14:paraId="49C15351">
            <w:pPr>
              <w:rPr>
                <w:rFonts w:ascii="Arial"/>
                <w:sz w:val="21"/>
              </w:rPr>
            </w:pPr>
          </w:p>
        </w:tc>
      </w:tr>
      <w:tr w14:paraId="08578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844" w:type="dxa"/>
            <w:vAlign w:val="top"/>
          </w:tcPr>
          <w:p w14:paraId="4D4E6FF8">
            <w:pPr>
              <w:rPr>
                <w:rFonts w:ascii="Arial"/>
                <w:sz w:val="21"/>
              </w:rPr>
            </w:pPr>
          </w:p>
        </w:tc>
        <w:tc>
          <w:tcPr>
            <w:tcW w:w="2205" w:type="dxa"/>
            <w:vAlign w:val="top"/>
          </w:tcPr>
          <w:p w14:paraId="070137A1">
            <w:pPr>
              <w:pStyle w:val="19"/>
              <w:spacing w:before="96" w:line="221" w:lineRule="auto"/>
              <w:ind w:left="114"/>
            </w:pPr>
            <w:r>
              <w:rPr>
                <w:spacing w:val="-3"/>
              </w:rPr>
              <w:t>合计</w:t>
            </w:r>
          </w:p>
        </w:tc>
        <w:tc>
          <w:tcPr>
            <w:tcW w:w="957" w:type="dxa"/>
            <w:vAlign w:val="top"/>
          </w:tcPr>
          <w:p w14:paraId="33FC0DCD">
            <w:pPr>
              <w:rPr>
                <w:rFonts w:ascii="Arial"/>
                <w:sz w:val="21"/>
              </w:rPr>
            </w:pPr>
          </w:p>
        </w:tc>
        <w:tc>
          <w:tcPr>
            <w:tcW w:w="840" w:type="dxa"/>
            <w:vAlign w:val="top"/>
          </w:tcPr>
          <w:p w14:paraId="1F4D15BA">
            <w:pPr>
              <w:rPr>
                <w:rFonts w:ascii="Arial"/>
                <w:sz w:val="21"/>
              </w:rPr>
            </w:pPr>
          </w:p>
        </w:tc>
        <w:tc>
          <w:tcPr>
            <w:tcW w:w="1260" w:type="dxa"/>
            <w:vAlign w:val="top"/>
          </w:tcPr>
          <w:p w14:paraId="75C09F56">
            <w:pPr>
              <w:rPr>
                <w:rFonts w:ascii="Arial"/>
                <w:sz w:val="21"/>
              </w:rPr>
            </w:pPr>
          </w:p>
        </w:tc>
        <w:tc>
          <w:tcPr>
            <w:tcW w:w="1338" w:type="dxa"/>
            <w:vAlign w:val="top"/>
          </w:tcPr>
          <w:p w14:paraId="26B2DCBE">
            <w:pPr>
              <w:rPr>
                <w:rFonts w:ascii="Arial"/>
                <w:sz w:val="21"/>
              </w:rPr>
            </w:pPr>
          </w:p>
        </w:tc>
        <w:tc>
          <w:tcPr>
            <w:tcW w:w="926" w:type="dxa"/>
            <w:vAlign w:val="top"/>
          </w:tcPr>
          <w:p w14:paraId="7DAAE7F8">
            <w:pPr>
              <w:rPr>
                <w:rFonts w:ascii="Arial"/>
                <w:sz w:val="21"/>
              </w:rPr>
            </w:pPr>
          </w:p>
        </w:tc>
      </w:tr>
    </w:tbl>
    <w:p w14:paraId="681DDB91">
      <w:pPr>
        <w:spacing w:line="241" w:lineRule="auto"/>
        <w:rPr>
          <w:rFonts w:ascii="Arial"/>
          <w:sz w:val="21"/>
        </w:rPr>
      </w:pPr>
    </w:p>
    <w:p w14:paraId="17A4C0F7">
      <w:pPr>
        <w:spacing w:line="241" w:lineRule="auto"/>
        <w:rPr>
          <w:rFonts w:ascii="Arial"/>
          <w:sz w:val="21"/>
        </w:rPr>
      </w:pPr>
    </w:p>
    <w:p w14:paraId="1D1EB1D9">
      <w:pPr>
        <w:pStyle w:val="8"/>
        <w:spacing w:before="79" w:line="219" w:lineRule="auto"/>
        <w:ind w:left="3614"/>
        <w:rPr>
          <w:sz w:val="24"/>
          <w:szCs w:val="24"/>
        </w:rPr>
      </w:pPr>
      <w:r>
        <w:rPr>
          <w:spacing w:val="-2"/>
          <w:sz w:val="24"/>
          <w:szCs w:val="24"/>
        </w:rPr>
        <w:t>供应商名称</w:t>
      </w:r>
      <w:r>
        <w:rPr>
          <w:spacing w:val="-3"/>
          <w:sz w:val="24"/>
          <w:szCs w:val="24"/>
        </w:rPr>
        <w:t>：（</w:t>
      </w:r>
      <w:r>
        <w:rPr>
          <w:spacing w:val="-2"/>
          <w:sz w:val="24"/>
          <w:szCs w:val="24"/>
        </w:rPr>
        <w:t>电子公章）</w:t>
      </w:r>
    </w:p>
    <w:p w14:paraId="0E555C0A">
      <w:pPr>
        <w:spacing w:line="395" w:lineRule="auto"/>
        <w:rPr>
          <w:rFonts w:ascii="Arial"/>
          <w:sz w:val="21"/>
        </w:rPr>
      </w:pPr>
    </w:p>
    <w:p w14:paraId="6107F559">
      <w:pPr>
        <w:pStyle w:val="8"/>
        <w:spacing w:before="78" w:line="220" w:lineRule="auto"/>
        <w:ind w:left="3615"/>
        <w:rPr>
          <w:sz w:val="24"/>
          <w:szCs w:val="24"/>
        </w:rPr>
      </w:pPr>
      <w:r>
        <w:rPr>
          <w:spacing w:val="-2"/>
          <w:sz w:val="24"/>
          <w:szCs w:val="24"/>
        </w:rPr>
        <w:t>法人代表人和法人：（签字）</w:t>
      </w:r>
    </w:p>
    <w:p w14:paraId="2923E862">
      <w:pPr>
        <w:spacing w:line="329" w:lineRule="auto"/>
        <w:rPr>
          <w:rFonts w:ascii="Arial"/>
          <w:sz w:val="21"/>
        </w:rPr>
      </w:pPr>
    </w:p>
    <w:p w14:paraId="3D07835A">
      <w:pPr>
        <w:pStyle w:val="8"/>
        <w:spacing w:before="78" w:line="220" w:lineRule="auto"/>
        <w:ind w:left="4104"/>
        <w:rPr>
          <w:sz w:val="24"/>
          <w:szCs w:val="24"/>
        </w:rPr>
      </w:pPr>
      <w:r>
        <w:rPr>
          <w:spacing w:val="-13"/>
          <w:sz w:val="24"/>
          <w:szCs w:val="24"/>
        </w:rPr>
        <w:t>日期：</w:t>
      </w:r>
      <w:r>
        <w:rPr>
          <w:spacing w:val="1"/>
          <w:sz w:val="24"/>
          <w:szCs w:val="24"/>
        </w:rPr>
        <w:t xml:space="preserve">      </w:t>
      </w:r>
      <w:r>
        <w:rPr>
          <w:spacing w:val="-13"/>
          <w:sz w:val="24"/>
          <w:szCs w:val="24"/>
        </w:rPr>
        <w:t>年</w:t>
      </w:r>
      <w:r>
        <w:rPr>
          <w:spacing w:val="6"/>
          <w:sz w:val="24"/>
          <w:szCs w:val="24"/>
        </w:rPr>
        <w:t xml:space="preserve">   </w:t>
      </w:r>
      <w:r>
        <w:rPr>
          <w:spacing w:val="-13"/>
          <w:sz w:val="24"/>
          <w:szCs w:val="24"/>
        </w:rPr>
        <w:t>月</w:t>
      </w:r>
      <w:r>
        <w:rPr>
          <w:spacing w:val="13"/>
          <w:sz w:val="24"/>
          <w:szCs w:val="24"/>
        </w:rPr>
        <w:t xml:space="preserve">    </w:t>
      </w:r>
      <w:r>
        <w:rPr>
          <w:spacing w:val="-13"/>
          <w:sz w:val="24"/>
          <w:szCs w:val="24"/>
        </w:rPr>
        <w:t>日</w:t>
      </w:r>
    </w:p>
    <w:p w14:paraId="16C55457">
      <w:pPr>
        <w:pStyle w:val="8"/>
        <w:spacing w:before="26" w:line="221" w:lineRule="auto"/>
        <w:ind w:left="17"/>
        <w:rPr>
          <w:sz w:val="24"/>
          <w:szCs w:val="24"/>
        </w:rPr>
      </w:pPr>
      <w:r>
        <w:rPr>
          <w:b/>
          <w:bCs/>
          <w:spacing w:val="-16"/>
          <w:sz w:val="24"/>
          <w:szCs w:val="24"/>
        </w:rPr>
        <w:t>备注：</w:t>
      </w:r>
    </w:p>
    <w:p w14:paraId="5A24A756">
      <w:pPr>
        <w:pStyle w:val="8"/>
        <w:spacing w:before="181" w:line="218" w:lineRule="auto"/>
        <w:ind w:left="12"/>
        <w:rPr>
          <w:sz w:val="24"/>
          <w:szCs w:val="24"/>
        </w:rPr>
      </w:pPr>
      <w:r>
        <w:rPr>
          <w:b/>
          <w:bCs/>
          <w:spacing w:val="-4"/>
          <w:sz w:val="24"/>
          <w:szCs w:val="24"/>
        </w:rPr>
        <w:t>报价为所投服务的单价组成。包括税金及其它。</w:t>
      </w:r>
    </w:p>
    <w:p w14:paraId="5E8E07F7">
      <w:pPr>
        <w:spacing w:line="218" w:lineRule="auto"/>
        <w:rPr>
          <w:sz w:val="24"/>
          <w:szCs w:val="24"/>
        </w:rPr>
        <w:sectPr>
          <w:footerReference r:id="rId25" w:type="default"/>
          <w:pgSz w:w="11907" w:h="16839"/>
          <w:pgMar w:top="1373" w:right="1785" w:bottom="1154" w:left="1298" w:header="0" w:footer="954" w:gutter="0"/>
          <w:cols w:space="720" w:num="1"/>
        </w:sectPr>
      </w:pPr>
    </w:p>
    <w:p w14:paraId="2ECB9615">
      <w:pPr>
        <w:pStyle w:val="8"/>
        <w:spacing w:before="55" w:line="221" w:lineRule="auto"/>
        <w:ind w:left="3685"/>
        <w:outlineLvl w:val="1"/>
        <w:rPr>
          <w:sz w:val="28"/>
          <w:szCs w:val="28"/>
        </w:rPr>
      </w:pPr>
      <w:r>
        <w:rPr>
          <w:b/>
          <w:bCs/>
          <w:spacing w:val="-5"/>
          <w:sz w:val="28"/>
          <w:szCs w:val="28"/>
        </w:rPr>
        <w:t>五．投标响应表</w:t>
      </w:r>
    </w:p>
    <w:p w14:paraId="57DFD71D">
      <w:pPr>
        <w:spacing w:before="16"/>
      </w:pPr>
    </w:p>
    <w:p w14:paraId="6958990A">
      <w:pPr>
        <w:spacing w:before="15"/>
      </w:pPr>
    </w:p>
    <w:tbl>
      <w:tblPr>
        <w:tblStyle w:val="18"/>
        <w:tblW w:w="83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4"/>
        <w:gridCol w:w="1470"/>
        <w:gridCol w:w="2519"/>
        <w:gridCol w:w="2308"/>
        <w:gridCol w:w="1229"/>
      </w:tblGrid>
      <w:tr w14:paraId="2610C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4833" w:type="dxa"/>
            <w:gridSpan w:val="3"/>
            <w:vAlign w:val="top"/>
          </w:tcPr>
          <w:p w14:paraId="062556B5">
            <w:pPr>
              <w:pStyle w:val="19"/>
              <w:spacing w:before="78" w:line="220" w:lineRule="auto"/>
              <w:ind w:left="1340"/>
            </w:pPr>
            <w:r>
              <w:rPr>
                <w:b/>
                <w:bCs/>
                <w:spacing w:val="-3"/>
              </w:rPr>
              <w:t>按招标文件规定填写</w:t>
            </w:r>
          </w:p>
        </w:tc>
        <w:tc>
          <w:tcPr>
            <w:tcW w:w="3537" w:type="dxa"/>
            <w:gridSpan w:val="2"/>
            <w:vAlign w:val="top"/>
          </w:tcPr>
          <w:p w14:paraId="211C08A3">
            <w:pPr>
              <w:pStyle w:val="19"/>
              <w:spacing w:before="78" w:line="220" w:lineRule="auto"/>
              <w:ind w:left="571"/>
            </w:pPr>
            <w:r>
              <w:rPr>
                <w:b/>
                <w:bCs/>
                <w:spacing w:val="-3"/>
              </w:rPr>
              <w:t>按投标人所投内容填写</w:t>
            </w:r>
          </w:p>
        </w:tc>
      </w:tr>
      <w:tr w14:paraId="3B70C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trPr>
        <w:tc>
          <w:tcPr>
            <w:tcW w:w="8370" w:type="dxa"/>
            <w:gridSpan w:val="5"/>
            <w:vAlign w:val="top"/>
          </w:tcPr>
          <w:p w14:paraId="066A5B37">
            <w:pPr>
              <w:pStyle w:val="19"/>
              <w:spacing w:before="72" w:line="220" w:lineRule="auto"/>
              <w:ind w:left="2865"/>
            </w:pPr>
            <w:r>
              <w:rPr>
                <w:b/>
                <w:bCs/>
                <w:spacing w:val="-3"/>
              </w:rPr>
              <w:t>第一部分：技术部分响应</w:t>
            </w:r>
          </w:p>
        </w:tc>
      </w:tr>
      <w:tr w14:paraId="30033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844" w:type="dxa"/>
            <w:vAlign w:val="top"/>
          </w:tcPr>
          <w:p w14:paraId="33F3D7D9">
            <w:pPr>
              <w:pStyle w:val="19"/>
              <w:spacing w:before="190" w:line="221" w:lineRule="auto"/>
              <w:ind w:left="185"/>
            </w:pPr>
            <w:r>
              <w:rPr>
                <w:b/>
                <w:bCs/>
                <w:spacing w:val="-5"/>
              </w:rPr>
              <w:t>序号</w:t>
            </w:r>
          </w:p>
        </w:tc>
        <w:tc>
          <w:tcPr>
            <w:tcW w:w="1470" w:type="dxa"/>
            <w:vAlign w:val="top"/>
          </w:tcPr>
          <w:p w14:paraId="6F1AF3C9">
            <w:pPr>
              <w:pStyle w:val="19"/>
              <w:spacing w:before="190" w:line="223" w:lineRule="auto"/>
              <w:ind w:left="516"/>
            </w:pPr>
            <w:r>
              <w:rPr>
                <w:b/>
                <w:bCs/>
                <w:spacing w:val="-10"/>
              </w:rPr>
              <w:t>品名</w:t>
            </w:r>
          </w:p>
        </w:tc>
        <w:tc>
          <w:tcPr>
            <w:tcW w:w="2519" w:type="dxa"/>
            <w:vAlign w:val="top"/>
          </w:tcPr>
          <w:p w14:paraId="741925E5">
            <w:pPr>
              <w:pStyle w:val="19"/>
              <w:spacing w:before="189" w:line="220" w:lineRule="auto"/>
              <w:ind w:left="545"/>
            </w:pPr>
            <w:r>
              <w:rPr>
                <w:b/>
                <w:bCs/>
                <w:spacing w:val="-4"/>
              </w:rPr>
              <w:t>招标文件要求</w:t>
            </w:r>
          </w:p>
        </w:tc>
        <w:tc>
          <w:tcPr>
            <w:tcW w:w="2308" w:type="dxa"/>
            <w:vAlign w:val="top"/>
          </w:tcPr>
          <w:p w14:paraId="24A3AE82">
            <w:pPr>
              <w:pStyle w:val="19"/>
              <w:spacing w:before="34" w:line="220" w:lineRule="auto"/>
              <w:ind w:left="118"/>
            </w:pPr>
            <w:r>
              <w:rPr>
                <w:b/>
                <w:bCs/>
                <w:spacing w:val="-5"/>
              </w:rPr>
              <w:t>投标响应</w:t>
            </w:r>
          </w:p>
        </w:tc>
        <w:tc>
          <w:tcPr>
            <w:tcW w:w="1229" w:type="dxa"/>
            <w:vAlign w:val="top"/>
          </w:tcPr>
          <w:p w14:paraId="05F21892">
            <w:pPr>
              <w:pStyle w:val="19"/>
              <w:spacing w:before="189" w:line="220" w:lineRule="auto"/>
              <w:ind w:left="138"/>
            </w:pPr>
            <w:r>
              <w:rPr>
                <w:b/>
                <w:bCs/>
                <w:spacing w:val="-4"/>
              </w:rPr>
              <w:t>偏离说明</w:t>
            </w:r>
          </w:p>
        </w:tc>
      </w:tr>
      <w:tr w14:paraId="5012A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4" w:type="dxa"/>
            <w:vAlign w:val="top"/>
          </w:tcPr>
          <w:p w14:paraId="4A6684EC">
            <w:pPr>
              <w:pStyle w:val="19"/>
              <w:spacing w:before="109" w:line="241" w:lineRule="auto"/>
              <w:ind w:left="386"/>
            </w:pPr>
            <w:r>
              <w:t>1</w:t>
            </w:r>
          </w:p>
        </w:tc>
        <w:tc>
          <w:tcPr>
            <w:tcW w:w="1470" w:type="dxa"/>
            <w:vAlign w:val="top"/>
          </w:tcPr>
          <w:p w14:paraId="35A725BF">
            <w:pPr>
              <w:rPr>
                <w:rFonts w:ascii="Arial"/>
                <w:sz w:val="21"/>
              </w:rPr>
            </w:pPr>
          </w:p>
        </w:tc>
        <w:tc>
          <w:tcPr>
            <w:tcW w:w="2519" w:type="dxa"/>
            <w:vAlign w:val="top"/>
          </w:tcPr>
          <w:p w14:paraId="0686FC45">
            <w:pPr>
              <w:rPr>
                <w:rFonts w:ascii="Arial"/>
                <w:sz w:val="21"/>
              </w:rPr>
            </w:pPr>
          </w:p>
        </w:tc>
        <w:tc>
          <w:tcPr>
            <w:tcW w:w="2308" w:type="dxa"/>
            <w:vAlign w:val="top"/>
          </w:tcPr>
          <w:p w14:paraId="4183BDE4">
            <w:pPr>
              <w:rPr>
                <w:rFonts w:ascii="Arial"/>
                <w:sz w:val="21"/>
              </w:rPr>
            </w:pPr>
          </w:p>
        </w:tc>
        <w:tc>
          <w:tcPr>
            <w:tcW w:w="1229" w:type="dxa"/>
            <w:vAlign w:val="top"/>
          </w:tcPr>
          <w:p w14:paraId="11B16723">
            <w:pPr>
              <w:rPr>
                <w:rFonts w:ascii="Arial"/>
                <w:sz w:val="21"/>
              </w:rPr>
            </w:pPr>
          </w:p>
        </w:tc>
      </w:tr>
      <w:tr w14:paraId="4FF43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44" w:type="dxa"/>
            <w:vAlign w:val="top"/>
          </w:tcPr>
          <w:p w14:paraId="5D7EE481">
            <w:pPr>
              <w:pStyle w:val="19"/>
              <w:spacing w:before="109" w:line="241" w:lineRule="auto"/>
              <w:ind w:left="372"/>
            </w:pPr>
            <w:r>
              <w:t>2</w:t>
            </w:r>
          </w:p>
        </w:tc>
        <w:tc>
          <w:tcPr>
            <w:tcW w:w="1470" w:type="dxa"/>
            <w:vAlign w:val="top"/>
          </w:tcPr>
          <w:p w14:paraId="70C40368">
            <w:pPr>
              <w:rPr>
                <w:rFonts w:ascii="Arial"/>
                <w:sz w:val="21"/>
              </w:rPr>
            </w:pPr>
          </w:p>
        </w:tc>
        <w:tc>
          <w:tcPr>
            <w:tcW w:w="2519" w:type="dxa"/>
            <w:vAlign w:val="top"/>
          </w:tcPr>
          <w:p w14:paraId="4329F4C3">
            <w:pPr>
              <w:rPr>
                <w:rFonts w:ascii="Arial"/>
                <w:sz w:val="21"/>
              </w:rPr>
            </w:pPr>
          </w:p>
        </w:tc>
        <w:tc>
          <w:tcPr>
            <w:tcW w:w="2308" w:type="dxa"/>
            <w:vAlign w:val="top"/>
          </w:tcPr>
          <w:p w14:paraId="22AA5C77">
            <w:pPr>
              <w:rPr>
                <w:rFonts w:ascii="Arial"/>
                <w:sz w:val="21"/>
              </w:rPr>
            </w:pPr>
          </w:p>
        </w:tc>
        <w:tc>
          <w:tcPr>
            <w:tcW w:w="1229" w:type="dxa"/>
            <w:vAlign w:val="top"/>
          </w:tcPr>
          <w:p w14:paraId="750F5825">
            <w:pPr>
              <w:rPr>
                <w:rFonts w:ascii="Arial"/>
                <w:sz w:val="21"/>
              </w:rPr>
            </w:pPr>
          </w:p>
        </w:tc>
      </w:tr>
      <w:tr w14:paraId="542CD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4" w:type="dxa"/>
            <w:vAlign w:val="top"/>
          </w:tcPr>
          <w:p w14:paraId="7671744F">
            <w:pPr>
              <w:pStyle w:val="19"/>
              <w:spacing w:before="107"/>
              <w:ind w:left="373"/>
            </w:pPr>
            <w:r>
              <w:t>3</w:t>
            </w:r>
          </w:p>
        </w:tc>
        <w:tc>
          <w:tcPr>
            <w:tcW w:w="1470" w:type="dxa"/>
            <w:vAlign w:val="top"/>
          </w:tcPr>
          <w:p w14:paraId="1993C864">
            <w:pPr>
              <w:rPr>
                <w:rFonts w:ascii="Arial"/>
                <w:sz w:val="21"/>
              </w:rPr>
            </w:pPr>
          </w:p>
        </w:tc>
        <w:tc>
          <w:tcPr>
            <w:tcW w:w="2519" w:type="dxa"/>
            <w:vAlign w:val="top"/>
          </w:tcPr>
          <w:p w14:paraId="13EF02CD">
            <w:pPr>
              <w:rPr>
                <w:rFonts w:ascii="Arial"/>
                <w:sz w:val="21"/>
              </w:rPr>
            </w:pPr>
          </w:p>
        </w:tc>
        <w:tc>
          <w:tcPr>
            <w:tcW w:w="2308" w:type="dxa"/>
            <w:vAlign w:val="top"/>
          </w:tcPr>
          <w:p w14:paraId="02B24376">
            <w:pPr>
              <w:rPr>
                <w:rFonts w:ascii="Arial"/>
                <w:sz w:val="21"/>
              </w:rPr>
            </w:pPr>
          </w:p>
        </w:tc>
        <w:tc>
          <w:tcPr>
            <w:tcW w:w="1229" w:type="dxa"/>
            <w:vAlign w:val="top"/>
          </w:tcPr>
          <w:p w14:paraId="5BD539C1">
            <w:pPr>
              <w:rPr>
                <w:rFonts w:ascii="Arial"/>
                <w:sz w:val="21"/>
              </w:rPr>
            </w:pPr>
          </w:p>
        </w:tc>
      </w:tr>
      <w:tr w14:paraId="03417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4" w:type="dxa"/>
            <w:vAlign w:val="top"/>
          </w:tcPr>
          <w:p w14:paraId="7AE6E961">
            <w:pPr>
              <w:pStyle w:val="19"/>
              <w:spacing w:before="110" w:line="241" w:lineRule="auto"/>
              <w:ind w:left="368"/>
            </w:pPr>
            <w:r>
              <w:t>4</w:t>
            </w:r>
          </w:p>
        </w:tc>
        <w:tc>
          <w:tcPr>
            <w:tcW w:w="1470" w:type="dxa"/>
            <w:vAlign w:val="top"/>
          </w:tcPr>
          <w:p w14:paraId="32D49B41">
            <w:pPr>
              <w:rPr>
                <w:rFonts w:ascii="Arial"/>
                <w:sz w:val="21"/>
              </w:rPr>
            </w:pPr>
          </w:p>
        </w:tc>
        <w:tc>
          <w:tcPr>
            <w:tcW w:w="2519" w:type="dxa"/>
            <w:vAlign w:val="top"/>
          </w:tcPr>
          <w:p w14:paraId="61FFC7AA">
            <w:pPr>
              <w:rPr>
                <w:rFonts w:ascii="Arial"/>
                <w:sz w:val="21"/>
              </w:rPr>
            </w:pPr>
          </w:p>
        </w:tc>
        <w:tc>
          <w:tcPr>
            <w:tcW w:w="2308" w:type="dxa"/>
            <w:vAlign w:val="top"/>
          </w:tcPr>
          <w:p w14:paraId="53FB32F4">
            <w:pPr>
              <w:rPr>
                <w:rFonts w:ascii="Arial"/>
                <w:sz w:val="21"/>
              </w:rPr>
            </w:pPr>
          </w:p>
        </w:tc>
        <w:tc>
          <w:tcPr>
            <w:tcW w:w="1229" w:type="dxa"/>
            <w:vAlign w:val="top"/>
          </w:tcPr>
          <w:p w14:paraId="49F07743">
            <w:pPr>
              <w:rPr>
                <w:rFonts w:ascii="Arial"/>
                <w:sz w:val="21"/>
              </w:rPr>
            </w:pPr>
          </w:p>
        </w:tc>
      </w:tr>
      <w:tr w14:paraId="60E0B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370" w:type="dxa"/>
            <w:gridSpan w:val="5"/>
            <w:vAlign w:val="top"/>
          </w:tcPr>
          <w:p w14:paraId="51558A82">
            <w:pPr>
              <w:pStyle w:val="19"/>
              <w:spacing w:before="110" w:line="218" w:lineRule="auto"/>
              <w:ind w:left="2503"/>
            </w:pPr>
            <w:r>
              <w:rPr>
                <w:b/>
                <w:bCs/>
                <w:spacing w:val="-3"/>
              </w:rPr>
              <w:t>第二部分：资信及报价部分响应</w:t>
            </w:r>
          </w:p>
        </w:tc>
      </w:tr>
      <w:tr w14:paraId="77D4D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4" w:type="dxa"/>
            <w:vAlign w:val="top"/>
          </w:tcPr>
          <w:p w14:paraId="240429C8">
            <w:pPr>
              <w:pStyle w:val="19"/>
              <w:spacing w:before="108" w:line="221" w:lineRule="auto"/>
              <w:ind w:left="185"/>
            </w:pPr>
            <w:r>
              <w:rPr>
                <w:b/>
                <w:bCs/>
                <w:spacing w:val="-5"/>
              </w:rPr>
              <w:t>序号</w:t>
            </w:r>
          </w:p>
        </w:tc>
        <w:tc>
          <w:tcPr>
            <w:tcW w:w="1470" w:type="dxa"/>
            <w:vAlign w:val="top"/>
          </w:tcPr>
          <w:p w14:paraId="351DF738">
            <w:pPr>
              <w:pStyle w:val="19"/>
              <w:spacing w:before="108" w:line="220" w:lineRule="auto"/>
              <w:ind w:left="526"/>
            </w:pPr>
            <w:r>
              <w:rPr>
                <w:b/>
                <w:bCs/>
                <w:spacing w:val="-12"/>
              </w:rPr>
              <w:t>内容</w:t>
            </w:r>
          </w:p>
        </w:tc>
        <w:tc>
          <w:tcPr>
            <w:tcW w:w="2519" w:type="dxa"/>
            <w:vAlign w:val="top"/>
          </w:tcPr>
          <w:p w14:paraId="5EB9CE0B">
            <w:pPr>
              <w:pStyle w:val="19"/>
              <w:spacing w:before="109" w:line="220" w:lineRule="auto"/>
              <w:ind w:left="785"/>
            </w:pPr>
            <w:r>
              <w:rPr>
                <w:b/>
                <w:bCs/>
                <w:spacing w:val="-5"/>
              </w:rPr>
              <w:t>招标要求</w:t>
            </w:r>
          </w:p>
        </w:tc>
        <w:tc>
          <w:tcPr>
            <w:tcW w:w="2308" w:type="dxa"/>
            <w:vAlign w:val="top"/>
          </w:tcPr>
          <w:p w14:paraId="67346794">
            <w:pPr>
              <w:pStyle w:val="19"/>
              <w:spacing w:before="108" w:line="220" w:lineRule="auto"/>
              <w:ind w:left="683"/>
            </w:pPr>
            <w:r>
              <w:rPr>
                <w:b/>
                <w:bCs/>
                <w:spacing w:val="-5"/>
              </w:rPr>
              <w:t>投标承诺</w:t>
            </w:r>
          </w:p>
        </w:tc>
        <w:tc>
          <w:tcPr>
            <w:tcW w:w="1229" w:type="dxa"/>
            <w:vAlign w:val="top"/>
          </w:tcPr>
          <w:p w14:paraId="3C415532">
            <w:pPr>
              <w:pStyle w:val="19"/>
              <w:spacing w:before="108" w:line="220" w:lineRule="auto"/>
              <w:ind w:left="138"/>
            </w:pPr>
            <w:r>
              <w:rPr>
                <w:b/>
                <w:bCs/>
                <w:spacing w:val="-4"/>
              </w:rPr>
              <w:t>偏离说明</w:t>
            </w:r>
          </w:p>
        </w:tc>
      </w:tr>
      <w:tr w14:paraId="1A0DC2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4" w:type="dxa"/>
            <w:vAlign w:val="top"/>
          </w:tcPr>
          <w:p w14:paraId="036916BB">
            <w:pPr>
              <w:pStyle w:val="19"/>
              <w:spacing w:before="111" w:line="241" w:lineRule="auto"/>
              <w:ind w:left="386"/>
            </w:pPr>
            <w:r>
              <w:t>1</w:t>
            </w:r>
          </w:p>
        </w:tc>
        <w:tc>
          <w:tcPr>
            <w:tcW w:w="1470" w:type="dxa"/>
            <w:vAlign w:val="top"/>
          </w:tcPr>
          <w:p w14:paraId="3587AA88">
            <w:pPr>
              <w:pStyle w:val="19"/>
              <w:spacing w:before="111" w:line="220" w:lineRule="auto"/>
              <w:ind w:left="379"/>
            </w:pPr>
            <w:r>
              <w:rPr>
                <w:spacing w:val="-3"/>
              </w:rPr>
              <w:t>服务期</w:t>
            </w:r>
          </w:p>
        </w:tc>
        <w:tc>
          <w:tcPr>
            <w:tcW w:w="2519" w:type="dxa"/>
            <w:vAlign w:val="top"/>
          </w:tcPr>
          <w:p w14:paraId="6ECD52CB">
            <w:pPr>
              <w:rPr>
                <w:rFonts w:ascii="Arial"/>
                <w:sz w:val="21"/>
              </w:rPr>
            </w:pPr>
          </w:p>
        </w:tc>
        <w:tc>
          <w:tcPr>
            <w:tcW w:w="2308" w:type="dxa"/>
            <w:vAlign w:val="top"/>
          </w:tcPr>
          <w:p w14:paraId="79C9D309">
            <w:pPr>
              <w:rPr>
                <w:rFonts w:ascii="Arial"/>
                <w:sz w:val="21"/>
              </w:rPr>
            </w:pPr>
          </w:p>
        </w:tc>
        <w:tc>
          <w:tcPr>
            <w:tcW w:w="1229" w:type="dxa"/>
            <w:vAlign w:val="top"/>
          </w:tcPr>
          <w:p w14:paraId="5E89EEB9">
            <w:pPr>
              <w:rPr>
                <w:rFonts w:ascii="Arial"/>
                <w:sz w:val="21"/>
              </w:rPr>
            </w:pPr>
          </w:p>
        </w:tc>
      </w:tr>
      <w:tr w14:paraId="15268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844" w:type="dxa"/>
            <w:vAlign w:val="top"/>
          </w:tcPr>
          <w:p w14:paraId="1FE8BAE5">
            <w:pPr>
              <w:pStyle w:val="19"/>
              <w:spacing w:before="112" w:line="241" w:lineRule="auto"/>
              <w:ind w:left="372"/>
            </w:pPr>
            <w:r>
              <w:t>2</w:t>
            </w:r>
          </w:p>
        </w:tc>
        <w:tc>
          <w:tcPr>
            <w:tcW w:w="1470" w:type="dxa"/>
            <w:vAlign w:val="top"/>
          </w:tcPr>
          <w:p w14:paraId="6548B898">
            <w:pPr>
              <w:pStyle w:val="19"/>
              <w:spacing w:before="112" w:line="220" w:lineRule="auto"/>
              <w:ind w:left="118"/>
            </w:pPr>
            <w:r>
              <w:rPr>
                <w:spacing w:val="-3"/>
              </w:rPr>
              <w:t>免费质保期</w:t>
            </w:r>
          </w:p>
        </w:tc>
        <w:tc>
          <w:tcPr>
            <w:tcW w:w="2519" w:type="dxa"/>
            <w:vAlign w:val="top"/>
          </w:tcPr>
          <w:p w14:paraId="4E675D05">
            <w:pPr>
              <w:rPr>
                <w:rFonts w:ascii="Arial"/>
                <w:sz w:val="21"/>
              </w:rPr>
            </w:pPr>
          </w:p>
        </w:tc>
        <w:tc>
          <w:tcPr>
            <w:tcW w:w="2308" w:type="dxa"/>
            <w:vAlign w:val="top"/>
          </w:tcPr>
          <w:p w14:paraId="5419300E">
            <w:pPr>
              <w:rPr>
                <w:rFonts w:ascii="Arial"/>
                <w:sz w:val="21"/>
              </w:rPr>
            </w:pPr>
          </w:p>
        </w:tc>
        <w:tc>
          <w:tcPr>
            <w:tcW w:w="1229" w:type="dxa"/>
            <w:vAlign w:val="top"/>
          </w:tcPr>
          <w:p w14:paraId="6E080622">
            <w:pPr>
              <w:rPr>
                <w:rFonts w:ascii="Arial"/>
                <w:sz w:val="21"/>
              </w:rPr>
            </w:pPr>
          </w:p>
        </w:tc>
      </w:tr>
      <w:tr w14:paraId="6504E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4" w:type="dxa"/>
            <w:vAlign w:val="top"/>
          </w:tcPr>
          <w:p w14:paraId="7DD19397">
            <w:pPr>
              <w:pStyle w:val="19"/>
              <w:spacing w:before="109"/>
              <w:ind w:left="373"/>
            </w:pPr>
            <w:r>
              <w:t>3</w:t>
            </w:r>
          </w:p>
        </w:tc>
        <w:tc>
          <w:tcPr>
            <w:tcW w:w="1470" w:type="dxa"/>
            <w:vAlign w:val="top"/>
          </w:tcPr>
          <w:p w14:paraId="736732D8">
            <w:pPr>
              <w:pStyle w:val="19"/>
              <w:spacing w:before="109" w:line="220" w:lineRule="auto"/>
              <w:ind w:left="259"/>
            </w:pPr>
            <w:r>
              <w:rPr>
                <w:spacing w:val="-2"/>
              </w:rPr>
              <w:t>付款响应</w:t>
            </w:r>
          </w:p>
        </w:tc>
        <w:tc>
          <w:tcPr>
            <w:tcW w:w="2519" w:type="dxa"/>
            <w:vAlign w:val="top"/>
          </w:tcPr>
          <w:p w14:paraId="0D66B56F">
            <w:pPr>
              <w:rPr>
                <w:rFonts w:ascii="Arial"/>
                <w:sz w:val="21"/>
              </w:rPr>
            </w:pPr>
          </w:p>
        </w:tc>
        <w:tc>
          <w:tcPr>
            <w:tcW w:w="2308" w:type="dxa"/>
            <w:vAlign w:val="top"/>
          </w:tcPr>
          <w:p w14:paraId="428453E1">
            <w:pPr>
              <w:rPr>
                <w:rFonts w:ascii="Arial"/>
                <w:sz w:val="21"/>
              </w:rPr>
            </w:pPr>
          </w:p>
        </w:tc>
        <w:tc>
          <w:tcPr>
            <w:tcW w:w="1229" w:type="dxa"/>
            <w:vAlign w:val="top"/>
          </w:tcPr>
          <w:p w14:paraId="75899D0F">
            <w:pPr>
              <w:rPr>
                <w:rFonts w:ascii="Arial"/>
                <w:sz w:val="21"/>
              </w:rPr>
            </w:pPr>
          </w:p>
        </w:tc>
      </w:tr>
      <w:tr w14:paraId="78E59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4" w:type="dxa"/>
            <w:vAlign w:val="top"/>
          </w:tcPr>
          <w:p w14:paraId="7D072E6E">
            <w:pPr>
              <w:pStyle w:val="19"/>
              <w:spacing w:before="112" w:line="241" w:lineRule="auto"/>
              <w:ind w:left="368"/>
            </w:pPr>
            <w:r>
              <w:t>4</w:t>
            </w:r>
          </w:p>
        </w:tc>
        <w:tc>
          <w:tcPr>
            <w:tcW w:w="1470" w:type="dxa"/>
            <w:vAlign w:val="top"/>
          </w:tcPr>
          <w:p w14:paraId="4A4FD8C5">
            <w:pPr>
              <w:pStyle w:val="19"/>
              <w:spacing w:before="112" w:line="220" w:lineRule="auto"/>
              <w:ind w:left="498"/>
            </w:pPr>
            <w:r>
              <w:rPr>
                <w:spacing w:val="-3"/>
              </w:rPr>
              <w:t>业绩</w:t>
            </w:r>
          </w:p>
        </w:tc>
        <w:tc>
          <w:tcPr>
            <w:tcW w:w="2519" w:type="dxa"/>
            <w:vAlign w:val="top"/>
          </w:tcPr>
          <w:p w14:paraId="5BA7274B">
            <w:pPr>
              <w:rPr>
                <w:rFonts w:ascii="Arial"/>
                <w:sz w:val="21"/>
              </w:rPr>
            </w:pPr>
          </w:p>
        </w:tc>
        <w:tc>
          <w:tcPr>
            <w:tcW w:w="2308" w:type="dxa"/>
            <w:vAlign w:val="top"/>
          </w:tcPr>
          <w:p w14:paraId="172F248F">
            <w:pPr>
              <w:rPr>
                <w:rFonts w:ascii="Arial"/>
                <w:sz w:val="21"/>
              </w:rPr>
            </w:pPr>
          </w:p>
        </w:tc>
        <w:tc>
          <w:tcPr>
            <w:tcW w:w="1229" w:type="dxa"/>
            <w:vAlign w:val="top"/>
          </w:tcPr>
          <w:p w14:paraId="6383024A">
            <w:pPr>
              <w:rPr>
                <w:rFonts w:ascii="Arial"/>
                <w:sz w:val="21"/>
              </w:rPr>
            </w:pPr>
          </w:p>
        </w:tc>
      </w:tr>
      <w:tr w14:paraId="0A9CD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844" w:type="dxa"/>
            <w:vAlign w:val="top"/>
          </w:tcPr>
          <w:p w14:paraId="7AA790AA">
            <w:pPr>
              <w:pStyle w:val="19"/>
              <w:spacing w:before="112"/>
              <w:ind w:left="373"/>
            </w:pPr>
            <w:r>
              <w:t>5</w:t>
            </w:r>
          </w:p>
        </w:tc>
        <w:tc>
          <w:tcPr>
            <w:tcW w:w="1470" w:type="dxa"/>
            <w:vAlign w:val="top"/>
          </w:tcPr>
          <w:p w14:paraId="6EBE0800">
            <w:pPr>
              <w:pStyle w:val="19"/>
              <w:spacing w:before="113" w:line="220" w:lineRule="auto"/>
              <w:ind w:left="500"/>
            </w:pPr>
            <w:r>
              <w:rPr>
                <w:spacing w:val="-3"/>
              </w:rPr>
              <w:t>其他</w:t>
            </w:r>
          </w:p>
        </w:tc>
        <w:tc>
          <w:tcPr>
            <w:tcW w:w="2519" w:type="dxa"/>
            <w:vAlign w:val="top"/>
          </w:tcPr>
          <w:p w14:paraId="351C52E8">
            <w:pPr>
              <w:rPr>
                <w:rFonts w:ascii="Arial"/>
                <w:sz w:val="21"/>
              </w:rPr>
            </w:pPr>
          </w:p>
        </w:tc>
        <w:tc>
          <w:tcPr>
            <w:tcW w:w="2308" w:type="dxa"/>
            <w:vAlign w:val="top"/>
          </w:tcPr>
          <w:p w14:paraId="5C58D7E3">
            <w:pPr>
              <w:rPr>
                <w:rFonts w:ascii="Arial"/>
                <w:sz w:val="21"/>
              </w:rPr>
            </w:pPr>
          </w:p>
        </w:tc>
        <w:tc>
          <w:tcPr>
            <w:tcW w:w="1229" w:type="dxa"/>
            <w:vAlign w:val="top"/>
          </w:tcPr>
          <w:p w14:paraId="0B46723C">
            <w:pPr>
              <w:rPr>
                <w:rFonts w:ascii="Arial"/>
                <w:sz w:val="21"/>
              </w:rPr>
            </w:pPr>
          </w:p>
        </w:tc>
      </w:tr>
    </w:tbl>
    <w:p w14:paraId="475BFC06">
      <w:pPr>
        <w:pStyle w:val="8"/>
        <w:spacing w:before="98" w:line="219" w:lineRule="auto"/>
        <w:ind w:left="14"/>
        <w:rPr>
          <w:sz w:val="24"/>
          <w:szCs w:val="24"/>
        </w:rPr>
      </w:pPr>
      <w:r>
        <w:rPr>
          <w:spacing w:val="-2"/>
          <w:sz w:val="24"/>
          <w:szCs w:val="24"/>
        </w:rPr>
        <w:t>供应商名称</w:t>
      </w:r>
      <w:r>
        <w:rPr>
          <w:spacing w:val="-3"/>
          <w:sz w:val="24"/>
          <w:szCs w:val="24"/>
        </w:rPr>
        <w:t>：（</w:t>
      </w:r>
      <w:r>
        <w:rPr>
          <w:spacing w:val="-2"/>
          <w:sz w:val="24"/>
          <w:szCs w:val="24"/>
        </w:rPr>
        <w:t>电子公章）</w:t>
      </w:r>
    </w:p>
    <w:p w14:paraId="09A2CF75">
      <w:pPr>
        <w:spacing w:line="395" w:lineRule="auto"/>
        <w:rPr>
          <w:rFonts w:ascii="Arial"/>
          <w:sz w:val="21"/>
        </w:rPr>
      </w:pPr>
    </w:p>
    <w:p w14:paraId="7226FF08">
      <w:pPr>
        <w:pStyle w:val="8"/>
        <w:spacing w:before="78" w:line="220" w:lineRule="auto"/>
        <w:ind w:left="15"/>
        <w:rPr>
          <w:sz w:val="24"/>
          <w:szCs w:val="24"/>
        </w:rPr>
      </w:pPr>
      <w:r>
        <w:rPr>
          <w:spacing w:val="-2"/>
          <w:sz w:val="24"/>
          <w:szCs w:val="24"/>
        </w:rPr>
        <w:t>法人代表人和法人：（签字）</w:t>
      </w:r>
    </w:p>
    <w:p w14:paraId="79243100">
      <w:pPr>
        <w:pStyle w:val="8"/>
        <w:spacing w:before="30" w:line="220" w:lineRule="auto"/>
        <w:jc w:val="right"/>
        <w:rPr>
          <w:sz w:val="24"/>
          <w:szCs w:val="24"/>
        </w:rPr>
      </w:pPr>
      <w:r>
        <w:rPr>
          <w:spacing w:val="-22"/>
          <w:sz w:val="24"/>
          <w:szCs w:val="24"/>
        </w:rPr>
        <w:t>日期：</w:t>
      </w:r>
      <w:r>
        <w:rPr>
          <w:spacing w:val="2"/>
          <w:sz w:val="24"/>
          <w:szCs w:val="24"/>
        </w:rPr>
        <w:t xml:space="preserve">      </w:t>
      </w:r>
      <w:r>
        <w:rPr>
          <w:spacing w:val="-22"/>
          <w:sz w:val="24"/>
          <w:szCs w:val="24"/>
        </w:rPr>
        <w:t>年</w:t>
      </w:r>
      <w:r>
        <w:rPr>
          <w:spacing w:val="6"/>
          <w:sz w:val="24"/>
          <w:szCs w:val="24"/>
        </w:rPr>
        <w:t xml:space="preserve">   </w:t>
      </w:r>
      <w:r>
        <w:rPr>
          <w:spacing w:val="-22"/>
          <w:sz w:val="24"/>
          <w:szCs w:val="24"/>
        </w:rPr>
        <w:t>月</w:t>
      </w:r>
      <w:r>
        <w:rPr>
          <w:spacing w:val="12"/>
          <w:sz w:val="24"/>
          <w:szCs w:val="24"/>
        </w:rPr>
        <w:t xml:space="preserve">    </w:t>
      </w:r>
      <w:r>
        <w:rPr>
          <w:spacing w:val="-22"/>
          <w:sz w:val="24"/>
          <w:szCs w:val="24"/>
        </w:rPr>
        <w:t>日</w:t>
      </w:r>
    </w:p>
    <w:p w14:paraId="458FF0E8">
      <w:pPr>
        <w:pStyle w:val="8"/>
        <w:spacing w:before="27" w:line="221" w:lineRule="auto"/>
        <w:ind w:left="17"/>
        <w:rPr>
          <w:sz w:val="24"/>
          <w:szCs w:val="24"/>
        </w:rPr>
      </w:pPr>
      <w:r>
        <w:rPr>
          <w:b/>
          <w:bCs/>
          <w:spacing w:val="-16"/>
          <w:sz w:val="24"/>
          <w:szCs w:val="24"/>
        </w:rPr>
        <w:t>备注：</w:t>
      </w:r>
    </w:p>
    <w:p w14:paraId="2D3634DA">
      <w:pPr>
        <w:pStyle w:val="8"/>
        <w:spacing w:before="178" w:line="359" w:lineRule="auto"/>
        <w:ind w:left="16" w:right="21" w:firstLine="15"/>
        <w:rPr>
          <w:sz w:val="24"/>
          <w:szCs w:val="24"/>
        </w:rPr>
      </w:pPr>
      <w:r>
        <w:rPr>
          <w:b/>
          <w:bCs/>
          <w:spacing w:val="-2"/>
          <w:sz w:val="24"/>
          <w:szCs w:val="24"/>
        </w:rPr>
        <w:t>1、投标人必须逐项对应描述投标服务要求，如不进行描述，仅</w:t>
      </w:r>
      <w:r>
        <w:rPr>
          <w:b/>
          <w:bCs/>
          <w:spacing w:val="-3"/>
          <w:sz w:val="24"/>
          <w:szCs w:val="24"/>
        </w:rPr>
        <w:t>在响应栏填“响应”或未填写的，将可能导致投标无效；</w:t>
      </w:r>
    </w:p>
    <w:p w14:paraId="51C079DB">
      <w:pPr>
        <w:pStyle w:val="8"/>
        <w:spacing w:before="1" w:line="219" w:lineRule="auto"/>
        <w:ind w:left="17"/>
        <w:rPr>
          <w:sz w:val="24"/>
          <w:szCs w:val="24"/>
        </w:rPr>
      </w:pPr>
      <w:r>
        <w:rPr>
          <w:b/>
          <w:bCs/>
          <w:spacing w:val="-3"/>
          <w:sz w:val="24"/>
          <w:szCs w:val="24"/>
        </w:rPr>
        <w:t>2、投标人所投服务如与招标文件要求不一致，则须在上表偏离说明中详细注明。</w:t>
      </w:r>
    </w:p>
    <w:p w14:paraId="7BEBC6CA">
      <w:pPr>
        <w:pStyle w:val="8"/>
        <w:spacing w:before="182" w:line="219" w:lineRule="auto"/>
        <w:ind w:left="18"/>
        <w:rPr>
          <w:sz w:val="24"/>
          <w:szCs w:val="24"/>
        </w:rPr>
      </w:pPr>
      <w:r>
        <w:rPr>
          <w:b/>
          <w:bCs/>
          <w:spacing w:val="-3"/>
          <w:sz w:val="24"/>
          <w:szCs w:val="24"/>
        </w:rPr>
        <w:t>3、响应部分可后附详细说明及技术资料，并应注明投标文件中对应的页码范围。</w:t>
      </w:r>
    </w:p>
    <w:p w14:paraId="3193EACE">
      <w:pPr>
        <w:spacing w:line="219" w:lineRule="auto"/>
        <w:rPr>
          <w:sz w:val="24"/>
          <w:szCs w:val="24"/>
        </w:rPr>
        <w:sectPr>
          <w:footerReference r:id="rId26" w:type="default"/>
          <w:pgSz w:w="11907" w:h="16839"/>
          <w:pgMar w:top="1373" w:right="1303" w:bottom="1154" w:left="1298" w:header="0" w:footer="954" w:gutter="0"/>
          <w:cols w:space="720" w:num="1"/>
        </w:sectPr>
      </w:pPr>
    </w:p>
    <w:p w14:paraId="6D13536F">
      <w:pPr>
        <w:pStyle w:val="8"/>
        <w:spacing w:before="56" w:line="220" w:lineRule="auto"/>
        <w:ind w:left="3054"/>
        <w:outlineLvl w:val="1"/>
        <w:rPr>
          <w:sz w:val="28"/>
          <w:szCs w:val="28"/>
        </w:rPr>
      </w:pPr>
      <w:r>
        <w:rPr>
          <w:b/>
          <w:bCs/>
          <w:spacing w:val="-4"/>
          <w:sz w:val="28"/>
          <w:szCs w:val="28"/>
        </w:rPr>
        <w:t>六．服务质量承诺</w:t>
      </w:r>
    </w:p>
    <w:p w14:paraId="77F01D54">
      <w:pPr>
        <w:spacing w:line="469" w:lineRule="auto"/>
        <w:rPr>
          <w:rFonts w:ascii="Arial"/>
          <w:sz w:val="21"/>
        </w:rPr>
      </w:pPr>
    </w:p>
    <w:p w14:paraId="1BC58E4A">
      <w:pPr>
        <w:pStyle w:val="8"/>
        <w:spacing w:before="78" w:line="220" w:lineRule="auto"/>
        <w:ind w:left="3138"/>
        <w:rPr>
          <w:sz w:val="24"/>
          <w:szCs w:val="24"/>
        </w:rPr>
      </w:pPr>
      <w:r>
        <w:rPr>
          <w:spacing w:val="-5"/>
          <w:sz w:val="24"/>
          <w:szCs w:val="24"/>
        </w:rPr>
        <w:t>(投标人可自行制作格式)</w:t>
      </w:r>
    </w:p>
    <w:p w14:paraId="6DA2A3C7">
      <w:pPr>
        <w:spacing w:line="220" w:lineRule="auto"/>
        <w:rPr>
          <w:sz w:val="24"/>
          <w:szCs w:val="24"/>
        </w:rPr>
        <w:sectPr>
          <w:footerReference r:id="rId27" w:type="default"/>
          <w:pgSz w:w="11907" w:h="16839"/>
          <w:pgMar w:top="1373" w:right="1785" w:bottom="1154" w:left="1785" w:header="0" w:footer="954" w:gutter="0"/>
          <w:cols w:space="720" w:num="1"/>
        </w:sectPr>
      </w:pPr>
    </w:p>
    <w:p w14:paraId="34C915B4">
      <w:pPr>
        <w:pStyle w:val="8"/>
        <w:spacing w:before="259" w:line="220" w:lineRule="auto"/>
        <w:ind w:left="3051"/>
        <w:outlineLvl w:val="1"/>
        <w:rPr>
          <w:sz w:val="28"/>
          <w:szCs w:val="28"/>
        </w:rPr>
      </w:pPr>
      <w:r>
        <w:rPr>
          <w:b/>
          <w:bCs/>
          <w:spacing w:val="-4"/>
          <w:sz w:val="28"/>
          <w:szCs w:val="28"/>
        </w:rPr>
        <w:t>七．有关证明文件</w:t>
      </w:r>
    </w:p>
    <w:p w14:paraId="417DA69B">
      <w:pPr>
        <w:spacing w:line="470" w:lineRule="auto"/>
        <w:rPr>
          <w:rFonts w:ascii="Arial"/>
          <w:sz w:val="21"/>
        </w:rPr>
      </w:pPr>
    </w:p>
    <w:p w14:paraId="23C86BB6">
      <w:pPr>
        <w:pStyle w:val="8"/>
        <w:spacing w:before="78" w:line="218" w:lineRule="auto"/>
        <w:jc w:val="right"/>
        <w:rPr>
          <w:sz w:val="24"/>
          <w:szCs w:val="24"/>
        </w:rPr>
      </w:pPr>
      <w:r>
        <w:rPr>
          <w:spacing w:val="-1"/>
          <w:sz w:val="24"/>
          <w:szCs w:val="24"/>
        </w:rPr>
        <w:t>提供符合投标邀请（招标公告）、需求一览表及评标</w:t>
      </w:r>
      <w:r>
        <w:rPr>
          <w:spacing w:val="-2"/>
          <w:sz w:val="24"/>
          <w:szCs w:val="24"/>
        </w:rPr>
        <w:t>办法规定的相关证明文件。</w:t>
      </w:r>
    </w:p>
    <w:p w14:paraId="66AF485B">
      <w:pPr>
        <w:spacing w:line="218" w:lineRule="auto"/>
        <w:rPr>
          <w:sz w:val="24"/>
          <w:szCs w:val="24"/>
        </w:rPr>
        <w:sectPr>
          <w:footerReference r:id="rId28" w:type="default"/>
          <w:pgSz w:w="11907" w:h="16839"/>
          <w:pgMar w:top="1431" w:right="1757" w:bottom="1154" w:left="1785" w:header="0" w:footer="954" w:gutter="0"/>
          <w:cols w:space="720" w:num="1"/>
        </w:sectPr>
      </w:pPr>
    </w:p>
    <w:p w14:paraId="06E41E38">
      <w:pPr>
        <w:pStyle w:val="8"/>
        <w:spacing w:before="56" w:line="220" w:lineRule="auto"/>
        <w:ind w:left="2406"/>
        <w:rPr>
          <w:sz w:val="28"/>
          <w:szCs w:val="28"/>
        </w:rPr>
      </w:pPr>
      <w:r>
        <w:rPr>
          <w:b/>
          <w:bCs/>
          <w:spacing w:val="-4"/>
          <w:sz w:val="28"/>
          <w:szCs w:val="28"/>
        </w:rPr>
        <w:t>八．中小企业声明函（工程、服务）</w:t>
      </w:r>
    </w:p>
    <w:p w14:paraId="478BBB3F">
      <w:pPr>
        <w:spacing w:line="337" w:lineRule="auto"/>
        <w:rPr>
          <w:rFonts w:ascii="Arial"/>
          <w:sz w:val="21"/>
        </w:rPr>
      </w:pPr>
    </w:p>
    <w:p w14:paraId="14238811">
      <w:pPr>
        <w:spacing w:line="337" w:lineRule="auto"/>
        <w:rPr>
          <w:rFonts w:ascii="Arial"/>
          <w:sz w:val="21"/>
        </w:rPr>
      </w:pPr>
    </w:p>
    <w:p w14:paraId="7F71A601">
      <w:pPr>
        <w:pStyle w:val="8"/>
        <w:spacing w:before="78" w:line="359" w:lineRule="auto"/>
        <w:ind w:right="18" w:firstLine="480"/>
        <w:jc w:val="both"/>
        <w:rPr>
          <w:sz w:val="24"/>
          <w:szCs w:val="24"/>
        </w:rPr>
      </w:pPr>
      <w:r>
        <w:rPr>
          <w:spacing w:val="5"/>
          <w:sz w:val="24"/>
          <w:szCs w:val="24"/>
        </w:rPr>
        <w:t>本公司（联合体）郑重声明，根据《政府采</w:t>
      </w:r>
      <w:r>
        <w:rPr>
          <w:spacing w:val="4"/>
          <w:sz w:val="24"/>
          <w:szCs w:val="24"/>
        </w:rPr>
        <w:t>购促进中小企业发展管理办法》（财库</w:t>
      </w:r>
      <w:r>
        <w:rPr>
          <w:spacing w:val="-2"/>
          <w:sz w:val="24"/>
          <w:szCs w:val="24"/>
        </w:rPr>
        <w:t>﹝2020﹞46</w:t>
      </w:r>
      <w:r>
        <w:rPr>
          <w:spacing w:val="-39"/>
          <w:sz w:val="24"/>
          <w:szCs w:val="24"/>
        </w:rPr>
        <w:t xml:space="preserve"> </w:t>
      </w:r>
      <w:r>
        <w:rPr>
          <w:spacing w:val="-2"/>
          <w:sz w:val="24"/>
          <w:szCs w:val="24"/>
        </w:rPr>
        <w:t>号）的规定，本公司（联合体）参加</w:t>
      </w:r>
      <w:r>
        <w:rPr>
          <w:spacing w:val="-2"/>
          <w:sz w:val="24"/>
          <w:szCs w:val="24"/>
          <w:u w:val="single" w:color="auto"/>
        </w:rPr>
        <w:t>（单位名称）</w:t>
      </w:r>
      <w:r>
        <w:rPr>
          <w:spacing w:val="-2"/>
          <w:sz w:val="24"/>
          <w:szCs w:val="24"/>
        </w:rPr>
        <w:t>的</w:t>
      </w:r>
      <w:r>
        <w:rPr>
          <w:spacing w:val="-2"/>
          <w:sz w:val="24"/>
          <w:szCs w:val="24"/>
          <w:u w:val="single" w:color="auto"/>
        </w:rPr>
        <w:t>（项目名称）</w:t>
      </w:r>
      <w:r>
        <w:rPr>
          <w:spacing w:val="-2"/>
          <w:sz w:val="24"/>
          <w:szCs w:val="24"/>
        </w:rPr>
        <w:t>采购活动，工程的施工单位全部为符合政策要求的中小企业</w:t>
      </w:r>
      <w:r>
        <w:rPr>
          <w:spacing w:val="-2"/>
          <w:sz w:val="24"/>
          <w:szCs w:val="24"/>
          <w:u w:val="single" w:color="auto"/>
        </w:rPr>
        <w:t>（或者：服务全部由符合政策要求的中小</w:t>
      </w:r>
      <w:r>
        <w:rPr>
          <w:spacing w:val="1"/>
          <w:sz w:val="24"/>
          <w:szCs w:val="24"/>
          <w:u w:val="single" w:color="auto"/>
        </w:rPr>
        <w:t>企业承接）</w:t>
      </w:r>
      <w:r>
        <w:rPr>
          <w:spacing w:val="1"/>
          <w:sz w:val="24"/>
          <w:szCs w:val="24"/>
        </w:rPr>
        <w:t>。相关企业</w:t>
      </w:r>
      <w:r>
        <w:rPr>
          <w:spacing w:val="1"/>
          <w:sz w:val="24"/>
          <w:szCs w:val="24"/>
          <w:u w:val="single" w:color="auto"/>
        </w:rPr>
        <w:t>（含联合 体中的中小企业、签订分包意向协议的中小企业）</w:t>
      </w:r>
      <w:r>
        <w:rPr>
          <w:spacing w:val="1"/>
          <w:sz w:val="24"/>
          <w:szCs w:val="24"/>
        </w:rPr>
        <w:t>的具</w:t>
      </w:r>
      <w:r>
        <w:rPr>
          <w:spacing w:val="-10"/>
          <w:sz w:val="24"/>
          <w:szCs w:val="24"/>
        </w:rPr>
        <w:t>体情</w:t>
      </w:r>
      <w:r>
        <w:rPr>
          <w:spacing w:val="11"/>
          <w:sz w:val="24"/>
          <w:szCs w:val="24"/>
        </w:rPr>
        <w:t xml:space="preserve"> </w:t>
      </w:r>
      <w:r>
        <w:rPr>
          <w:spacing w:val="-10"/>
          <w:sz w:val="24"/>
          <w:szCs w:val="24"/>
        </w:rPr>
        <w:t>况如下：</w:t>
      </w:r>
    </w:p>
    <w:p w14:paraId="023D946A">
      <w:pPr>
        <w:pStyle w:val="8"/>
        <w:spacing w:before="2" w:line="359" w:lineRule="auto"/>
        <w:ind w:firstLine="498"/>
        <w:rPr>
          <w:sz w:val="24"/>
          <w:szCs w:val="24"/>
        </w:rPr>
      </w:pPr>
      <w:r>
        <w:rPr>
          <w:sz w:val="24"/>
          <w:szCs w:val="24"/>
        </w:rPr>
        <w:t>1.</w:t>
      </w:r>
      <w:r>
        <w:rPr>
          <w:sz w:val="24"/>
          <w:szCs w:val="24"/>
          <w:u w:val="single" w:color="auto"/>
        </w:rPr>
        <w:t>（标的名称</w:t>
      </w:r>
      <w:r>
        <w:rPr>
          <w:spacing w:val="4"/>
          <w:sz w:val="24"/>
          <w:szCs w:val="24"/>
          <w:u w:val="single" w:color="auto"/>
        </w:rPr>
        <w:t>）</w:t>
      </w:r>
      <w:r>
        <w:rPr>
          <w:spacing w:val="4"/>
          <w:sz w:val="24"/>
          <w:szCs w:val="24"/>
        </w:rPr>
        <w:t>，</w:t>
      </w:r>
      <w:r>
        <w:rPr>
          <w:sz w:val="24"/>
          <w:szCs w:val="24"/>
        </w:rPr>
        <w:t>属于</w:t>
      </w:r>
      <w:r>
        <w:rPr>
          <w:sz w:val="24"/>
          <w:szCs w:val="24"/>
          <w:u w:val="single" w:color="auto"/>
        </w:rPr>
        <w:t>（采购文件中明确的所属行业</w:t>
      </w:r>
      <w:r>
        <w:rPr>
          <w:spacing w:val="4"/>
          <w:sz w:val="24"/>
          <w:szCs w:val="24"/>
          <w:u w:val="single" w:color="auto"/>
        </w:rPr>
        <w:t>）</w:t>
      </w:r>
      <w:r>
        <w:rPr>
          <w:spacing w:val="4"/>
          <w:sz w:val="24"/>
          <w:szCs w:val="24"/>
        </w:rPr>
        <w:t>；</w:t>
      </w:r>
      <w:r>
        <w:rPr>
          <w:spacing w:val="17"/>
          <w:sz w:val="24"/>
          <w:szCs w:val="24"/>
        </w:rPr>
        <w:t xml:space="preserve"> </w:t>
      </w:r>
      <w:r>
        <w:rPr>
          <w:sz w:val="24"/>
          <w:szCs w:val="24"/>
        </w:rPr>
        <w:t>承建（承接）企业为（企</w:t>
      </w:r>
      <w:r>
        <w:rPr>
          <w:spacing w:val="-3"/>
          <w:sz w:val="24"/>
          <w:szCs w:val="24"/>
        </w:rPr>
        <w:t>业名称</w:t>
      </w:r>
      <w:r>
        <w:rPr>
          <w:spacing w:val="-12"/>
          <w:sz w:val="24"/>
          <w:szCs w:val="24"/>
        </w:rPr>
        <w:t>），</w:t>
      </w:r>
      <w:r>
        <w:rPr>
          <w:spacing w:val="-3"/>
          <w:sz w:val="24"/>
          <w:szCs w:val="24"/>
        </w:rPr>
        <w:t>从业人员</w:t>
      </w:r>
      <w:r>
        <w:rPr>
          <w:spacing w:val="-3"/>
          <w:sz w:val="24"/>
          <w:szCs w:val="24"/>
          <w:u w:val="single" w:color="auto"/>
        </w:rPr>
        <w:t xml:space="preserve">   </w:t>
      </w:r>
      <w:r>
        <w:rPr>
          <w:spacing w:val="-108"/>
          <w:sz w:val="24"/>
          <w:szCs w:val="24"/>
        </w:rPr>
        <w:t xml:space="preserve"> </w:t>
      </w:r>
      <w:r>
        <w:rPr>
          <w:spacing w:val="-3"/>
          <w:sz w:val="24"/>
          <w:szCs w:val="24"/>
        </w:rPr>
        <w:t>人，营业收入为</w:t>
      </w:r>
      <w:r>
        <w:rPr>
          <w:spacing w:val="-3"/>
          <w:sz w:val="24"/>
          <w:szCs w:val="24"/>
          <w:u w:val="single" w:color="auto"/>
        </w:rPr>
        <w:t xml:space="preserve">   </w:t>
      </w:r>
      <w:r>
        <w:rPr>
          <w:spacing w:val="-105"/>
          <w:sz w:val="24"/>
          <w:szCs w:val="24"/>
        </w:rPr>
        <w:t xml:space="preserve"> </w:t>
      </w:r>
      <w:r>
        <w:rPr>
          <w:spacing w:val="-3"/>
          <w:sz w:val="24"/>
          <w:szCs w:val="24"/>
        </w:rPr>
        <w:t>万元，资产总额为</w:t>
      </w:r>
      <w:r>
        <w:rPr>
          <w:spacing w:val="-120"/>
          <w:sz w:val="24"/>
          <w:szCs w:val="24"/>
        </w:rPr>
        <w:t xml:space="preserve"> </w:t>
      </w:r>
      <w:r>
        <w:rPr>
          <w:sz w:val="24"/>
          <w:szCs w:val="24"/>
          <w:u w:val="single" w:color="auto"/>
        </w:rPr>
        <w:t xml:space="preserve">   </w:t>
      </w:r>
      <w:r>
        <w:rPr>
          <w:spacing w:val="-105"/>
          <w:sz w:val="24"/>
          <w:szCs w:val="24"/>
        </w:rPr>
        <w:t xml:space="preserve"> </w:t>
      </w:r>
      <w:r>
        <w:rPr>
          <w:spacing w:val="-3"/>
          <w:sz w:val="24"/>
          <w:szCs w:val="24"/>
        </w:rPr>
        <w:t>万元，属于（</w:t>
      </w:r>
      <w:r>
        <w:rPr>
          <w:spacing w:val="-4"/>
          <w:sz w:val="24"/>
          <w:szCs w:val="24"/>
        </w:rPr>
        <w:t>中型企业、</w:t>
      </w:r>
      <w:r>
        <w:rPr>
          <w:spacing w:val="-6"/>
          <w:sz w:val="24"/>
          <w:szCs w:val="24"/>
        </w:rPr>
        <w:t>小型企业、微型企业</w:t>
      </w:r>
      <w:r>
        <w:rPr>
          <w:spacing w:val="-3"/>
          <w:sz w:val="24"/>
          <w:szCs w:val="24"/>
        </w:rPr>
        <w:t>）；</w:t>
      </w:r>
    </w:p>
    <w:p w14:paraId="7C4852A1">
      <w:pPr>
        <w:pStyle w:val="8"/>
        <w:spacing w:before="1" w:line="359" w:lineRule="auto"/>
        <w:ind w:right="92" w:firstLine="483"/>
        <w:rPr>
          <w:sz w:val="24"/>
          <w:szCs w:val="24"/>
        </w:rPr>
      </w:pPr>
      <w:r>
        <w:rPr>
          <w:spacing w:val="1"/>
          <w:sz w:val="24"/>
          <w:szCs w:val="24"/>
        </w:rPr>
        <w:t>2.</w:t>
      </w:r>
      <w:r>
        <w:rPr>
          <w:spacing w:val="1"/>
          <w:sz w:val="24"/>
          <w:szCs w:val="24"/>
          <w:u w:val="single" w:color="auto"/>
        </w:rPr>
        <w:t>（标的名称</w:t>
      </w:r>
      <w:r>
        <w:rPr>
          <w:sz w:val="24"/>
          <w:szCs w:val="24"/>
          <w:u w:val="single" w:color="auto"/>
        </w:rPr>
        <w:t>）</w:t>
      </w:r>
      <w:r>
        <w:rPr>
          <w:sz w:val="24"/>
          <w:szCs w:val="24"/>
        </w:rPr>
        <w:t>，</w:t>
      </w:r>
      <w:r>
        <w:rPr>
          <w:spacing w:val="1"/>
          <w:sz w:val="24"/>
          <w:szCs w:val="24"/>
        </w:rPr>
        <w:t>属于</w:t>
      </w:r>
      <w:r>
        <w:rPr>
          <w:spacing w:val="1"/>
          <w:sz w:val="24"/>
          <w:szCs w:val="24"/>
          <w:u w:val="single" w:color="auto"/>
        </w:rPr>
        <w:t>（采购文件中明确的所属行业</w:t>
      </w:r>
      <w:r>
        <w:rPr>
          <w:sz w:val="24"/>
          <w:szCs w:val="24"/>
          <w:u w:val="single" w:color="auto"/>
        </w:rPr>
        <w:t>）</w:t>
      </w:r>
      <w:r>
        <w:rPr>
          <w:sz w:val="24"/>
          <w:szCs w:val="24"/>
        </w:rPr>
        <w:t>；</w:t>
      </w:r>
      <w:r>
        <w:rPr>
          <w:spacing w:val="17"/>
          <w:sz w:val="24"/>
          <w:szCs w:val="24"/>
        </w:rPr>
        <w:t xml:space="preserve"> </w:t>
      </w:r>
      <w:r>
        <w:rPr>
          <w:spacing w:val="1"/>
          <w:sz w:val="24"/>
          <w:szCs w:val="24"/>
        </w:rPr>
        <w:t>承</w:t>
      </w:r>
      <w:r>
        <w:rPr>
          <w:sz w:val="24"/>
          <w:szCs w:val="24"/>
        </w:rPr>
        <w:t>建（承接）企业为</w:t>
      </w:r>
      <w:r>
        <w:rPr>
          <w:sz w:val="24"/>
          <w:szCs w:val="24"/>
          <w:u w:val="single" w:color="auto"/>
        </w:rPr>
        <w:t>（企</w:t>
      </w:r>
      <w:r>
        <w:rPr>
          <w:spacing w:val="-1"/>
          <w:sz w:val="24"/>
          <w:szCs w:val="24"/>
          <w:u w:val="single" w:color="auto"/>
        </w:rPr>
        <w:t>业名称</w:t>
      </w:r>
      <w:r>
        <w:rPr>
          <w:spacing w:val="6"/>
          <w:sz w:val="24"/>
          <w:szCs w:val="24"/>
          <w:u w:val="single" w:color="auto"/>
        </w:rPr>
        <w:t>）</w:t>
      </w:r>
      <w:r>
        <w:rPr>
          <w:spacing w:val="6"/>
          <w:sz w:val="24"/>
          <w:szCs w:val="24"/>
        </w:rPr>
        <w:t>，</w:t>
      </w:r>
      <w:r>
        <w:rPr>
          <w:spacing w:val="-1"/>
          <w:sz w:val="24"/>
          <w:szCs w:val="24"/>
        </w:rPr>
        <w:t>从业人员</w:t>
      </w:r>
      <w:r>
        <w:rPr>
          <w:spacing w:val="-116"/>
          <w:sz w:val="24"/>
          <w:szCs w:val="24"/>
        </w:rPr>
        <w:t xml:space="preserve"> </w:t>
      </w:r>
      <w:r>
        <w:rPr>
          <w:spacing w:val="1"/>
          <w:sz w:val="24"/>
          <w:szCs w:val="24"/>
          <w:u w:val="single" w:color="auto"/>
        </w:rPr>
        <w:t xml:space="preserve">    </w:t>
      </w:r>
      <w:r>
        <w:rPr>
          <w:spacing w:val="-107"/>
          <w:sz w:val="24"/>
          <w:szCs w:val="24"/>
        </w:rPr>
        <w:t xml:space="preserve"> </w:t>
      </w:r>
      <w:r>
        <w:rPr>
          <w:spacing w:val="-1"/>
          <w:sz w:val="24"/>
          <w:szCs w:val="24"/>
        </w:rPr>
        <w:t>人，营业收入为</w:t>
      </w:r>
      <w:r>
        <w:rPr>
          <w:spacing w:val="-117"/>
          <w:sz w:val="24"/>
          <w:szCs w:val="24"/>
        </w:rPr>
        <w:t xml:space="preserve"> </w:t>
      </w:r>
      <w:r>
        <w:rPr>
          <w:sz w:val="24"/>
          <w:szCs w:val="24"/>
          <w:u w:val="single" w:color="auto"/>
        </w:rPr>
        <w:t xml:space="preserve">   </w:t>
      </w:r>
      <w:r>
        <w:rPr>
          <w:spacing w:val="-103"/>
          <w:sz w:val="24"/>
          <w:szCs w:val="24"/>
        </w:rPr>
        <w:t xml:space="preserve"> </w:t>
      </w:r>
      <w:r>
        <w:rPr>
          <w:spacing w:val="-1"/>
          <w:sz w:val="24"/>
          <w:szCs w:val="24"/>
        </w:rPr>
        <w:t>万元，资产总额为</w:t>
      </w:r>
      <w:r>
        <w:rPr>
          <w:spacing w:val="-118"/>
          <w:sz w:val="24"/>
          <w:szCs w:val="24"/>
        </w:rPr>
        <w:t xml:space="preserve"> </w:t>
      </w:r>
      <w:r>
        <w:rPr>
          <w:spacing w:val="1"/>
          <w:sz w:val="24"/>
          <w:szCs w:val="24"/>
          <w:u w:val="single" w:color="auto"/>
        </w:rPr>
        <w:t xml:space="preserve">    </w:t>
      </w:r>
      <w:r>
        <w:rPr>
          <w:spacing w:val="-104"/>
          <w:sz w:val="24"/>
          <w:szCs w:val="24"/>
        </w:rPr>
        <w:t xml:space="preserve"> </w:t>
      </w:r>
      <w:r>
        <w:rPr>
          <w:spacing w:val="-1"/>
          <w:sz w:val="24"/>
          <w:szCs w:val="24"/>
        </w:rPr>
        <w:t>万元，属于</w:t>
      </w:r>
      <w:r>
        <w:rPr>
          <w:spacing w:val="-1"/>
          <w:sz w:val="24"/>
          <w:szCs w:val="24"/>
          <w:u w:val="single" w:color="auto"/>
        </w:rPr>
        <w:t>（中型企</w:t>
      </w:r>
      <w:r>
        <w:rPr>
          <w:spacing w:val="-2"/>
          <w:sz w:val="24"/>
          <w:szCs w:val="24"/>
          <w:u w:val="single" w:color="auto"/>
        </w:rPr>
        <w:t>业、 小型企业、微型企业</w:t>
      </w:r>
      <w:r>
        <w:rPr>
          <w:spacing w:val="3"/>
          <w:sz w:val="24"/>
          <w:szCs w:val="24"/>
          <w:u w:val="single" w:color="auto"/>
        </w:rPr>
        <w:t>）</w:t>
      </w:r>
      <w:r>
        <w:rPr>
          <w:spacing w:val="3"/>
          <w:sz w:val="24"/>
          <w:szCs w:val="24"/>
        </w:rPr>
        <w:t>；</w:t>
      </w:r>
      <w:r>
        <w:rPr>
          <w:spacing w:val="25"/>
          <w:sz w:val="24"/>
          <w:szCs w:val="24"/>
        </w:rPr>
        <w:t xml:space="preserve"> </w:t>
      </w:r>
      <w:r>
        <w:rPr>
          <w:spacing w:val="-2"/>
          <w:sz w:val="24"/>
          <w:szCs w:val="24"/>
        </w:rPr>
        <w:t>……</w:t>
      </w:r>
    </w:p>
    <w:p w14:paraId="79FD4672">
      <w:pPr>
        <w:pStyle w:val="8"/>
        <w:spacing w:line="359" w:lineRule="auto"/>
        <w:ind w:left="5" w:right="84" w:firstLine="502"/>
        <w:rPr>
          <w:sz w:val="24"/>
          <w:szCs w:val="24"/>
        </w:rPr>
      </w:pPr>
      <w:r>
        <w:rPr>
          <w:spacing w:val="1"/>
          <w:sz w:val="24"/>
          <w:szCs w:val="24"/>
        </w:rPr>
        <w:t>以上企业，不属于大企业的分支机构，不存在控股股</w:t>
      </w:r>
      <w:r>
        <w:rPr>
          <w:sz w:val="24"/>
          <w:szCs w:val="24"/>
        </w:rPr>
        <w:t>东 为大企业的情形，也不存在</w:t>
      </w:r>
      <w:r>
        <w:rPr>
          <w:spacing w:val="-3"/>
          <w:sz w:val="24"/>
          <w:szCs w:val="24"/>
        </w:rPr>
        <w:t>与大企业的负责人为同一人的情形。</w:t>
      </w:r>
    </w:p>
    <w:p w14:paraId="548CF890">
      <w:pPr>
        <w:pStyle w:val="8"/>
        <w:spacing w:before="1" w:line="218" w:lineRule="auto"/>
        <w:ind w:left="481"/>
        <w:rPr>
          <w:sz w:val="24"/>
          <w:szCs w:val="24"/>
        </w:rPr>
      </w:pPr>
      <w:r>
        <w:rPr>
          <w:spacing w:val="-1"/>
          <w:sz w:val="24"/>
          <w:szCs w:val="24"/>
        </w:rPr>
        <w:t>本企业对上述声明内容的真实性负责。如有</w:t>
      </w:r>
      <w:r>
        <w:rPr>
          <w:spacing w:val="-2"/>
          <w:sz w:val="24"/>
          <w:szCs w:val="24"/>
        </w:rPr>
        <w:t>虚假，将依法承担相应责任。</w:t>
      </w:r>
    </w:p>
    <w:p w14:paraId="09C41133">
      <w:pPr>
        <w:pStyle w:val="8"/>
        <w:spacing w:before="181" w:line="219" w:lineRule="auto"/>
        <w:ind w:left="3605"/>
        <w:rPr>
          <w:sz w:val="24"/>
          <w:szCs w:val="24"/>
        </w:rPr>
      </w:pPr>
      <w:r>
        <w:rPr>
          <w:spacing w:val="-8"/>
          <w:sz w:val="24"/>
          <w:szCs w:val="24"/>
        </w:rPr>
        <w:t>企业名称（盖章</w:t>
      </w:r>
      <w:r>
        <w:rPr>
          <w:spacing w:val="-3"/>
          <w:sz w:val="24"/>
          <w:szCs w:val="24"/>
        </w:rPr>
        <w:t>）：</w:t>
      </w:r>
    </w:p>
    <w:p w14:paraId="7C2DF886">
      <w:pPr>
        <w:pStyle w:val="8"/>
        <w:spacing w:before="184" w:line="220" w:lineRule="auto"/>
        <w:ind w:left="4842"/>
        <w:rPr>
          <w:sz w:val="24"/>
          <w:szCs w:val="24"/>
        </w:rPr>
      </w:pPr>
      <w:r>
        <w:rPr>
          <w:spacing w:val="-29"/>
          <w:sz w:val="24"/>
          <w:szCs w:val="24"/>
        </w:rPr>
        <w:t>日</w:t>
      </w:r>
      <w:r>
        <w:rPr>
          <w:spacing w:val="14"/>
          <w:sz w:val="24"/>
          <w:szCs w:val="24"/>
        </w:rPr>
        <w:t xml:space="preserve"> </w:t>
      </w:r>
      <w:r>
        <w:rPr>
          <w:spacing w:val="-29"/>
          <w:sz w:val="24"/>
          <w:szCs w:val="24"/>
        </w:rPr>
        <w:t>期：</w:t>
      </w:r>
    </w:p>
    <w:p w14:paraId="00E3E27D">
      <w:pPr>
        <w:spacing w:line="262" w:lineRule="auto"/>
        <w:rPr>
          <w:rFonts w:ascii="Arial"/>
          <w:sz w:val="21"/>
        </w:rPr>
      </w:pPr>
    </w:p>
    <w:p w14:paraId="5E60D676">
      <w:pPr>
        <w:spacing w:line="262" w:lineRule="auto"/>
        <w:rPr>
          <w:rFonts w:ascii="Arial"/>
          <w:sz w:val="21"/>
        </w:rPr>
      </w:pPr>
    </w:p>
    <w:p w14:paraId="0FE1D781">
      <w:pPr>
        <w:spacing w:line="262" w:lineRule="auto"/>
        <w:rPr>
          <w:rFonts w:ascii="Arial"/>
          <w:sz w:val="21"/>
        </w:rPr>
      </w:pPr>
    </w:p>
    <w:p w14:paraId="513F6D85">
      <w:pPr>
        <w:spacing w:line="263" w:lineRule="auto"/>
        <w:rPr>
          <w:rFonts w:ascii="Arial"/>
          <w:sz w:val="21"/>
        </w:rPr>
      </w:pPr>
    </w:p>
    <w:p w14:paraId="458015D5">
      <w:pPr>
        <w:spacing w:line="263" w:lineRule="auto"/>
        <w:rPr>
          <w:rFonts w:ascii="Arial"/>
          <w:sz w:val="21"/>
        </w:rPr>
      </w:pPr>
    </w:p>
    <w:p w14:paraId="3FCEE96D">
      <w:pPr>
        <w:spacing w:line="263" w:lineRule="auto"/>
        <w:rPr>
          <w:rFonts w:ascii="Arial"/>
          <w:sz w:val="21"/>
        </w:rPr>
      </w:pPr>
    </w:p>
    <w:p w14:paraId="19D5D51E">
      <w:pPr>
        <w:pStyle w:val="8"/>
        <w:spacing w:before="69" w:line="359" w:lineRule="auto"/>
        <w:ind w:left="416" w:right="10" w:firstLine="3"/>
        <w:rPr>
          <w:sz w:val="21"/>
          <w:szCs w:val="21"/>
        </w:rPr>
      </w:pPr>
      <w:r>
        <w:rPr>
          <w:spacing w:val="-5"/>
          <w:sz w:val="21"/>
          <w:szCs w:val="21"/>
        </w:rPr>
        <w:t>注：</w:t>
      </w:r>
      <w:r>
        <w:rPr>
          <w:rFonts w:ascii="Times New Roman" w:hAnsi="Times New Roman" w:eastAsia="Times New Roman" w:cs="Times New Roman"/>
          <w:spacing w:val="-5"/>
          <w:sz w:val="21"/>
          <w:szCs w:val="21"/>
        </w:rPr>
        <w:t>1.</w:t>
      </w:r>
      <w:r>
        <w:rPr>
          <w:spacing w:val="-5"/>
          <w:sz w:val="21"/>
          <w:szCs w:val="21"/>
        </w:rPr>
        <w:t>从业人员、营业收入、资产总额填报上一年度数据，无</w:t>
      </w:r>
      <w:r>
        <w:rPr>
          <w:spacing w:val="-6"/>
          <w:sz w:val="21"/>
          <w:szCs w:val="21"/>
        </w:rPr>
        <w:t>上一年度数据的新成立企业可不填报。</w:t>
      </w:r>
      <w:r>
        <w:rPr>
          <w:sz w:val="21"/>
          <w:szCs w:val="21"/>
        </w:rPr>
        <w:t xml:space="preserve"> </w:t>
      </w:r>
      <w:r>
        <w:rPr>
          <w:rFonts w:ascii="Times New Roman" w:hAnsi="Times New Roman" w:eastAsia="Times New Roman" w:cs="Times New Roman"/>
          <w:sz w:val="21"/>
          <w:szCs w:val="21"/>
        </w:rPr>
        <w:t>2.</w:t>
      </w:r>
      <w:r>
        <w:rPr>
          <w:sz w:val="21"/>
          <w:szCs w:val="21"/>
        </w:rPr>
        <w:t>本项目如是只面向中小企业采购的应当必须提供。</w:t>
      </w:r>
    </w:p>
    <w:p w14:paraId="7DFD36B5">
      <w:pPr>
        <w:spacing w:line="359" w:lineRule="auto"/>
        <w:rPr>
          <w:sz w:val="21"/>
          <w:szCs w:val="21"/>
        </w:rPr>
        <w:sectPr>
          <w:footerReference r:id="rId29" w:type="default"/>
          <w:pgSz w:w="11907" w:h="16839"/>
          <w:pgMar w:top="1375" w:right="1216" w:bottom="1154" w:left="1312" w:header="0" w:footer="954" w:gutter="0"/>
          <w:cols w:space="720" w:num="1"/>
        </w:sectPr>
      </w:pPr>
    </w:p>
    <w:p w14:paraId="0AD826E0">
      <w:pPr>
        <w:pStyle w:val="8"/>
        <w:spacing w:before="259" w:line="220" w:lineRule="auto"/>
        <w:ind w:left="3339"/>
        <w:outlineLvl w:val="1"/>
        <w:rPr>
          <w:sz w:val="28"/>
          <w:szCs w:val="28"/>
        </w:rPr>
      </w:pPr>
      <w:r>
        <w:rPr>
          <w:b/>
          <w:bCs/>
          <w:spacing w:val="-5"/>
          <w:sz w:val="28"/>
          <w:szCs w:val="28"/>
        </w:rPr>
        <w:t>九．售后服务</w:t>
      </w:r>
    </w:p>
    <w:p w14:paraId="62C30B09">
      <w:pPr>
        <w:spacing w:line="467" w:lineRule="auto"/>
        <w:rPr>
          <w:rFonts w:ascii="Arial"/>
          <w:sz w:val="21"/>
        </w:rPr>
      </w:pPr>
    </w:p>
    <w:p w14:paraId="31D8B91D">
      <w:pPr>
        <w:pStyle w:val="8"/>
        <w:spacing w:before="78" w:line="220" w:lineRule="auto"/>
        <w:ind w:left="2898"/>
        <w:rPr>
          <w:sz w:val="24"/>
          <w:szCs w:val="24"/>
        </w:rPr>
      </w:pPr>
      <w:r>
        <w:rPr>
          <w:spacing w:val="-5"/>
          <w:sz w:val="24"/>
          <w:szCs w:val="24"/>
        </w:rPr>
        <w:t>(投标人可自行制作格式)</w:t>
      </w:r>
    </w:p>
    <w:p w14:paraId="23762AF1">
      <w:pPr>
        <w:spacing w:line="348" w:lineRule="auto"/>
        <w:rPr>
          <w:rFonts w:ascii="Arial"/>
          <w:sz w:val="21"/>
        </w:rPr>
      </w:pPr>
    </w:p>
    <w:p w14:paraId="1723B9B4">
      <w:pPr>
        <w:spacing w:line="349" w:lineRule="auto"/>
        <w:rPr>
          <w:rFonts w:ascii="Arial"/>
          <w:sz w:val="21"/>
        </w:rPr>
      </w:pPr>
    </w:p>
    <w:p w14:paraId="54F219D2">
      <w:pPr>
        <w:pStyle w:val="8"/>
        <w:spacing w:before="91" w:line="220" w:lineRule="auto"/>
        <w:ind w:left="2491"/>
        <w:outlineLvl w:val="1"/>
        <w:rPr>
          <w:sz w:val="28"/>
          <w:szCs w:val="28"/>
        </w:rPr>
      </w:pPr>
      <w:r>
        <w:rPr>
          <w:b/>
          <w:bCs/>
          <w:spacing w:val="-3"/>
          <w:sz w:val="28"/>
          <w:szCs w:val="28"/>
        </w:rPr>
        <w:t>十、所投服务的技术资料等</w:t>
      </w:r>
    </w:p>
    <w:p w14:paraId="5B680341">
      <w:pPr>
        <w:spacing w:line="467" w:lineRule="auto"/>
        <w:rPr>
          <w:rFonts w:ascii="Arial"/>
          <w:sz w:val="21"/>
        </w:rPr>
      </w:pPr>
    </w:p>
    <w:p w14:paraId="6DE6508B">
      <w:pPr>
        <w:pStyle w:val="8"/>
        <w:spacing w:before="78" w:line="219" w:lineRule="auto"/>
        <w:ind w:left="1662"/>
        <w:rPr>
          <w:sz w:val="24"/>
          <w:szCs w:val="24"/>
        </w:rPr>
      </w:pPr>
      <w:r>
        <w:rPr>
          <w:spacing w:val="-2"/>
          <w:sz w:val="24"/>
          <w:szCs w:val="24"/>
        </w:rPr>
        <w:t>（投标人可自行制作格式，可附产品技术彩页）</w:t>
      </w:r>
    </w:p>
    <w:p w14:paraId="26518DA6">
      <w:pPr>
        <w:spacing w:line="282" w:lineRule="auto"/>
        <w:rPr>
          <w:rFonts w:ascii="Arial"/>
          <w:sz w:val="21"/>
        </w:rPr>
      </w:pPr>
    </w:p>
    <w:p w14:paraId="00F7882D">
      <w:pPr>
        <w:spacing w:line="282" w:lineRule="auto"/>
        <w:rPr>
          <w:rFonts w:ascii="Arial"/>
          <w:sz w:val="21"/>
        </w:rPr>
      </w:pPr>
    </w:p>
    <w:p w14:paraId="48BDAD67">
      <w:pPr>
        <w:spacing w:line="282" w:lineRule="auto"/>
        <w:rPr>
          <w:rFonts w:ascii="Arial"/>
          <w:sz w:val="21"/>
        </w:rPr>
      </w:pPr>
    </w:p>
    <w:p w14:paraId="490185BC">
      <w:pPr>
        <w:spacing w:line="283" w:lineRule="auto"/>
        <w:rPr>
          <w:rFonts w:ascii="Arial"/>
          <w:sz w:val="21"/>
        </w:rPr>
      </w:pPr>
    </w:p>
    <w:p w14:paraId="70795C60">
      <w:pPr>
        <w:pStyle w:val="8"/>
        <w:spacing w:before="91" w:line="219" w:lineRule="auto"/>
        <w:ind w:left="1648"/>
        <w:outlineLvl w:val="1"/>
        <w:rPr>
          <w:sz w:val="28"/>
          <w:szCs w:val="28"/>
        </w:rPr>
      </w:pPr>
      <w:r>
        <w:rPr>
          <w:b/>
          <w:bCs/>
          <w:spacing w:val="-4"/>
          <w:sz w:val="28"/>
          <w:szCs w:val="28"/>
        </w:rPr>
        <w:t>十一、其他投标人认为需要提供得材料等</w:t>
      </w:r>
    </w:p>
    <w:p w14:paraId="53769BB6">
      <w:pPr>
        <w:spacing w:line="219" w:lineRule="auto"/>
        <w:rPr>
          <w:sz w:val="28"/>
          <w:szCs w:val="28"/>
        </w:rPr>
        <w:sectPr>
          <w:footerReference r:id="rId30" w:type="default"/>
          <w:pgSz w:w="11907" w:h="16839"/>
          <w:pgMar w:top="1431" w:right="1785" w:bottom="1154" w:left="1785" w:header="0" w:footer="954" w:gutter="0"/>
          <w:cols w:space="720" w:num="1"/>
        </w:sectPr>
      </w:pPr>
    </w:p>
    <w:p w14:paraId="7F7EE519">
      <w:pPr>
        <w:pStyle w:val="8"/>
        <w:spacing w:before="56" w:line="219" w:lineRule="auto"/>
        <w:ind w:left="2543"/>
        <w:rPr>
          <w:sz w:val="28"/>
          <w:szCs w:val="28"/>
        </w:rPr>
      </w:pPr>
      <w:r>
        <w:rPr>
          <w:b/>
          <w:bCs/>
          <w:spacing w:val="-3"/>
          <w:sz w:val="28"/>
          <w:szCs w:val="28"/>
        </w:rPr>
        <w:t>十二、政府采购供应商诚信承诺书</w:t>
      </w:r>
    </w:p>
    <w:p w14:paraId="2C2787A7">
      <w:pPr>
        <w:spacing w:line="378" w:lineRule="auto"/>
        <w:rPr>
          <w:rFonts w:ascii="Arial"/>
          <w:sz w:val="21"/>
        </w:rPr>
      </w:pPr>
    </w:p>
    <w:p w14:paraId="5CC0CD2A">
      <w:pPr>
        <w:pStyle w:val="8"/>
        <w:spacing w:before="78" w:line="293" w:lineRule="auto"/>
        <w:ind w:right="64" w:firstLine="482"/>
        <w:jc w:val="both"/>
        <w:rPr>
          <w:sz w:val="24"/>
          <w:szCs w:val="24"/>
        </w:rPr>
      </w:pPr>
      <w:r>
        <w:rPr>
          <w:spacing w:val="-2"/>
          <w:sz w:val="24"/>
          <w:szCs w:val="24"/>
        </w:rPr>
        <w:t>我公司自愿参与政府采购活动，严格遵守《中华人民共和国政府采购法》等相关法律法规的规定，坚守公平竞争，并无条件地遵守采购活动的各项规定，我们郑重承诺：如果</w:t>
      </w:r>
      <w:r>
        <w:rPr>
          <w:spacing w:val="1"/>
          <w:sz w:val="24"/>
          <w:szCs w:val="24"/>
        </w:rPr>
        <w:t>在政府采购招标活动中有以下情形的,愿接受政府采购监管部门给予相关处罚并承担法律</w:t>
      </w:r>
      <w:r>
        <w:rPr>
          <w:spacing w:val="-10"/>
          <w:sz w:val="24"/>
          <w:szCs w:val="24"/>
        </w:rPr>
        <w:t>责任。</w:t>
      </w:r>
    </w:p>
    <w:p w14:paraId="2522FB8B">
      <w:pPr>
        <w:pStyle w:val="8"/>
        <w:spacing w:before="1" w:line="218" w:lineRule="auto"/>
        <w:ind w:left="410"/>
        <w:rPr>
          <w:sz w:val="24"/>
          <w:szCs w:val="24"/>
        </w:rPr>
      </w:pPr>
      <w:r>
        <w:rPr>
          <w:spacing w:val="-2"/>
          <w:sz w:val="24"/>
          <w:szCs w:val="24"/>
        </w:rPr>
        <w:t>（一）提供虚假材料谋取中标</w:t>
      </w:r>
      <w:r>
        <w:rPr>
          <w:spacing w:val="-61"/>
          <w:sz w:val="24"/>
          <w:szCs w:val="24"/>
        </w:rPr>
        <w:t xml:space="preserve"> </w:t>
      </w:r>
      <w:r>
        <w:rPr>
          <w:spacing w:val="-2"/>
          <w:sz w:val="24"/>
          <w:szCs w:val="24"/>
        </w:rPr>
        <w:t>;</w:t>
      </w:r>
    </w:p>
    <w:p w14:paraId="6DBCCE79">
      <w:pPr>
        <w:pStyle w:val="8"/>
        <w:spacing w:before="94" w:line="219" w:lineRule="auto"/>
        <w:ind w:left="410"/>
        <w:rPr>
          <w:sz w:val="24"/>
          <w:szCs w:val="24"/>
        </w:rPr>
      </w:pPr>
      <w:r>
        <w:rPr>
          <w:spacing w:val="-2"/>
          <w:sz w:val="24"/>
          <w:szCs w:val="24"/>
        </w:rPr>
        <w:t>（二）采取不正当手段诋毁、排挤其他供应商</w:t>
      </w:r>
      <w:r>
        <w:rPr>
          <w:spacing w:val="-47"/>
          <w:sz w:val="24"/>
          <w:szCs w:val="24"/>
        </w:rPr>
        <w:t xml:space="preserve"> </w:t>
      </w:r>
      <w:r>
        <w:rPr>
          <w:spacing w:val="-2"/>
          <w:sz w:val="24"/>
          <w:szCs w:val="24"/>
        </w:rPr>
        <w:t>;</w:t>
      </w:r>
    </w:p>
    <w:p w14:paraId="7651C241">
      <w:pPr>
        <w:pStyle w:val="8"/>
        <w:spacing w:before="94" w:line="219" w:lineRule="auto"/>
        <w:ind w:left="410"/>
        <w:rPr>
          <w:sz w:val="24"/>
          <w:szCs w:val="24"/>
        </w:rPr>
      </w:pPr>
      <w:r>
        <w:rPr>
          <w:spacing w:val="-2"/>
          <w:sz w:val="24"/>
          <w:szCs w:val="24"/>
        </w:rPr>
        <w:t>（三）与招标采购单位、其他投标人恶意串通</w:t>
      </w:r>
      <w:r>
        <w:rPr>
          <w:spacing w:val="-47"/>
          <w:sz w:val="24"/>
          <w:szCs w:val="24"/>
        </w:rPr>
        <w:t xml:space="preserve"> </w:t>
      </w:r>
      <w:r>
        <w:rPr>
          <w:spacing w:val="-2"/>
          <w:sz w:val="24"/>
          <w:szCs w:val="24"/>
        </w:rPr>
        <w:t>;</w:t>
      </w:r>
    </w:p>
    <w:p w14:paraId="3C18DFA3">
      <w:pPr>
        <w:pStyle w:val="8"/>
        <w:spacing w:before="97" w:line="219" w:lineRule="auto"/>
        <w:ind w:left="410"/>
        <w:rPr>
          <w:sz w:val="24"/>
          <w:szCs w:val="24"/>
        </w:rPr>
      </w:pPr>
      <w:r>
        <w:rPr>
          <w:spacing w:val="-2"/>
          <w:sz w:val="24"/>
          <w:szCs w:val="24"/>
        </w:rPr>
        <w:t>（四）向招标采购单位或提供其他不正当利益</w:t>
      </w:r>
      <w:r>
        <w:rPr>
          <w:spacing w:val="-47"/>
          <w:sz w:val="24"/>
          <w:szCs w:val="24"/>
        </w:rPr>
        <w:t xml:space="preserve"> </w:t>
      </w:r>
      <w:r>
        <w:rPr>
          <w:spacing w:val="-2"/>
          <w:sz w:val="24"/>
          <w:szCs w:val="24"/>
        </w:rPr>
        <w:t>;</w:t>
      </w:r>
    </w:p>
    <w:p w14:paraId="1BED9BAA">
      <w:pPr>
        <w:pStyle w:val="8"/>
        <w:spacing w:before="94" w:line="293" w:lineRule="auto"/>
        <w:ind w:left="1" w:right="77" w:firstLine="408"/>
        <w:rPr>
          <w:sz w:val="24"/>
          <w:szCs w:val="24"/>
        </w:rPr>
      </w:pPr>
      <w:r>
        <w:rPr>
          <w:sz w:val="24"/>
          <w:szCs w:val="24"/>
        </w:rPr>
        <w:t>（五）在招标过程中与招标采购单位进行协商谈判、</w:t>
      </w:r>
      <w:r>
        <w:rPr>
          <w:spacing w:val="-1"/>
          <w:sz w:val="24"/>
          <w:szCs w:val="24"/>
        </w:rPr>
        <w:t>不按照招标文件和投标文件订立合同，或者与采购人另立背离合同实质性内容协议</w:t>
      </w:r>
      <w:r>
        <w:rPr>
          <w:spacing w:val="-60"/>
          <w:sz w:val="24"/>
          <w:szCs w:val="24"/>
        </w:rPr>
        <w:t xml:space="preserve"> </w:t>
      </w:r>
      <w:r>
        <w:rPr>
          <w:spacing w:val="-1"/>
          <w:sz w:val="24"/>
          <w:szCs w:val="24"/>
        </w:rPr>
        <w:t>;</w:t>
      </w:r>
    </w:p>
    <w:p w14:paraId="1549A75E">
      <w:pPr>
        <w:pStyle w:val="8"/>
        <w:spacing w:before="2" w:line="291" w:lineRule="auto"/>
        <w:ind w:left="3" w:right="81" w:firstLine="406"/>
        <w:rPr>
          <w:sz w:val="24"/>
          <w:szCs w:val="24"/>
        </w:rPr>
      </w:pPr>
      <w:r>
        <w:rPr>
          <w:sz w:val="24"/>
          <w:szCs w:val="24"/>
        </w:rPr>
        <w:t>（六）开标后擅自撤销投标，影响招标继续</w:t>
      </w:r>
      <w:r>
        <w:rPr>
          <w:spacing w:val="-1"/>
          <w:sz w:val="24"/>
          <w:szCs w:val="24"/>
        </w:rPr>
        <w:t>进行的或领取招标文件纳投标保证金后不</w:t>
      </w:r>
      <w:r>
        <w:rPr>
          <w:spacing w:val="5"/>
          <w:sz w:val="24"/>
          <w:szCs w:val="24"/>
        </w:rPr>
        <w:t>投标导致废标;</w:t>
      </w:r>
    </w:p>
    <w:p w14:paraId="61546BFB">
      <w:pPr>
        <w:pStyle w:val="8"/>
        <w:spacing w:before="1" w:line="218" w:lineRule="auto"/>
        <w:ind w:left="410"/>
        <w:rPr>
          <w:sz w:val="24"/>
          <w:szCs w:val="24"/>
        </w:rPr>
      </w:pPr>
      <w:r>
        <w:rPr>
          <w:spacing w:val="-1"/>
          <w:sz w:val="24"/>
          <w:szCs w:val="24"/>
        </w:rPr>
        <w:t>（七）中标后无正当理由，在规定时间内不</w:t>
      </w:r>
      <w:r>
        <w:rPr>
          <w:spacing w:val="-2"/>
          <w:sz w:val="24"/>
          <w:szCs w:val="24"/>
        </w:rPr>
        <w:t>与采购单位签订合同</w:t>
      </w:r>
      <w:r>
        <w:rPr>
          <w:spacing w:val="-50"/>
          <w:sz w:val="24"/>
          <w:szCs w:val="24"/>
        </w:rPr>
        <w:t xml:space="preserve"> </w:t>
      </w:r>
      <w:r>
        <w:rPr>
          <w:spacing w:val="-2"/>
          <w:sz w:val="24"/>
          <w:szCs w:val="24"/>
        </w:rPr>
        <w:t>;</w:t>
      </w:r>
    </w:p>
    <w:p w14:paraId="602B74F8">
      <w:pPr>
        <w:pStyle w:val="8"/>
        <w:spacing w:before="97" w:line="220" w:lineRule="auto"/>
        <w:ind w:left="410"/>
        <w:rPr>
          <w:sz w:val="24"/>
          <w:szCs w:val="24"/>
        </w:rPr>
      </w:pPr>
      <w:r>
        <w:rPr>
          <w:spacing w:val="-2"/>
          <w:sz w:val="24"/>
          <w:szCs w:val="24"/>
        </w:rPr>
        <w:t>（八）将中标项目转让给他人或非法分包他人</w:t>
      </w:r>
      <w:r>
        <w:rPr>
          <w:spacing w:val="-47"/>
          <w:sz w:val="24"/>
          <w:szCs w:val="24"/>
        </w:rPr>
        <w:t xml:space="preserve"> </w:t>
      </w:r>
      <w:r>
        <w:rPr>
          <w:spacing w:val="-2"/>
          <w:sz w:val="24"/>
          <w:szCs w:val="24"/>
        </w:rPr>
        <w:t>;</w:t>
      </w:r>
    </w:p>
    <w:p w14:paraId="33FD4223">
      <w:pPr>
        <w:pStyle w:val="8"/>
        <w:spacing w:before="93" w:line="220" w:lineRule="auto"/>
        <w:ind w:left="410"/>
        <w:rPr>
          <w:sz w:val="24"/>
          <w:szCs w:val="24"/>
        </w:rPr>
      </w:pPr>
      <w:r>
        <w:rPr>
          <w:spacing w:val="-2"/>
          <w:sz w:val="24"/>
          <w:szCs w:val="24"/>
        </w:rPr>
        <w:t>（九）无正当理由，拒绝履行合同义务</w:t>
      </w:r>
      <w:r>
        <w:rPr>
          <w:spacing w:val="-53"/>
          <w:sz w:val="24"/>
          <w:szCs w:val="24"/>
        </w:rPr>
        <w:t xml:space="preserve"> </w:t>
      </w:r>
      <w:r>
        <w:rPr>
          <w:spacing w:val="-2"/>
          <w:sz w:val="24"/>
          <w:szCs w:val="24"/>
        </w:rPr>
        <w:t>;</w:t>
      </w:r>
    </w:p>
    <w:p w14:paraId="0D510D68">
      <w:pPr>
        <w:pStyle w:val="8"/>
        <w:spacing w:before="93" w:line="220" w:lineRule="auto"/>
        <w:ind w:left="410"/>
        <w:rPr>
          <w:sz w:val="24"/>
          <w:szCs w:val="24"/>
        </w:rPr>
      </w:pPr>
      <w:r>
        <w:rPr>
          <w:spacing w:val="-4"/>
          <w:sz w:val="24"/>
          <w:szCs w:val="24"/>
        </w:rPr>
        <w:t>（十）无正当理由放弃中标（成交）项目</w:t>
      </w:r>
      <w:r>
        <w:rPr>
          <w:spacing w:val="-13"/>
          <w:sz w:val="24"/>
          <w:szCs w:val="24"/>
        </w:rPr>
        <w:t xml:space="preserve"> </w:t>
      </w:r>
      <w:r>
        <w:rPr>
          <w:spacing w:val="-4"/>
          <w:sz w:val="24"/>
          <w:szCs w:val="24"/>
        </w:rPr>
        <w:t>;</w:t>
      </w:r>
    </w:p>
    <w:p w14:paraId="51F3FE01">
      <w:pPr>
        <w:pStyle w:val="8"/>
        <w:spacing w:before="96" w:line="292" w:lineRule="auto"/>
        <w:ind w:left="3" w:firstLine="406"/>
        <w:rPr>
          <w:sz w:val="24"/>
          <w:szCs w:val="24"/>
        </w:rPr>
      </w:pPr>
      <w:r>
        <w:rPr>
          <w:spacing w:val="-4"/>
          <w:sz w:val="24"/>
          <w:szCs w:val="24"/>
        </w:rPr>
        <w:t>（十ー)</w:t>
      </w:r>
      <w:r>
        <w:rPr>
          <w:spacing w:val="-24"/>
          <w:sz w:val="24"/>
          <w:szCs w:val="24"/>
        </w:rPr>
        <w:t xml:space="preserve"> </w:t>
      </w:r>
      <w:r>
        <w:rPr>
          <w:spacing w:val="-4"/>
          <w:sz w:val="24"/>
          <w:szCs w:val="24"/>
        </w:rPr>
        <w:t>擅自或与与采购人串通或接受采购人要求，在履约合同中通过减少服务数量，</w:t>
      </w:r>
      <w:r>
        <w:rPr>
          <w:spacing w:val="-1"/>
          <w:sz w:val="24"/>
          <w:szCs w:val="24"/>
        </w:rPr>
        <w:t>更服务标准等，却仍按原合同进行虚假验收或终止政府采购合同</w:t>
      </w:r>
      <w:r>
        <w:rPr>
          <w:spacing w:val="-56"/>
          <w:sz w:val="24"/>
          <w:szCs w:val="24"/>
        </w:rPr>
        <w:t xml:space="preserve"> </w:t>
      </w:r>
      <w:r>
        <w:rPr>
          <w:spacing w:val="-1"/>
          <w:sz w:val="24"/>
          <w:szCs w:val="24"/>
        </w:rPr>
        <w:t>;</w:t>
      </w:r>
    </w:p>
    <w:p w14:paraId="0808CE76">
      <w:pPr>
        <w:pStyle w:val="8"/>
        <w:spacing w:line="218" w:lineRule="auto"/>
        <w:ind w:left="410"/>
        <w:rPr>
          <w:sz w:val="24"/>
          <w:szCs w:val="24"/>
        </w:rPr>
      </w:pPr>
      <w:r>
        <w:rPr>
          <w:spacing w:val="-2"/>
          <w:sz w:val="24"/>
          <w:szCs w:val="24"/>
        </w:rPr>
        <w:t>（十二）与采购人串通，对尚未履约完毕的采购项目出具</w:t>
      </w:r>
      <w:r>
        <w:rPr>
          <w:spacing w:val="-3"/>
          <w:sz w:val="24"/>
          <w:szCs w:val="24"/>
        </w:rPr>
        <w:t>虚假验收报告；</w:t>
      </w:r>
    </w:p>
    <w:p w14:paraId="2D07F0CE">
      <w:pPr>
        <w:pStyle w:val="8"/>
        <w:spacing w:before="97" w:line="292" w:lineRule="auto"/>
        <w:ind w:right="91" w:firstLine="410"/>
        <w:rPr>
          <w:sz w:val="24"/>
          <w:szCs w:val="24"/>
        </w:rPr>
      </w:pPr>
      <w:r>
        <w:rPr>
          <w:spacing w:val="-1"/>
          <w:sz w:val="24"/>
          <w:szCs w:val="24"/>
        </w:rPr>
        <w:t>（十三）无不可抗力因素，拒绝提供售后服务、售后服务态度恶劣、故意提高维修配</w:t>
      </w:r>
      <w:r>
        <w:rPr>
          <w:spacing w:val="-5"/>
          <w:sz w:val="24"/>
          <w:szCs w:val="24"/>
        </w:rPr>
        <w:t>件价格（高于市场平均价</w:t>
      </w:r>
      <w:r>
        <w:rPr>
          <w:spacing w:val="-3"/>
          <w:sz w:val="24"/>
          <w:szCs w:val="24"/>
        </w:rPr>
        <w:t>）；</w:t>
      </w:r>
    </w:p>
    <w:p w14:paraId="195E0F31">
      <w:pPr>
        <w:pStyle w:val="8"/>
        <w:spacing w:before="1" w:line="219" w:lineRule="auto"/>
        <w:ind w:left="367"/>
        <w:rPr>
          <w:sz w:val="24"/>
          <w:szCs w:val="24"/>
        </w:rPr>
      </w:pPr>
      <w:r>
        <w:rPr>
          <w:spacing w:val="-3"/>
          <w:sz w:val="24"/>
          <w:szCs w:val="24"/>
        </w:rPr>
        <w:t>（十四）开标后对招标文件的相关内容再进行质疑；</w:t>
      </w:r>
    </w:p>
    <w:p w14:paraId="3EC0C265">
      <w:pPr>
        <w:pStyle w:val="8"/>
        <w:spacing w:before="96" w:line="219" w:lineRule="auto"/>
        <w:ind w:left="367"/>
        <w:rPr>
          <w:sz w:val="24"/>
          <w:szCs w:val="24"/>
        </w:rPr>
      </w:pPr>
      <w:r>
        <w:rPr>
          <w:spacing w:val="-2"/>
          <w:sz w:val="24"/>
          <w:szCs w:val="24"/>
        </w:rPr>
        <w:t>（十五）恶意投诉的行为：投诉经查无实据的、捏造事实或者提供虚假设诉材料；</w:t>
      </w:r>
    </w:p>
    <w:p w14:paraId="1FFD2127">
      <w:pPr>
        <w:pStyle w:val="8"/>
        <w:spacing w:before="94" w:line="219" w:lineRule="auto"/>
        <w:ind w:left="247"/>
        <w:rPr>
          <w:sz w:val="24"/>
          <w:szCs w:val="24"/>
        </w:rPr>
      </w:pPr>
      <w:r>
        <w:rPr>
          <w:spacing w:val="-3"/>
          <w:sz w:val="24"/>
          <w:szCs w:val="24"/>
        </w:rPr>
        <w:t>（十六）拒绝有关部门监督检查或者提供虚假情况；</w:t>
      </w:r>
    </w:p>
    <w:p w14:paraId="70E7A8F0">
      <w:pPr>
        <w:pStyle w:val="8"/>
        <w:spacing w:before="95" w:line="219" w:lineRule="auto"/>
        <w:ind w:left="247"/>
        <w:rPr>
          <w:sz w:val="24"/>
          <w:szCs w:val="24"/>
        </w:rPr>
      </w:pPr>
      <w:r>
        <w:rPr>
          <w:spacing w:val="-2"/>
          <w:sz w:val="24"/>
          <w:szCs w:val="24"/>
        </w:rPr>
        <w:t>（十七）政府采购监管部门认定的其他政府采购活动中的不诚信行为。</w:t>
      </w:r>
    </w:p>
    <w:p w14:paraId="3E9A266B">
      <w:pPr>
        <w:spacing w:line="395" w:lineRule="auto"/>
        <w:rPr>
          <w:rFonts w:ascii="Arial"/>
          <w:sz w:val="21"/>
        </w:rPr>
      </w:pPr>
    </w:p>
    <w:p w14:paraId="3E4F45A4">
      <w:pPr>
        <w:pStyle w:val="8"/>
        <w:spacing w:before="79" w:line="219" w:lineRule="auto"/>
        <w:ind w:left="3210"/>
        <w:rPr>
          <w:sz w:val="24"/>
          <w:szCs w:val="24"/>
        </w:rPr>
      </w:pPr>
      <w:r>
        <w:rPr>
          <w:spacing w:val="-2"/>
          <w:sz w:val="24"/>
          <w:szCs w:val="24"/>
        </w:rPr>
        <w:t>供应商名称</w:t>
      </w:r>
      <w:r>
        <w:rPr>
          <w:spacing w:val="-3"/>
          <w:sz w:val="24"/>
          <w:szCs w:val="24"/>
        </w:rPr>
        <w:t>：（</w:t>
      </w:r>
      <w:r>
        <w:rPr>
          <w:spacing w:val="-2"/>
          <w:sz w:val="24"/>
          <w:szCs w:val="24"/>
        </w:rPr>
        <w:t>电子公章）</w:t>
      </w:r>
    </w:p>
    <w:p w14:paraId="7BACB5E0">
      <w:pPr>
        <w:spacing w:line="257" w:lineRule="auto"/>
        <w:rPr>
          <w:rFonts w:ascii="Arial"/>
          <w:sz w:val="21"/>
        </w:rPr>
      </w:pPr>
    </w:p>
    <w:p w14:paraId="0D056CC0">
      <w:pPr>
        <w:spacing w:line="257" w:lineRule="auto"/>
        <w:rPr>
          <w:rFonts w:ascii="Arial"/>
          <w:sz w:val="21"/>
        </w:rPr>
      </w:pPr>
    </w:p>
    <w:p w14:paraId="4A72EF4D">
      <w:pPr>
        <w:spacing w:line="258" w:lineRule="auto"/>
        <w:rPr>
          <w:rFonts w:ascii="Arial"/>
          <w:sz w:val="21"/>
        </w:rPr>
      </w:pPr>
    </w:p>
    <w:p w14:paraId="542E6BC8">
      <w:pPr>
        <w:pStyle w:val="8"/>
        <w:spacing w:before="78" w:line="220" w:lineRule="auto"/>
        <w:ind w:left="2851"/>
        <w:rPr>
          <w:sz w:val="24"/>
          <w:szCs w:val="24"/>
        </w:rPr>
      </w:pPr>
      <w:r>
        <w:rPr>
          <w:spacing w:val="-2"/>
          <w:sz w:val="24"/>
          <w:szCs w:val="24"/>
        </w:rPr>
        <w:t>法人代表或授权委托人</w:t>
      </w:r>
      <w:r>
        <w:rPr>
          <w:sz w:val="24"/>
          <w:szCs w:val="24"/>
        </w:rPr>
        <w:t>：（</w:t>
      </w:r>
      <w:r>
        <w:rPr>
          <w:spacing w:val="-2"/>
          <w:sz w:val="24"/>
          <w:szCs w:val="24"/>
        </w:rPr>
        <w:t>签字）</w:t>
      </w:r>
    </w:p>
    <w:p w14:paraId="51A81C36">
      <w:pPr>
        <w:spacing w:line="329" w:lineRule="auto"/>
        <w:rPr>
          <w:rFonts w:ascii="Arial"/>
          <w:sz w:val="21"/>
        </w:rPr>
      </w:pPr>
    </w:p>
    <w:p w14:paraId="01392E1F">
      <w:pPr>
        <w:pStyle w:val="8"/>
        <w:spacing w:before="79" w:line="220" w:lineRule="auto"/>
        <w:ind w:left="4091"/>
        <w:rPr>
          <w:sz w:val="24"/>
          <w:szCs w:val="24"/>
        </w:rPr>
      </w:pPr>
      <w:r>
        <w:rPr>
          <w:spacing w:val="-13"/>
          <w:sz w:val="24"/>
          <w:szCs w:val="24"/>
        </w:rPr>
        <w:t>日期：</w:t>
      </w:r>
      <w:r>
        <w:rPr>
          <w:spacing w:val="1"/>
          <w:sz w:val="24"/>
          <w:szCs w:val="24"/>
        </w:rPr>
        <w:t xml:space="preserve">      </w:t>
      </w:r>
      <w:r>
        <w:rPr>
          <w:spacing w:val="-13"/>
          <w:sz w:val="24"/>
          <w:szCs w:val="24"/>
        </w:rPr>
        <w:t>年</w:t>
      </w:r>
      <w:r>
        <w:rPr>
          <w:spacing w:val="6"/>
          <w:sz w:val="24"/>
          <w:szCs w:val="24"/>
        </w:rPr>
        <w:t xml:space="preserve">   </w:t>
      </w:r>
      <w:r>
        <w:rPr>
          <w:spacing w:val="-13"/>
          <w:sz w:val="24"/>
          <w:szCs w:val="24"/>
        </w:rPr>
        <w:t>月</w:t>
      </w:r>
      <w:r>
        <w:rPr>
          <w:spacing w:val="13"/>
          <w:sz w:val="24"/>
          <w:szCs w:val="24"/>
        </w:rPr>
        <w:t xml:space="preserve">    </w:t>
      </w:r>
      <w:r>
        <w:rPr>
          <w:spacing w:val="-13"/>
          <w:sz w:val="24"/>
          <w:szCs w:val="24"/>
        </w:rPr>
        <w:t>日</w:t>
      </w:r>
    </w:p>
    <w:p w14:paraId="7EFAA89E">
      <w:pPr>
        <w:spacing w:line="220" w:lineRule="auto"/>
        <w:rPr>
          <w:sz w:val="24"/>
          <w:szCs w:val="24"/>
        </w:rPr>
        <w:sectPr>
          <w:footerReference r:id="rId31" w:type="default"/>
          <w:pgSz w:w="11907" w:h="16839"/>
          <w:pgMar w:top="1397" w:right="1238" w:bottom="1154" w:left="1312" w:header="0" w:footer="954" w:gutter="0"/>
          <w:cols w:space="720" w:num="1"/>
        </w:sectPr>
      </w:pPr>
    </w:p>
    <w:p w14:paraId="3531EFCE">
      <w:pPr>
        <w:spacing w:before="102" w:line="224" w:lineRule="auto"/>
        <w:ind w:left="1919"/>
        <w:outlineLvl w:val="1"/>
        <w:rPr>
          <w:rFonts w:ascii="宋体" w:hAnsi="宋体" w:eastAsia="宋体" w:cs="宋体"/>
          <w:sz w:val="31"/>
          <w:szCs w:val="31"/>
        </w:rPr>
      </w:pPr>
      <w:bookmarkStart w:id="82" w:name="_Toc6140"/>
      <w:bookmarkStart w:id="83" w:name="_Toc12913"/>
      <w:r>
        <w:rPr>
          <w:rFonts w:ascii="宋体" w:hAnsi="宋体" w:eastAsia="宋体" w:cs="宋体"/>
          <w:b/>
          <w:bCs/>
          <w:spacing w:val="7"/>
          <w:sz w:val="31"/>
          <w:szCs w:val="31"/>
        </w:rPr>
        <w:t>十</w:t>
      </w:r>
      <w:r>
        <w:rPr>
          <w:rFonts w:hint="eastAsia" w:ascii="宋体" w:hAnsi="宋体" w:eastAsia="宋体" w:cs="宋体"/>
          <w:b/>
          <w:bCs/>
          <w:spacing w:val="7"/>
          <w:sz w:val="31"/>
          <w:szCs w:val="31"/>
          <w:lang w:val="en-US" w:eastAsia="zh-CN"/>
        </w:rPr>
        <w:t>三</w:t>
      </w:r>
      <w:r>
        <w:rPr>
          <w:rFonts w:ascii="宋体" w:hAnsi="宋体" w:eastAsia="宋体" w:cs="宋体"/>
          <w:b/>
          <w:bCs/>
          <w:spacing w:val="7"/>
          <w:sz w:val="31"/>
          <w:szCs w:val="31"/>
        </w:rPr>
        <w:t>、关于符合本国产品标准的声明函</w:t>
      </w:r>
    </w:p>
    <w:p w14:paraId="6F8F84F5">
      <w:pPr>
        <w:spacing w:before="195" w:line="375" w:lineRule="auto"/>
        <w:ind w:right="1" w:firstLine="759"/>
        <w:jc w:val="both"/>
        <w:rPr>
          <w:rFonts w:ascii="宋体" w:hAnsi="宋体" w:eastAsia="宋体" w:cs="宋体"/>
          <w:sz w:val="24"/>
          <w:szCs w:val="24"/>
        </w:rPr>
      </w:pPr>
      <w:r>
        <w:rPr>
          <w:rFonts w:ascii="宋体" w:hAnsi="宋体" w:eastAsia="宋体" w:cs="宋体"/>
          <w:spacing w:val="-3"/>
          <w:sz w:val="24"/>
          <w:szCs w:val="24"/>
        </w:rPr>
        <w:t>本公司（单位）郑重声明，根据《国务院办公厅关于在政府采购中</w:t>
      </w:r>
      <w:r>
        <w:rPr>
          <w:rFonts w:ascii="宋体" w:hAnsi="宋体" w:eastAsia="宋体" w:cs="宋体"/>
          <w:spacing w:val="-4"/>
          <w:sz w:val="24"/>
          <w:szCs w:val="24"/>
        </w:rPr>
        <w:t>实施本国产品标</w:t>
      </w:r>
      <w:r>
        <w:rPr>
          <w:rFonts w:ascii="宋体" w:hAnsi="宋体" w:eastAsia="宋体" w:cs="宋体"/>
          <w:spacing w:val="-1"/>
          <w:sz w:val="24"/>
          <w:szCs w:val="24"/>
        </w:rPr>
        <w:t>准及相关政策的通知》（国办发〔2025〕34</w:t>
      </w:r>
      <w:r>
        <w:rPr>
          <w:rFonts w:ascii="宋体" w:hAnsi="宋体" w:eastAsia="宋体" w:cs="宋体"/>
          <w:spacing w:val="-31"/>
          <w:sz w:val="24"/>
          <w:szCs w:val="24"/>
        </w:rPr>
        <w:t xml:space="preserve"> </w:t>
      </w:r>
      <w:r>
        <w:rPr>
          <w:rFonts w:ascii="宋体" w:hAnsi="宋体" w:eastAsia="宋体" w:cs="宋体"/>
          <w:spacing w:val="-1"/>
          <w:sz w:val="24"/>
          <w:szCs w:val="24"/>
        </w:rPr>
        <w:t>号）的规定，本公司（单位）提供的以下产</w:t>
      </w:r>
      <w:r>
        <w:rPr>
          <w:rFonts w:ascii="宋体" w:hAnsi="宋体" w:eastAsia="宋体" w:cs="宋体"/>
          <w:spacing w:val="-5"/>
          <w:sz w:val="24"/>
          <w:szCs w:val="24"/>
        </w:rPr>
        <w:t>品属于本国产品。具体情况如下：</w:t>
      </w:r>
    </w:p>
    <w:p w14:paraId="41886AC0">
      <w:pPr>
        <w:spacing w:before="204" w:line="432" w:lineRule="auto"/>
        <w:ind w:left="21" w:right="23" w:firstLine="474"/>
        <w:rPr>
          <w:rFonts w:ascii="宋体" w:hAnsi="宋体" w:eastAsia="宋体" w:cs="宋体"/>
          <w:sz w:val="24"/>
          <w:szCs w:val="24"/>
        </w:rPr>
      </w:pPr>
      <w:r>
        <w:rPr>
          <w:rFonts w:ascii="宋体" w:hAnsi="宋体" w:eastAsia="宋体" w:cs="宋体"/>
          <w:spacing w:val="-6"/>
          <w:sz w:val="24"/>
          <w:szCs w:val="24"/>
        </w:rPr>
        <w:t>1.（产品名称 1）</w:t>
      </w:r>
      <w:r>
        <w:rPr>
          <w:rFonts w:ascii="宋体" w:hAnsi="宋体" w:eastAsia="宋体" w:cs="宋体"/>
          <w:spacing w:val="-6"/>
          <w:position w:val="11"/>
          <w:sz w:val="12"/>
          <w:szCs w:val="12"/>
        </w:rPr>
        <w:t>1</w:t>
      </w:r>
      <w:r>
        <w:rPr>
          <w:rFonts w:ascii="宋体" w:hAnsi="宋体" w:eastAsia="宋体" w:cs="宋体"/>
          <w:spacing w:val="-31"/>
          <w:position w:val="11"/>
          <w:sz w:val="12"/>
          <w:szCs w:val="12"/>
        </w:rPr>
        <w:t xml:space="preserve"> </w:t>
      </w:r>
      <w:r>
        <w:rPr>
          <w:rFonts w:ascii="宋体" w:hAnsi="宋体" w:eastAsia="宋体" w:cs="宋体"/>
          <w:spacing w:val="-6"/>
          <w:sz w:val="24"/>
          <w:szCs w:val="24"/>
        </w:rPr>
        <w:t>，生产厂为（厂名）</w:t>
      </w:r>
      <w:r>
        <w:rPr>
          <w:rFonts w:ascii="宋体" w:hAnsi="宋体" w:eastAsia="宋体" w:cs="宋体"/>
          <w:spacing w:val="-6"/>
          <w:position w:val="11"/>
          <w:sz w:val="12"/>
          <w:szCs w:val="12"/>
        </w:rPr>
        <w:t>2</w:t>
      </w:r>
      <w:r>
        <w:rPr>
          <w:rFonts w:ascii="宋体" w:hAnsi="宋体" w:eastAsia="宋体" w:cs="宋体"/>
          <w:spacing w:val="-31"/>
          <w:position w:val="11"/>
          <w:sz w:val="12"/>
          <w:szCs w:val="12"/>
        </w:rPr>
        <w:t xml:space="preserve"> </w:t>
      </w:r>
      <w:r>
        <w:rPr>
          <w:rFonts w:ascii="宋体" w:hAnsi="宋体" w:eastAsia="宋体" w:cs="宋体"/>
          <w:spacing w:val="-6"/>
          <w:sz w:val="24"/>
          <w:szCs w:val="24"/>
        </w:rPr>
        <w:t>，厂址为（生产</w:t>
      </w:r>
      <w:r>
        <w:rPr>
          <w:rFonts w:ascii="宋体" w:hAnsi="宋体" w:eastAsia="宋体" w:cs="宋体"/>
          <w:spacing w:val="-7"/>
          <w:sz w:val="24"/>
          <w:szCs w:val="24"/>
        </w:rPr>
        <w:t>厂址）。（产品名称</w:t>
      </w:r>
      <w:r>
        <w:rPr>
          <w:rFonts w:ascii="宋体" w:hAnsi="宋体" w:eastAsia="宋体" w:cs="宋体"/>
          <w:spacing w:val="-32"/>
          <w:sz w:val="24"/>
          <w:szCs w:val="24"/>
        </w:rPr>
        <w:t xml:space="preserve"> </w:t>
      </w:r>
      <w:r>
        <w:rPr>
          <w:rFonts w:ascii="宋体" w:hAnsi="宋体" w:eastAsia="宋体" w:cs="宋体"/>
          <w:spacing w:val="-7"/>
          <w:sz w:val="24"/>
          <w:szCs w:val="24"/>
        </w:rPr>
        <w:t>1）的中</w:t>
      </w:r>
      <w:r>
        <w:rPr>
          <w:rFonts w:ascii="宋体" w:hAnsi="宋体" w:eastAsia="宋体" w:cs="宋体"/>
          <w:spacing w:val="-2"/>
          <w:sz w:val="24"/>
          <w:szCs w:val="24"/>
        </w:rPr>
        <w:t>国境内生产的组件成本占比≥（规定比例）</w:t>
      </w:r>
      <w:r>
        <w:rPr>
          <w:rFonts w:ascii="宋体" w:hAnsi="宋体" w:eastAsia="宋体" w:cs="宋体"/>
          <w:spacing w:val="-2"/>
          <w:position w:val="11"/>
          <w:sz w:val="12"/>
          <w:szCs w:val="12"/>
        </w:rPr>
        <w:t>3</w:t>
      </w:r>
      <w:r>
        <w:rPr>
          <w:rFonts w:ascii="宋体" w:hAnsi="宋体" w:eastAsia="宋体" w:cs="宋体"/>
          <w:spacing w:val="-2"/>
          <w:sz w:val="24"/>
          <w:szCs w:val="24"/>
        </w:rPr>
        <w:t>。（</w:t>
      </w:r>
      <w:r>
        <w:rPr>
          <w:rFonts w:ascii="宋体" w:hAnsi="宋体" w:eastAsia="宋体" w:cs="宋体"/>
          <w:spacing w:val="-3"/>
          <w:sz w:val="24"/>
          <w:szCs w:val="24"/>
        </w:rPr>
        <w:t>产品名称 1）的（关键组件）</w:t>
      </w:r>
      <w:r>
        <w:rPr>
          <w:rFonts w:ascii="宋体" w:hAnsi="宋体" w:eastAsia="宋体" w:cs="宋体"/>
          <w:spacing w:val="-3"/>
          <w:position w:val="11"/>
          <w:sz w:val="12"/>
          <w:szCs w:val="12"/>
        </w:rPr>
        <w:t>4</w:t>
      </w:r>
      <w:r>
        <w:rPr>
          <w:rFonts w:ascii="宋体" w:hAnsi="宋体" w:eastAsia="宋体" w:cs="宋体"/>
          <w:spacing w:val="-21"/>
          <w:position w:val="11"/>
          <w:sz w:val="12"/>
          <w:szCs w:val="12"/>
        </w:rPr>
        <w:t xml:space="preserve"> </w:t>
      </w:r>
      <w:r>
        <w:rPr>
          <w:rFonts w:ascii="宋体" w:hAnsi="宋体" w:eastAsia="宋体" w:cs="宋体"/>
          <w:spacing w:val="-3"/>
          <w:sz w:val="24"/>
          <w:szCs w:val="24"/>
        </w:rPr>
        <w:t>在中国境</w:t>
      </w:r>
      <w:r>
        <w:rPr>
          <w:rFonts w:ascii="宋体" w:hAnsi="宋体" w:eastAsia="宋体" w:cs="宋体"/>
          <w:spacing w:val="-4"/>
          <w:sz w:val="24"/>
          <w:szCs w:val="24"/>
        </w:rPr>
        <w:t>内生产。（产品名称</w:t>
      </w:r>
      <w:r>
        <w:rPr>
          <w:rFonts w:ascii="宋体" w:hAnsi="宋体" w:eastAsia="宋体" w:cs="宋体"/>
          <w:spacing w:val="-24"/>
          <w:sz w:val="24"/>
          <w:szCs w:val="24"/>
        </w:rPr>
        <w:t xml:space="preserve"> </w:t>
      </w:r>
      <w:r>
        <w:rPr>
          <w:rFonts w:ascii="宋体" w:hAnsi="宋体" w:eastAsia="宋体" w:cs="宋体"/>
          <w:spacing w:val="-4"/>
          <w:sz w:val="24"/>
          <w:szCs w:val="24"/>
        </w:rPr>
        <w:t>1）的（关键工序）</w:t>
      </w:r>
      <w:r>
        <w:rPr>
          <w:rFonts w:ascii="宋体" w:hAnsi="宋体" w:eastAsia="宋体" w:cs="宋体"/>
          <w:spacing w:val="-4"/>
          <w:position w:val="11"/>
          <w:sz w:val="12"/>
          <w:szCs w:val="12"/>
        </w:rPr>
        <w:t>5</w:t>
      </w:r>
      <w:r>
        <w:rPr>
          <w:rFonts w:ascii="宋体" w:hAnsi="宋体" w:eastAsia="宋体" w:cs="宋体"/>
          <w:spacing w:val="-20"/>
          <w:position w:val="11"/>
          <w:sz w:val="12"/>
          <w:szCs w:val="12"/>
        </w:rPr>
        <w:t xml:space="preserve"> </w:t>
      </w:r>
      <w:r>
        <w:rPr>
          <w:rFonts w:ascii="宋体" w:hAnsi="宋体" w:eastAsia="宋体" w:cs="宋体"/>
          <w:spacing w:val="-4"/>
          <w:sz w:val="24"/>
          <w:szCs w:val="24"/>
        </w:rPr>
        <w:t>在中国境内完成。</w:t>
      </w:r>
    </w:p>
    <w:p w14:paraId="2DD47153">
      <w:pPr>
        <w:spacing w:before="15" w:line="432" w:lineRule="auto"/>
        <w:ind w:right="31" w:firstLine="480"/>
        <w:rPr>
          <w:rFonts w:ascii="宋体" w:hAnsi="宋体" w:eastAsia="宋体" w:cs="宋体"/>
          <w:sz w:val="24"/>
          <w:szCs w:val="24"/>
        </w:rPr>
      </w:pPr>
      <w:r>
        <w:rPr>
          <w:rFonts w:ascii="宋体" w:hAnsi="宋体" w:eastAsia="宋体" w:cs="宋体"/>
          <w:spacing w:val="-3"/>
          <w:sz w:val="24"/>
          <w:szCs w:val="24"/>
        </w:rPr>
        <w:t>2.（产品名称</w:t>
      </w:r>
      <w:r>
        <w:rPr>
          <w:rFonts w:ascii="宋体" w:hAnsi="宋体" w:eastAsia="宋体" w:cs="宋体"/>
          <w:spacing w:val="-34"/>
          <w:sz w:val="24"/>
          <w:szCs w:val="24"/>
        </w:rPr>
        <w:t xml:space="preserve"> </w:t>
      </w:r>
      <w:r>
        <w:rPr>
          <w:rFonts w:ascii="宋体" w:hAnsi="宋体" w:eastAsia="宋体" w:cs="宋体"/>
          <w:spacing w:val="-3"/>
          <w:sz w:val="24"/>
          <w:szCs w:val="24"/>
        </w:rPr>
        <w:t>2</w:t>
      </w:r>
      <w:r>
        <w:rPr>
          <w:rFonts w:ascii="宋体" w:hAnsi="宋体" w:eastAsia="宋体" w:cs="宋体"/>
          <w:spacing w:val="3"/>
          <w:sz w:val="24"/>
          <w:szCs w:val="24"/>
        </w:rPr>
        <w:t>），</w:t>
      </w:r>
      <w:r>
        <w:rPr>
          <w:rFonts w:ascii="宋体" w:hAnsi="宋体" w:eastAsia="宋体" w:cs="宋体"/>
          <w:spacing w:val="-3"/>
          <w:sz w:val="24"/>
          <w:szCs w:val="24"/>
        </w:rPr>
        <w:t>生产厂为（厂名</w:t>
      </w:r>
      <w:r>
        <w:rPr>
          <w:rFonts w:ascii="宋体" w:hAnsi="宋体" w:eastAsia="宋体" w:cs="宋体"/>
          <w:spacing w:val="3"/>
          <w:sz w:val="24"/>
          <w:szCs w:val="24"/>
        </w:rPr>
        <w:t>），</w:t>
      </w:r>
      <w:r>
        <w:rPr>
          <w:rFonts w:ascii="宋体" w:hAnsi="宋体" w:eastAsia="宋体" w:cs="宋体"/>
          <w:spacing w:val="-3"/>
          <w:sz w:val="24"/>
          <w:szCs w:val="24"/>
        </w:rPr>
        <w:t>厂址为（生产厂址）。（产品名称</w:t>
      </w:r>
      <w:r>
        <w:rPr>
          <w:rFonts w:ascii="宋体" w:hAnsi="宋体" w:eastAsia="宋体" w:cs="宋体"/>
          <w:spacing w:val="-34"/>
          <w:sz w:val="24"/>
          <w:szCs w:val="24"/>
        </w:rPr>
        <w:t xml:space="preserve"> </w:t>
      </w:r>
      <w:r>
        <w:rPr>
          <w:rFonts w:ascii="宋体" w:hAnsi="宋体" w:eastAsia="宋体" w:cs="宋体"/>
          <w:spacing w:val="-3"/>
          <w:sz w:val="24"/>
          <w:szCs w:val="24"/>
        </w:rPr>
        <w:t>2）的中</w:t>
      </w:r>
      <w:r>
        <w:rPr>
          <w:rFonts w:ascii="宋体" w:hAnsi="宋体" w:eastAsia="宋体" w:cs="宋体"/>
          <w:spacing w:val="-2"/>
          <w:sz w:val="24"/>
          <w:szCs w:val="24"/>
        </w:rPr>
        <w:t>国境内生产的组件成本占比≥（规定比例）。（产品名称</w:t>
      </w:r>
      <w:r>
        <w:rPr>
          <w:rFonts w:ascii="宋体" w:hAnsi="宋体" w:eastAsia="宋体" w:cs="宋体"/>
          <w:spacing w:val="-27"/>
          <w:sz w:val="24"/>
          <w:szCs w:val="24"/>
        </w:rPr>
        <w:t xml:space="preserve"> </w:t>
      </w:r>
      <w:r>
        <w:rPr>
          <w:rFonts w:ascii="宋体" w:hAnsi="宋体" w:eastAsia="宋体" w:cs="宋体"/>
          <w:spacing w:val="-2"/>
          <w:sz w:val="24"/>
          <w:szCs w:val="24"/>
        </w:rPr>
        <w:t>2）的（关键组件）在中国境内</w:t>
      </w:r>
      <w:r>
        <w:rPr>
          <w:rFonts w:ascii="宋体" w:hAnsi="宋体" w:eastAsia="宋体" w:cs="宋体"/>
          <w:spacing w:val="-3"/>
          <w:sz w:val="24"/>
          <w:szCs w:val="24"/>
        </w:rPr>
        <w:t>生产。（产品名称</w:t>
      </w:r>
      <w:r>
        <w:rPr>
          <w:rFonts w:ascii="宋体" w:hAnsi="宋体" w:eastAsia="宋体" w:cs="宋体"/>
          <w:spacing w:val="-30"/>
          <w:sz w:val="24"/>
          <w:szCs w:val="24"/>
        </w:rPr>
        <w:t xml:space="preserve"> </w:t>
      </w:r>
      <w:r>
        <w:rPr>
          <w:rFonts w:ascii="宋体" w:hAnsi="宋体" w:eastAsia="宋体" w:cs="宋体"/>
          <w:spacing w:val="-3"/>
          <w:sz w:val="24"/>
          <w:szCs w:val="24"/>
        </w:rPr>
        <w:t>2）的（关键工序）在中国境内完成。</w:t>
      </w:r>
    </w:p>
    <w:p w14:paraId="0587596B">
      <w:pPr>
        <w:spacing w:before="24" w:line="378" w:lineRule="exact"/>
        <w:ind w:left="493"/>
        <w:rPr>
          <w:rFonts w:ascii="宋体" w:hAnsi="宋体" w:eastAsia="宋体" w:cs="宋体"/>
          <w:sz w:val="24"/>
          <w:szCs w:val="24"/>
        </w:rPr>
      </w:pPr>
      <w:r>
        <w:rPr>
          <w:rFonts w:ascii="宋体" w:hAnsi="宋体" w:eastAsia="宋体" w:cs="宋体"/>
          <w:spacing w:val="-7"/>
          <w:position w:val="3"/>
          <w:sz w:val="24"/>
          <w:szCs w:val="24"/>
        </w:rPr>
        <w:t>……</w:t>
      </w:r>
    </w:p>
    <w:p w14:paraId="05514662">
      <w:pPr>
        <w:spacing w:before="215" w:line="219" w:lineRule="auto"/>
        <w:ind w:left="479"/>
        <w:rPr>
          <w:rFonts w:ascii="宋体" w:hAnsi="宋体" w:eastAsia="宋体" w:cs="宋体"/>
          <w:sz w:val="24"/>
          <w:szCs w:val="24"/>
        </w:rPr>
      </w:pPr>
      <w:r>
        <w:rPr>
          <w:rFonts w:ascii="宋体" w:hAnsi="宋体" w:eastAsia="宋体" w:cs="宋体"/>
          <w:spacing w:val="-1"/>
          <w:sz w:val="24"/>
          <w:szCs w:val="24"/>
        </w:rPr>
        <w:t>本公司（单位）对上述声明内容的真实性负责。如有虚假，愿</w:t>
      </w:r>
      <w:r>
        <w:rPr>
          <w:rFonts w:ascii="宋体" w:hAnsi="宋体" w:eastAsia="宋体" w:cs="宋体"/>
          <w:spacing w:val="-2"/>
          <w:sz w:val="24"/>
          <w:szCs w:val="24"/>
        </w:rPr>
        <w:t>承担相应法律责任。</w:t>
      </w:r>
    </w:p>
    <w:p w14:paraId="1E14F891">
      <w:pPr>
        <w:pStyle w:val="8"/>
        <w:spacing w:line="270" w:lineRule="auto"/>
      </w:pPr>
    </w:p>
    <w:p w14:paraId="308477AB">
      <w:pPr>
        <w:pStyle w:val="8"/>
        <w:spacing w:line="270" w:lineRule="auto"/>
      </w:pPr>
    </w:p>
    <w:p w14:paraId="31FD8A20">
      <w:pPr>
        <w:pStyle w:val="8"/>
        <w:spacing w:line="271" w:lineRule="auto"/>
      </w:pPr>
    </w:p>
    <w:p w14:paraId="1731C3B3">
      <w:pPr>
        <w:spacing w:before="78" w:line="219" w:lineRule="auto"/>
        <w:ind w:left="7144"/>
        <w:rPr>
          <w:rFonts w:ascii="宋体" w:hAnsi="宋体" w:eastAsia="宋体" w:cs="宋体"/>
          <w:sz w:val="24"/>
          <w:szCs w:val="24"/>
        </w:rPr>
      </w:pPr>
      <w:r>
        <w:rPr>
          <w:rFonts w:ascii="宋体" w:hAnsi="宋体" w:eastAsia="宋体" w:cs="宋体"/>
          <w:spacing w:val="-8"/>
          <w:sz w:val="24"/>
          <w:szCs w:val="24"/>
        </w:rPr>
        <w:t>公司名称（盖章</w:t>
      </w:r>
      <w:r>
        <w:rPr>
          <w:rFonts w:ascii="宋体" w:hAnsi="宋体" w:eastAsia="宋体" w:cs="宋体"/>
          <w:spacing w:val="-4"/>
          <w:sz w:val="24"/>
          <w:szCs w:val="24"/>
        </w:rPr>
        <w:t>）：</w:t>
      </w:r>
    </w:p>
    <w:p w14:paraId="0B404F25">
      <w:pPr>
        <w:spacing w:before="303" w:line="220" w:lineRule="auto"/>
        <w:jc w:val="right"/>
        <w:rPr>
          <w:rFonts w:ascii="宋体" w:hAnsi="宋体" w:eastAsia="宋体" w:cs="宋体"/>
          <w:sz w:val="24"/>
          <w:szCs w:val="24"/>
        </w:rPr>
      </w:pPr>
      <w:r>
        <w:rPr>
          <w:rFonts w:ascii="宋体" w:hAnsi="宋体" w:eastAsia="宋体" w:cs="宋体"/>
          <w:spacing w:val="-22"/>
          <w:sz w:val="24"/>
          <w:szCs w:val="24"/>
        </w:rPr>
        <w:t>日期：</w:t>
      </w:r>
      <w:r>
        <w:rPr>
          <w:rFonts w:ascii="宋体" w:hAnsi="宋体" w:eastAsia="宋体" w:cs="宋体"/>
          <w:spacing w:val="2"/>
          <w:sz w:val="24"/>
          <w:szCs w:val="24"/>
        </w:rPr>
        <w:t xml:space="preserve">       </w:t>
      </w:r>
      <w:r>
        <w:rPr>
          <w:rFonts w:ascii="宋体" w:hAnsi="宋体" w:eastAsia="宋体" w:cs="宋体"/>
          <w:spacing w:val="-22"/>
          <w:sz w:val="24"/>
          <w:szCs w:val="24"/>
        </w:rPr>
        <w:t>年</w:t>
      </w:r>
      <w:r>
        <w:rPr>
          <w:rFonts w:ascii="宋体" w:hAnsi="宋体" w:eastAsia="宋体" w:cs="宋体"/>
          <w:spacing w:val="4"/>
          <w:sz w:val="24"/>
          <w:szCs w:val="24"/>
        </w:rPr>
        <w:t xml:space="preserve">    </w:t>
      </w:r>
      <w:r>
        <w:rPr>
          <w:rFonts w:ascii="宋体" w:hAnsi="宋体" w:eastAsia="宋体" w:cs="宋体"/>
          <w:spacing w:val="-22"/>
          <w:sz w:val="24"/>
          <w:szCs w:val="24"/>
        </w:rPr>
        <w:t>月</w:t>
      </w:r>
      <w:r>
        <w:rPr>
          <w:rFonts w:ascii="宋体" w:hAnsi="宋体" w:eastAsia="宋体" w:cs="宋体"/>
          <w:spacing w:val="12"/>
          <w:sz w:val="24"/>
          <w:szCs w:val="24"/>
        </w:rPr>
        <w:t xml:space="preserve">    </w:t>
      </w:r>
      <w:r>
        <w:rPr>
          <w:rFonts w:ascii="宋体" w:hAnsi="宋体" w:eastAsia="宋体" w:cs="宋体"/>
          <w:spacing w:val="-22"/>
          <w:sz w:val="24"/>
          <w:szCs w:val="24"/>
        </w:rPr>
        <w:t>日</w:t>
      </w:r>
    </w:p>
    <w:p w14:paraId="4B7736D7">
      <w:pPr>
        <w:pStyle w:val="8"/>
      </w:pPr>
    </w:p>
    <w:p w14:paraId="254419A6">
      <w:pPr>
        <w:spacing w:before="68" w:line="221" w:lineRule="auto"/>
        <w:ind w:left="492"/>
        <w:rPr>
          <w:rFonts w:ascii="宋体" w:hAnsi="宋体" w:eastAsia="宋体" w:cs="宋体"/>
          <w:sz w:val="21"/>
          <w:szCs w:val="21"/>
        </w:rPr>
      </w:pPr>
      <w:r>
        <w:rPr>
          <w:rFonts w:ascii="宋体" w:hAnsi="宋体" w:eastAsia="宋体" w:cs="宋体"/>
          <w:spacing w:val="-3"/>
          <w:sz w:val="21"/>
          <w:szCs w:val="21"/>
        </w:rPr>
        <w:t>1.产品如有型号，请在“产品名称</w:t>
      </w:r>
      <w:r>
        <w:rPr>
          <w:rFonts w:ascii="宋体" w:hAnsi="宋体" w:eastAsia="宋体" w:cs="宋体"/>
          <w:spacing w:val="-72"/>
          <w:sz w:val="21"/>
          <w:szCs w:val="21"/>
        </w:rPr>
        <w:t xml:space="preserve"> </w:t>
      </w:r>
      <w:r>
        <w:rPr>
          <w:rFonts w:ascii="宋体" w:hAnsi="宋体" w:eastAsia="宋体" w:cs="宋体"/>
          <w:spacing w:val="-3"/>
          <w:sz w:val="21"/>
          <w:szCs w:val="21"/>
        </w:rPr>
        <w:t>”栏一并填写。</w:t>
      </w:r>
    </w:p>
    <w:p w14:paraId="2E30EAF9">
      <w:pPr>
        <w:spacing w:before="308" w:line="221" w:lineRule="auto"/>
        <w:ind w:left="479"/>
        <w:rPr>
          <w:rFonts w:ascii="宋体" w:hAnsi="宋体" w:eastAsia="宋体" w:cs="宋体"/>
          <w:sz w:val="21"/>
          <w:szCs w:val="21"/>
        </w:rPr>
      </w:pPr>
      <w:r>
        <w:rPr>
          <w:rFonts w:ascii="宋体" w:hAnsi="宋体" w:eastAsia="宋体" w:cs="宋体"/>
          <w:spacing w:val="-1"/>
          <w:sz w:val="21"/>
          <w:szCs w:val="21"/>
        </w:rPr>
        <w:t>2.生产厂名与厂址应与生产厂营业执照载明的相关信息保持一致。</w:t>
      </w:r>
    </w:p>
    <w:p w14:paraId="656028CC">
      <w:pPr>
        <w:spacing w:before="308" w:line="220" w:lineRule="auto"/>
        <w:ind w:left="481"/>
        <w:rPr>
          <w:rFonts w:ascii="宋体" w:hAnsi="宋体" w:eastAsia="宋体" w:cs="宋体"/>
          <w:sz w:val="21"/>
          <w:szCs w:val="21"/>
        </w:rPr>
      </w:pPr>
      <w:r>
        <w:rPr>
          <w:rFonts w:ascii="宋体" w:hAnsi="宋体" w:eastAsia="宋体" w:cs="宋体"/>
          <w:spacing w:val="-1"/>
          <w:sz w:val="21"/>
          <w:szCs w:val="21"/>
        </w:rPr>
        <w:t>3.该产品的中国境内生产的组件成本占比相关要求实施前，“</w:t>
      </w:r>
      <w:r>
        <w:rPr>
          <w:rFonts w:ascii="宋体" w:hAnsi="宋体" w:eastAsia="宋体" w:cs="宋体"/>
          <w:spacing w:val="-2"/>
          <w:sz w:val="21"/>
          <w:szCs w:val="21"/>
        </w:rPr>
        <w:t>规定比例</w:t>
      </w:r>
      <w:r>
        <w:rPr>
          <w:rFonts w:ascii="宋体" w:hAnsi="宋体" w:eastAsia="宋体" w:cs="宋体"/>
          <w:spacing w:val="-79"/>
          <w:sz w:val="21"/>
          <w:szCs w:val="21"/>
        </w:rPr>
        <w:t xml:space="preserve"> </w:t>
      </w:r>
      <w:r>
        <w:rPr>
          <w:rFonts w:ascii="宋体" w:hAnsi="宋体" w:eastAsia="宋体" w:cs="宋体"/>
          <w:spacing w:val="-2"/>
          <w:sz w:val="21"/>
          <w:szCs w:val="21"/>
        </w:rPr>
        <w:t>”栏可不填，下同。</w:t>
      </w:r>
    </w:p>
    <w:p w14:paraId="667B5663">
      <w:pPr>
        <w:pStyle w:val="8"/>
        <w:spacing w:line="241" w:lineRule="auto"/>
      </w:pPr>
    </w:p>
    <w:p w14:paraId="752EBC5E">
      <w:pPr>
        <w:spacing w:before="69" w:line="221" w:lineRule="auto"/>
        <w:ind w:left="476"/>
        <w:rPr>
          <w:rFonts w:ascii="宋体" w:hAnsi="宋体" w:eastAsia="宋体" w:cs="宋体"/>
          <w:sz w:val="21"/>
          <w:szCs w:val="21"/>
        </w:rPr>
      </w:pPr>
      <w:r>
        <w:rPr>
          <w:rFonts w:ascii="宋体" w:hAnsi="宋体" w:eastAsia="宋体" w:cs="宋体"/>
          <w:spacing w:val="-2"/>
          <w:sz w:val="21"/>
          <w:szCs w:val="21"/>
        </w:rPr>
        <w:t>4.该产品的关键组件要求实施前，“关键组件</w:t>
      </w:r>
      <w:r>
        <w:rPr>
          <w:rFonts w:ascii="宋体" w:hAnsi="宋体" w:eastAsia="宋体" w:cs="宋体"/>
          <w:spacing w:val="-70"/>
          <w:sz w:val="21"/>
          <w:szCs w:val="21"/>
        </w:rPr>
        <w:t xml:space="preserve"> </w:t>
      </w:r>
      <w:r>
        <w:rPr>
          <w:rFonts w:ascii="宋体" w:hAnsi="宋体" w:eastAsia="宋体" w:cs="宋体"/>
          <w:spacing w:val="-2"/>
          <w:sz w:val="21"/>
          <w:szCs w:val="21"/>
        </w:rPr>
        <w:t>”栏可不填，下同。</w:t>
      </w:r>
    </w:p>
    <w:p w14:paraId="41477134">
      <w:pPr>
        <w:spacing w:before="308" w:line="221" w:lineRule="auto"/>
        <w:ind w:left="481"/>
        <w:rPr>
          <w:rFonts w:ascii="宋体" w:hAnsi="宋体" w:eastAsia="宋体" w:cs="宋体"/>
          <w:sz w:val="21"/>
          <w:szCs w:val="21"/>
        </w:rPr>
      </w:pPr>
      <w:r>
        <w:rPr>
          <w:rFonts w:ascii="宋体" w:hAnsi="宋体" w:eastAsia="宋体" w:cs="宋体"/>
          <w:spacing w:val="-2"/>
          <w:sz w:val="21"/>
          <w:szCs w:val="21"/>
        </w:rPr>
        <w:t>5.该产品的关键工序要求实施前，“关键工序</w:t>
      </w:r>
      <w:r>
        <w:rPr>
          <w:rFonts w:ascii="宋体" w:hAnsi="宋体" w:eastAsia="宋体" w:cs="宋体"/>
          <w:spacing w:val="-75"/>
          <w:sz w:val="21"/>
          <w:szCs w:val="21"/>
        </w:rPr>
        <w:t xml:space="preserve"> </w:t>
      </w:r>
      <w:r>
        <w:rPr>
          <w:rFonts w:ascii="宋体" w:hAnsi="宋体" w:eastAsia="宋体" w:cs="宋体"/>
          <w:spacing w:val="-2"/>
          <w:sz w:val="21"/>
          <w:szCs w:val="21"/>
        </w:rPr>
        <w:t>”栏可不填，下同。</w:t>
      </w:r>
    </w:p>
    <w:p w14:paraId="71D9250B">
      <w:pPr>
        <w:spacing w:line="221" w:lineRule="auto"/>
        <w:rPr>
          <w:rFonts w:ascii="宋体" w:hAnsi="宋体" w:eastAsia="宋体" w:cs="宋体"/>
          <w:sz w:val="21"/>
          <w:szCs w:val="21"/>
        </w:rPr>
        <w:sectPr>
          <w:footerReference r:id="rId32" w:type="default"/>
          <w:pgSz w:w="11907" w:h="16839"/>
          <w:pgMar w:top="1431" w:right="1303" w:bottom="1154" w:left="1314" w:header="0" w:footer="954" w:gutter="0"/>
          <w:cols w:space="720" w:num="1"/>
        </w:sectPr>
      </w:pPr>
    </w:p>
    <w:p w14:paraId="6CCD0A4C">
      <w:pPr>
        <w:spacing w:before="56" w:line="219" w:lineRule="auto"/>
        <w:ind w:left="2958"/>
        <w:outlineLvl w:val="1"/>
        <w:rPr>
          <w:rFonts w:ascii="宋体" w:hAnsi="宋体" w:eastAsia="宋体" w:cs="宋体"/>
          <w:sz w:val="28"/>
          <w:szCs w:val="28"/>
        </w:rPr>
      </w:pPr>
      <w:r>
        <w:rPr>
          <w:rFonts w:ascii="宋体" w:hAnsi="宋体" w:eastAsia="宋体" w:cs="宋体"/>
          <w:b/>
          <w:bCs/>
          <w:spacing w:val="-3"/>
          <w:sz w:val="28"/>
          <w:szCs w:val="28"/>
        </w:rPr>
        <w:t>十</w:t>
      </w:r>
      <w:r>
        <w:rPr>
          <w:rFonts w:hint="eastAsia" w:ascii="宋体" w:hAnsi="宋体" w:eastAsia="宋体" w:cs="宋体"/>
          <w:b/>
          <w:bCs/>
          <w:spacing w:val="-3"/>
          <w:sz w:val="28"/>
          <w:szCs w:val="28"/>
          <w:lang w:val="en-US" w:eastAsia="zh-CN"/>
        </w:rPr>
        <w:t>四</w:t>
      </w:r>
      <w:r>
        <w:rPr>
          <w:rFonts w:ascii="宋体" w:hAnsi="宋体" w:eastAsia="宋体" w:cs="宋体"/>
          <w:b/>
          <w:bCs/>
          <w:spacing w:val="-3"/>
          <w:sz w:val="28"/>
          <w:szCs w:val="28"/>
        </w:rPr>
        <w:t>、招标文件内容确认书</w:t>
      </w:r>
    </w:p>
    <w:p w14:paraId="20178284">
      <w:pPr>
        <w:pStyle w:val="8"/>
        <w:spacing w:line="273" w:lineRule="auto"/>
      </w:pPr>
    </w:p>
    <w:p w14:paraId="1D72FDBD">
      <w:pPr>
        <w:pStyle w:val="8"/>
        <w:spacing w:line="273" w:lineRule="auto"/>
      </w:pPr>
    </w:p>
    <w:p w14:paraId="16BF466C">
      <w:pPr>
        <w:pStyle w:val="8"/>
        <w:spacing w:line="273" w:lineRule="auto"/>
      </w:pPr>
    </w:p>
    <w:p w14:paraId="33049ED8">
      <w:pPr>
        <w:pStyle w:val="8"/>
        <w:spacing w:line="274" w:lineRule="auto"/>
      </w:pPr>
    </w:p>
    <w:p w14:paraId="6C3A054B">
      <w:pPr>
        <w:spacing w:before="78" w:line="219" w:lineRule="auto"/>
        <w:rPr>
          <w:rFonts w:ascii="宋体" w:hAnsi="宋体" w:eastAsia="宋体" w:cs="宋体"/>
          <w:sz w:val="24"/>
          <w:szCs w:val="24"/>
        </w:rPr>
      </w:pPr>
      <w:r>
        <w:rPr>
          <w:rFonts w:ascii="宋体" w:hAnsi="宋体" w:eastAsia="宋体" w:cs="宋体"/>
          <w:spacing w:val="-9"/>
          <w:sz w:val="24"/>
          <w:szCs w:val="24"/>
        </w:rPr>
        <w:t>（采购人名称</w:t>
      </w:r>
      <w:r>
        <w:rPr>
          <w:rFonts w:ascii="宋体" w:hAnsi="宋体" w:eastAsia="宋体" w:cs="宋体"/>
          <w:spacing w:val="-4"/>
          <w:sz w:val="24"/>
          <w:szCs w:val="24"/>
        </w:rPr>
        <w:t>）：</w:t>
      </w:r>
    </w:p>
    <w:p w14:paraId="5318A155">
      <w:pPr>
        <w:pStyle w:val="8"/>
        <w:spacing w:line="313" w:lineRule="auto"/>
      </w:pPr>
    </w:p>
    <w:p w14:paraId="3D6E7DCD">
      <w:pPr>
        <w:spacing w:before="78" w:line="340" w:lineRule="auto"/>
        <w:ind w:firstLine="475"/>
        <w:rPr>
          <w:rFonts w:ascii="宋体" w:hAnsi="宋体" w:eastAsia="宋体" w:cs="宋体"/>
          <w:sz w:val="24"/>
          <w:szCs w:val="24"/>
        </w:rPr>
      </w:pPr>
      <w:r>
        <w:rPr>
          <w:rFonts w:ascii="宋体" w:hAnsi="宋体" w:eastAsia="宋体" w:cs="宋体"/>
          <w:spacing w:val="-2"/>
          <w:sz w:val="24"/>
          <w:szCs w:val="24"/>
        </w:rPr>
        <w:t>我方已经详细阅读整个招标文件的内容，对本招标文件的内容没有任何异议，全部同</w:t>
      </w:r>
      <w:r>
        <w:rPr>
          <w:rFonts w:ascii="宋体" w:hAnsi="宋体" w:eastAsia="宋体" w:cs="宋体"/>
          <w:spacing w:val="-1"/>
          <w:sz w:val="24"/>
          <w:szCs w:val="24"/>
        </w:rPr>
        <w:t>意并接受且我方保证在开评标活动结束后不</w:t>
      </w:r>
      <w:r>
        <w:rPr>
          <w:rFonts w:ascii="宋体" w:hAnsi="宋体" w:eastAsia="宋体" w:cs="宋体"/>
          <w:spacing w:val="-2"/>
          <w:sz w:val="24"/>
          <w:szCs w:val="24"/>
        </w:rPr>
        <w:t>对本招标文件的任何内容提出异议。</w:t>
      </w:r>
    </w:p>
    <w:p w14:paraId="01CA32CD">
      <w:pPr>
        <w:pStyle w:val="8"/>
        <w:spacing w:line="248" w:lineRule="auto"/>
      </w:pPr>
    </w:p>
    <w:p w14:paraId="75464097">
      <w:pPr>
        <w:pStyle w:val="8"/>
        <w:spacing w:line="249" w:lineRule="auto"/>
      </w:pPr>
    </w:p>
    <w:p w14:paraId="4E91C6C7">
      <w:pPr>
        <w:pStyle w:val="8"/>
        <w:spacing w:line="249" w:lineRule="auto"/>
      </w:pPr>
    </w:p>
    <w:p w14:paraId="05087F4C">
      <w:pPr>
        <w:spacing w:before="78" w:line="219" w:lineRule="auto"/>
        <w:ind w:left="476"/>
        <w:rPr>
          <w:rFonts w:ascii="宋体" w:hAnsi="宋体" w:eastAsia="宋体" w:cs="宋体"/>
          <w:sz w:val="24"/>
          <w:szCs w:val="24"/>
        </w:rPr>
      </w:pPr>
      <w:r>
        <w:rPr>
          <w:rFonts w:ascii="宋体" w:hAnsi="宋体" w:eastAsia="宋体" w:cs="宋体"/>
          <w:spacing w:val="-3"/>
          <w:sz w:val="24"/>
          <w:szCs w:val="24"/>
        </w:rPr>
        <w:t>投标人名称</w:t>
      </w:r>
      <w:r>
        <w:rPr>
          <w:rFonts w:ascii="宋体" w:hAnsi="宋体" w:eastAsia="宋体" w:cs="宋体"/>
          <w:spacing w:val="1"/>
          <w:sz w:val="24"/>
          <w:szCs w:val="24"/>
        </w:rPr>
        <w:t>：（</w:t>
      </w:r>
      <w:r>
        <w:rPr>
          <w:rFonts w:ascii="宋体" w:hAnsi="宋体" w:eastAsia="宋体" w:cs="宋体"/>
          <w:spacing w:val="-3"/>
          <w:sz w:val="24"/>
          <w:szCs w:val="24"/>
        </w:rPr>
        <w:t>电子公章）</w:t>
      </w:r>
    </w:p>
    <w:p w14:paraId="34E66640">
      <w:pPr>
        <w:pStyle w:val="8"/>
        <w:spacing w:line="395" w:lineRule="auto"/>
      </w:pPr>
    </w:p>
    <w:p w14:paraId="3FE46A1B">
      <w:pPr>
        <w:spacing w:before="78" w:line="219" w:lineRule="auto"/>
        <w:ind w:left="474"/>
        <w:rPr>
          <w:rFonts w:ascii="宋体" w:hAnsi="宋体" w:eastAsia="宋体" w:cs="宋体"/>
          <w:sz w:val="24"/>
          <w:szCs w:val="24"/>
        </w:rPr>
      </w:pPr>
      <w:r>
        <w:rPr>
          <w:rFonts w:ascii="宋体" w:hAnsi="宋体" w:eastAsia="宋体" w:cs="宋体"/>
          <w:spacing w:val="-3"/>
          <w:sz w:val="24"/>
          <w:szCs w:val="24"/>
        </w:rPr>
        <w:t>法定代表人</w:t>
      </w:r>
      <w:r>
        <w:rPr>
          <w:rFonts w:ascii="宋体" w:hAnsi="宋体" w:eastAsia="宋体" w:cs="宋体"/>
          <w:spacing w:val="1"/>
          <w:sz w:val="24"/>
          <w:szCs w:val="24"/>
        </w:rPr>
        <w:t>：（</w:t>
      </w:r>
      <w:r>
        <w:rPr>
          <w:rFonts w:hint="eastAsia" w:ascii="宋体" w:hAnsi="宋体" w:eastAsia="宋体" w:cs="宋体"/>
          <w:spacing w:val="-3"/>
          <w:sz w:val="24"/>
          <w:szCs w:val="24"/>
          <w:lang w:val="en-US" w:eastAsia="zh-CN"/>
        </w:rPr>
        <w:t>签字</w:t>
      </w:r>
      <w:r>
        <w:rPr>
          <w:rFonts w:ascii="宋体" w:hAnsi="宋体" w:eastAsia="宋体" w:cs="宋体"/>
          <w:spacing w:val="-3"/>
          <w:sz w:val="24"/>
          <w:szCs w:val="24"/>
        </w:rPr>
        <w:t>）</w:t>
      </w:r>
    </w:p>
    <w:p w14:paraId="11EB5B58">
      <w:pPr>
        <w:pStyle w:val="8"/>
        <w:spacing w:line="251" w:lineRule="auto"/>
      </w:pPr>
    </w:p>
    <w:p w14:paraId="21D1BEA6">
      <w:pPr>
        <w:pStyle w:val="8"/>
        <w:spacing w:line="251" w:lineRule="auto"/>
      </w:pPr>
    </w:p>
    <w:p w14:paraId="3B9046D1">
      <w:pPr>
        <w:spacing w:before="79" w:line="220" w:lineRule="auto"/>
        <w:ind w:left="514"/>
        <w:rPr>
          <w:rFonts w:ascii="宋体" w:hAnsi="宋体" w:eastAsia="宋体" w:cs="宋体"/>
          <w:sz w:val="24"/>
          <w:szCs w:val="24"/>
        </w:rPr>
      </w:pPr>
      <w:r>
        <w:rPr>
          <w:rFonts w:ascii="宋体" w:hAnsi="宋体" w:eastAsia="宋体" w:cs="宋体"/>
          <w:spacing w:val="-13"/>
          <w:sz w:val="24"/>
          <w:szCs w:val="24"/>
        </w:rPr>
        <w:t>日期：</w:t>
      </w:r>
      <w:r>
        <w:rPr>
          <w:rFonts w:ascii="宋体" w:hAnsi="宋体" w:eastAsia="宋体" w:cs="宋体"/>
          <w:spacing w:val="1"/>
          <w:sz w:val="24"/>
          <w:szCs w:val="24"/>
        </w:rPr>
        <w:t xml:space="preserve">      </w:t>
      </w:r>
      <w:r>
        <w:rPr>
          <w:rFonts w:ascii="宋体" w:hAnsi="宋体" w:eastAsia="宋体" w:cs="宋体"/>
          <w:spacing w:val="-13"/>
          <w:sz w:val="24"/>
          <w:szCs w:val="24"/>
        </w:rPr>
        <w:t>年</w:t>
      </w:r>
      <w:r>
        <w:rPr>
          <w:rFonts w:ascii="宋体" w:hAnsi="宋体" w:eastAsia="宋体" w:cs="宋体"/>
          <w:spacing w:val="6"/>
          <w:sz w:val="24"/>
          <w:szCs w:val="24"/>
        </w:rPr>
        <w:t xml:space="preserve">   </w:t>
      </w:r>
      <w:r>
        <w:rPr>
          <w:rFonts w:ascii="宋体" w:hAnsi="宋体" w:eastAsia="宋体" w:cs="宋体"/>
          <w:spacing w:val="-13"/>
          <w:sz w:val="24"/>
          <w:szCs w:val="24"/>
        </w:rPr>
        <w:t>月</w:t>
      </w:r>
      <w:r>
        <w:rPr>
          <w:rFonts w:ascii="宋体" w:hAnsi="宋体" w:eastAsia="宋体" w:cs="宋体"/>
          <w:spacing w:val="13"/>
          <w:sz w:val="24"/>
          <w:szCs w:val="24"/>
        </w:rPr>
        <w:t xml:space="preserve">    </w:t>
      </w:r>
      <w:r>
        <w:rPr>
          <w:rFonts w:ascii="宋体" w:hAnsi="宋体" w:eastAsia="宋体" w:cs="宋体"/>
          <w:spacing w:val="-13"/>
          <w:sz w:val="24"/>
          <w:szCs w:val="24"/>
        </w:rPr>
        <w:t>日</w:t>
      </w:r>
    </w:p>
    <w:p w14:paraId="5DC42978">
      <w:pPr>
        <w:spacing w:line="220" w:lineRule="auto"/>
        <w:rPr>
          <w:rFonts w:ascii="宋体" w:hAnsi="宋体" w:eastAsia="宋体" w:cs="宋体"/>
          <w:sz w:val="24"/>
          <w:szCs w:val="24"/>
        </w:rPr>
        <w:sectPr>
          <w:footerReference r:id="rId33" w:type="default"/>
          <w:pgSz w:w="11907" w:h="16839"/>
          <w:pgMar w:top="1375" w:right="1305" w:bottom="1154" w:left="1319" w:header="0" w:footer="954" w:gutter="0"/>
          <w:cols w:space="720" w:num="1"/>
        </w:sectPr>
      </w:pPr>
    </w:p>
    <w:p w14:paraId="61F3914E">
      <w:pPr>
        <w:pStyle w:val="2"/>
        <w:rPr>
          <w:sz w:val="28"/>
          <w:szCs w:val="28"/>
        </w:rPr>
      </w:pPr>
      <w:r>
        <w:rPr>
          <w:rFonts w:hint="eastAsia"/>
          <w:sz w:val="28"/>
          <w:szCs w:val="28"/>
        </w:rPr>
        <w:t>附件1：      法定代表人</w:t>
      </w:r>
      <w:r>
        <w:rPr>
          <w:sz w:val="28"/>
          <w:szCs w:val="28"/>
        </w:rPr>
        <w:t>身份证明及授权委托书</w:t>
      </w:r>
      <w:bookmarkEnd w:id="82"/>
    </w:p>
    <w:p w14:paraId="39D7F538">
      <w:pPr>
        <w:spacing w:line="246" w:lineRule="auto"/>
        <w:rPr>
          <w:rFonts w:ascii="宋体" w:hAnsi="宋体" w:cs="宋体"/>
          <w:sz w:val="24"/>
        </w:rPr>
      </w:pPr>
    </w:p>
    <w:p w14:paraId="45E6A9B5">
      <w:pPr>
        <w:jc w:val="center"/>
        <w:rPr>
          <w:rFonts w:ascii="宋体" w:hAnsi="宋体" w:cs="宋体"/>
          <w:b/>
          <w:bCs/>
          <w:snapToGrid w:val="0"/>
          <w:kern w:val="0"/>
          <w:sz w:val="24"/>
          <w:lang w:eastAsia="en-US"/>
        </w:rPr>
      </w:pPr>
      <w:r>
        <w:rPr>
          <w:rFonts w:hint="eastAsia" w:ascii="宋体" w:hAnsi="宋体" w:cs="宋体"/>
          <w:b/>
          <w:bCs/>
          <w:snapToGrid w:val="0"/>
          <w:spacing w:val="-2"/>
          <w:kern w:val="0"/>
          <w:sz w:val="24"/>
        </w:rPr>
        <w:t>法定代表人</w:t>
      </w:r>
      <w:r>
        <w:rPr>
          <w:rFonts w:hint="eastAsia" w:ascii="宋体" w:hAnsi="宋体" w:cs="宋体"/>
          <w:b/>
          <w:bCs/>
          <w:snapToGrid w:val="0"/>
          <w:spacing w:val="-2"/>
          <w:kern w:val="0"/>
          <w:sz w:val="24"/>
          <w:lang w:eastAsia="en-US"/>
        </w:rPr>
        <w:t>身份证明</w:t>
      </w:r>
    </w:p>
    <w:p w14:paraId="3917013F">
      <w:pPr>
        <w:kinsoku w:val="0"/>
        <w:autoSpaceDE w:val="0"/>
        <w:autoSpaceDN w:val="0"/>
        <w:adjustRightInd w:val="0"/>
        <w:snapToGrid w:val="0"/>
        <w:spacing w:before="280" w:line="228" w:lineRule="auto"/>
        <w:ind w:left="637"/>
        <w:jc w:val="left"/>
        <w:textAlignment w:val="baseline"/>
        <w:rPr>
          <w:rFonts w:ascii="宋体" w:hAnsi="宋体" w:cs="宋体"/>
          <w:snapToGrid w:val="0"/>
          <w:kern w:val="0"/>
          <w:sz w:val="24"/>
          <w:lang w:eastAsia="en-US"/>
        </w:rPr>
      </w:pPr>
      <w:r>
        <w:rPr>
          <w:rFonts w:hint="eastAsia" w:ascii="宋体" w:hAnsi="宋体" w:cs="宋体"/>
          <w:snapToGrid w:val="0"/>
          <w:spacing w:val="6"/>
          <w:kern w:val="0"/>
          <w:sz w:val="24"/>
          <w:lang w:eastAsia="zh-CN"/>
        </w:rPr>
        <w:t>投标人</w:t>
      </w:r>
      <w:r>
        <w:rPr>
          <w:rFonts w:hint="eastAsia" w:ascii="宋体" w:hAnsi="宋体" w:cs="宋体"/>
          <w:snapToGrid w:val="0"/>
          <w:spacing w:val="6"/>
          <w:kern w:val="0"/>
          <w:sz w:val="24"/>
          <w:lang w:eastAsia="en-US"/>
        </w:rPr>
        <w:t>名称：</w:t>
      </w:r>
    </w:p>
    <w:p w14:paraId="70DC8233">
      <w:pPr>
        <w:kinsoku w:val="0"/>
        <w:autoSpaceDE w:val="0"/>
        <w:autoSpaceDN w:val="0"/>
        <w:adjustRightInd w:val="0"/>
        <w:snapToGrid w:val="0"/>
        <w:spacing w:before="161" w:line="229" w:lineRule="auto"/>
        <w:ind w:left="638"/>
        <w:jc w:val="left"/>
        <w:textAlignment w:val="baseline"/>
        <w:rPr>
          <w:rFonts w:ascii="宋体" w:hAnsi="宋体" w:cs="宋体"/>
          <w:snapToGrid w:val="0"/>
          <w:kern w:val="0"/>
          <w:sz w:val="24"/>
          <w:lang w:eastAsia="en-US"/>
        </w:rPr>
      </w:pPr>
      <w:r>
        <w:rPr>
          <w:rFonts w:hint="eastAsia" w:ascii="宋体" w:hAnsi="宋体" w:cs="宋体"/>
          <w:snapToGrid w:val="0"/>
          <w:spacing w:val="8"/>
          <w:kern w:val="0"/>
          <w:sz w:val="24"/>
          <w:lang w:eastAsia="en-US"/>
        </w:rPr>
        <w:t>单位性质：</w:t>
      </w:r>
      <w:r>
        <w:rPr>
          <w:rFonts w:hint="eastAsia" w:ascii="宋体" w:hAnsi="宋体" w:cs="宋体"/>
          <w:snapToGrid w:val="0"/>
          <w:kern w:val="0"/>
          <w:sz w:val="24"/>
          <w:u w:val="single"/>
          <w:lang w:eastAsia="en-US"/>
        </w:rPr>
        <w:t xml:space="preserve">                           </w:t>
      </w:r>
    </w:p>
    <w:p w14:paraId="5C07862A">
      <w:pPr>
        <w:kinsoku w:val="0"/>
        <w:autoSpaceDE w:val="0"/>
        <w:autoSpaceDN w:val="0"/>
        <w:adjustRightInd w:val="0"/>
        <w:snapToGrid w:val="0"/>
        <w:spacing w:before="159" w:line="238" w:lineRule="auto"/>
        <w:ind w:left="637"/>
        <w:jc w:val="left"/>
        <w:textAlignment w:val="baseline"/>
        <w:rPr>
          <w:rFonts w:ascii="宋体" w:hAnsi="宋体" w:cs="宋体"/>
          <w:snapToGrid w:val="0"/>
          <w:kern w:val="0"/>
          <w:sz w:val="24"/>
          <w:lang w:eastAsia="en-US"/>
        </w:rPr>
      </w:pPr>
      <w:r>
        <w:rPr>
          <w:rFonts w:hint="eastAsia" w:ascii="宋体" w:hAnsi="宋体" w:cs="宋体"/>
          <w:snapToGrid w:val="0"/>
          <w:spacing w:val="-3"/>
          <w:kern w:val="0"/>
          <w:sz w:val="24"/>
          <w:lang w:eastAsia="en-US"/>
        </w:rPr>
        <w:t>地     址</w:t>
      </w:r>
      <w:r>
        <w:rPr>
          <w:rFonts w:hint="eastAsia" w:ascii="宋体" w:hAnsi="宋体" w:cs="宋体"/>
          <w:snapToGrid w:val="0"/>
          <w:spacing w:val="-64"/>
          <w:kern w:val="0"/>
          <w:sz w:val="24"/>
          <w:lang w:eastAsia="en-US"/>
        </w:rPr>
        <w:t xml:space="preserve"> </w:t>
      </w:r>
      <w:r>
        <w:rPr>
          <w:rFonts w:hint="eastAsia" w:ascii="宋体" w:hAnsi="宋体" w:cs="宋体"/>
          <w:snapToGrid w:val="0"/>
          <w:spacing w:val="-3"/>
          <w:kern w:val="0"/>
          <w:sz w:val="24"/>
          <w:lang w:eastAsia="en-US"/>
        </w:rPr>
        <w:t>：</w:t>
      </w:r>
      <w:r>
        <w:rPr>
          <w:rFonts w:hint="eastAsia" w:ascii="宋体" w:hAnsi="宋体" w:cs="宋体"/>
          <w:snapToGrid w:val="0"/>
          <w:spacing w:val="-3"/>
          <w:kern w:val="0"/>
          <w:sz w:val="24"/>
          <w:u w:val="single"/>
          <w:lang w:eastAsia="en-US"/>
        </w:rPr>
        <w:t xml:space="preserve">                           </w:t>
      </w:r>
    </w:p>
    <w:p w14:paraId="2C24215D">
      <w:pPr>
        <w:kinsoku w:val="0"/>
        <w:autoSpaceDE w:val="0"/>
        <w:autoSpaceDN w:val="0"/>
        <w:adjustRightInd w:val="0"/>
        <w:snapToGrid w:val="0"/>
        <w:spacing w:before="154" w:line="362" w:lineRule="auto"/>
        <w:ind w:left="638" w:right="4875"/>
        <w:jc w:val="left"/>
        <w:textAlignment w:val="baseline"/>
        <w:rPr>
          <w:rFonts w:ascii="宋体" w:hAnsi="宋体" w:cs="宋体"/>
          <w:snapToGrid w:val="0"/>
          <w:kern w:val="0"/>
          <w:sz w:val="24"/>
          <w:lang w:eastAsia="en-US"/>
        </w:rPr>
      </w:pPr>
      <w:r>
        <w:rPr>
          <w:rFonts w:hint="eastAsia" w:ascii="宋体" w:hAnsi="宋体" w:cs="宋体"/>
          <w:snapToGrid w:val="0"/>
          <w:kern w:val="0"/>
          <w:sz w:val="24"/>
          <w:lang w:eastAsia="en-US"/>
        </w:rPr>
        <w:t>成立时间：</w:t>
      </w:r>
      <w:r>
        <w:rPr>
          <w:rFonts w:hint="eastAsia" w:ascii="宋体" w:hAnsi="宋体" w:cs="宋体"/>
          <w:snapToGrid w:val="0"/>
          <w:spacing w:val="4"/>
          <w:kern w:val="0"/>
          <w:sz w:val="24"/>
          <w:u w:val="single"/>
          <w:lang w:eastAsia="en-US"/>
        </w:rPr>
        <w:t xml:space="preserve">      </w:t>
      </w:r>
      <w:r>
        <w:rPr>
          <w:rFonts w:hint="eastAsia" w:ascii="宋体" w:hAnsi="宋体" w:cs="宋体"/>
          <w:snapToGrid w:val="0"/>
          <w:spacing w:val="-86"/>
          <w:kern w:val="0"/>
          <w:sz w:val="24"/>
          <w:lang w:eastAsia="en-US"/>
        </w:rPr>
        <w:t xml:space="preserve"> </w:t>
      </w:r>
      <w:r>
        <w:rPr>
          <w:rFonts w:hint="eastAsia" w:ascii="宋体" w:hAnsi="宋体" w:cs="宋体"/>
          <w:snapToGrid w:val="0"/>
          <w:kern w:val="0"/>
          <w:sz w:val="24"/>
          <w:lang w:eastAsia="en-US"/>
        </w:rPr>
        <w:t>年</w:t>
      </w:r>
      <w:r>
        <w:rPr>
          <w:rFonts w:hint="eastAsia" w:ascii="宋体" w:hAnsi="宋体" w:cs="宋体"/>
          <w:snapToGrid w:val="0"/>
          <w:spacing w:val="-98"/>
          <w:kern w:val="0"/>
          <w:sz w:val="24"/>
          <w:lang w:eastAsia="en-US"/>
        </w:rPr>
        <w:t xml:space="preserve"> </w:t>
      </w:r>
      <w:r>
        <w:rPr>
          <w:rFonts w:hint="eastAsia" w:ascii="宋体" w:hAnsi="宋体" w:cs="宋体"/>
          <w:snapToGrid w:val="0"/>
          <w:spacing w:val="5"/>
          <w:kern w:val="0"/>
          <w:sz w:val="24"/>
          <w:u w:val="single"/>
          <w:lang w:eastAsia="en-US"/>
        </w:rPr>
        <w:t xml:space="preserve">    </w:t>
      </w:r>
      <w:r>
        <w:rPr>
          <w:rFonts w:hint="eastAsia" w:ascii="宋体" w:hAnsi="宋体" w:cs="宋体"/>
          <w:snapToGrid w:val="0"/>
          <w:spacing w:val="-86"/>
          <w:kern w:val="0"/>
          <w:sz w:val="24"/>
          <w:lang w:eastAsia="en-US"/>
        </w:rPr>
        <w:t xml:space="preserve"> </w:t>
      </w:r>
      <w:r>
        <w:rPr>
          <w:rFonts w:hint="eastAsia" w:ascii="宋体" w:hAnsi="宋体" w:cs="宋体"/>
          <w:snapToGrid w:val="0"/>
          <w:kern w:val="0"/>
          <w:sz w:val="24"/>
          <w:lang w:eastAsia="en-US"/>
        </w:rPr>
        <w:t>月</w:t>
      </w:r>
      <w:r>
        <w:rPr>
          <w:rFonts w:hint="eastAsia" w:ascii="宋体" w:hAnsi="宋体" w:cs="宋体"/>
          <w:snapToGrid w:val="0"/>
          <w:spacing w:val="5"/>
          <w:kern w:val="0"/>
          <w:sz w:val="24"/>
          <w:u w:val="single"/>
          <w:lang w:eastAsia="en-US"/>
        </w:rPr>
        <w:t xml:space="preserve">     </w:t>
      </w:r>
      <w:r>
        <w:rPr>
          <w:rFonts w:hint="eastAsia" w:ascii="宋体" w:hAnsi="宋体" w:cs="宋体"/>
          <w:snapToGrid w:val="0"/>
          <w:spacing w:val="-56"/>
          <w:kern w:val="0"/>
          <w:sz w:val="24"/>
          <w:lang w:eastAsia="en-US"/>
        </w:rPr>
        <w:t xml:space="preserve"> </w:t>
      </w:r>
      <w:r>
        <w:rPr>
          <w:rFonts w:hint="eastAsia" w:ascii="宋体" w:hAnsi="宋体" w:cs="宋体"/>
          <w:snapToGrid w:val="0"/>
          <w:kern w:val="0"/>
          <w:sz w:val="24"/>
          <w:lang w:eastAsia="en-US"/>
        </w:rPr>
        <w:t xml:space="preserve">日  </w:t>
      </w:r>
      <w:r>
        <w:rPr>
          <w:rFonts w:hint="eastAsia" w:ascii="宋体" w:hAnsi="宋体" w:cs="宋体"/>
          <w:snapToGrid w:val="0"/>
          <w:spacing w:val="8"/>
          <w:kern w:val="0"/>
          <w:sz w:val="24"/>
          <w:lang w:eastAsia="en-US"/>
        </w:rPr>
        <w:t>经营期限：</w:t>
      </w:r>
      <w:r>
        <w:rPr>
          <w:rFonts w:hint="eastAsia" w:ascii="宋体" w:hAnsi="宋体" w:cs="宋体"/>
          <w:snapToGrid w:val="0"/>
          <w:kern w:val="0"/>
          <w:sz w:val="24"/>
          <w:u w:val="single"/>
          <w:lang w:eastAsia="en-US"/>
        </w:rPr>
        <w:t xml:space="preserve">                        </w:t>
      </w:r>
    </w:p>
    <w:p w14:paraId="48AA9191">
      <w:pPr>
        <w:kinsoku w:val="0"/>
        <w:autoSpaceDE w:val="0"/>
        <w:autoSpaceDN w:val="0"/>
        <w:adjustRightInd w:val="0"/>
        <w:snapToGrid w:val="0"/>
        <w:spacing w:before="31" w:line="228" w:lineRule="auto"/>
        <w:ind w:left="637"/>
        <w:jc w:val="left"/>
        <w:textAlignment w:val="baseline"/>
        <w:rPr>
          <w:rFonts w:ascii="宋体" w:hAnsi="宋体" w:cs="宋体"/>
          <w:snapToGrid w:val="0"/>
          <w:kern w:val="0"/>
          <w:sz w:val="24"/>
          <w:lang w:eastAsia="en-US"/>
        </w:rPr>
      </w:pPr>
      <w:r>
        <w:rPr>
          <w:rFonts w:hint="eastAsia" w:ascii="宋体" w:hAnsi="宋体" w:cs="宋体"/>
          <w:snapToGrid w:val="0"/>
          <w:spacing w:val="-6"/>
          <w:kern w:val="0"/>
          <w:sz w:val="24"/>
          <w:lang w:eastAsia="en-US"/>
        </w:rPr>
        <w:t>姓</w:t>
      </w:r>
      <w:r>
        <w:rPr>
          <w:rFonts w:hint="eastAsia" w:ascii="宋体" w:hAnsi="宋体" w:cs="宋体"/>
          <w:snapToGrid w:val="0"/>
          <w:spacing w:val="24"/>
          <w:kern w:val="0"/>
          <w:sz w:val="24"/>
          <w:lang w:eastAsia="en-US"/>
        </w:rPr>
        <w:t xml:space="preserve">    </w:t>
      </w:r>
      <w:r>
        <w:rPr>
          <w:rFonts w:hint="eastAsia" w:ascii="宋体" w:hAnsi="宋体" w:cs="宋体"/>
          <w:snapToGrid w:val="0"/>
          <w:spacing w:val="-6"/>
          <w:kern w:val="0"/>
          <w:sz w:val="24"/>
          <w:lang w:eastAsia="en-US"/>
        </w:rPr>
        <w:t>名</w:t>
      </w:r>
      <w:r>
        <w:rPr>
          <w:rFonts w:hint="eastAsia" w:ascii="宋体" w:hAnsi="宋体" w:cs="宋体"/>
          <w:snapToGrid w:val="0"/>
          <w:spacing w:val="-72"/>
          <w:kern w:val="0"/>
          <w:sz w:val="24"/>
          <w:lang w:eastAsia="en-US"/>
        </w:rPr>
        <w:t xml:space="preserve"> </w:t>
      </w:r>
      <w:r>
        <w:rPr>
          <w:rFonts w:hint="eastAsia" w:ascii="宋体" w:hAnsi="宋体" w:cs="宋体"/>
          <w:snapToGrid w:val="0"/>
          <w:spacing w:val="-6"/>
          <w:kern w:val="0"/>
          <w:sz w:val="24"/>
          <w:lang w:eastAsia="en-US"/>
        </w:rPr>
        <w:t>：</w:t>
      </w:r>
      <w:r>
        <w:rPr>
          <w:rFonts w:hint="eastAsia" w:ascii="宋体" w:hAnsi="宋体" w:cs="宋体"/>
          <w:snapToGrid w:val="0"/>
          <w:kern w:val="0"/>
          <w:sz w:val="24"/>
          <w:u w:val="single"/>
          <w:lang w:eastAsia="en-US"/>
        </w:rPr>
        <w:t xml:space="preserve">        </w:t>
      </w:r>
      <w:r>
        <w:rPr>
          <w:rFonts w:hint="eastAsia" w:ascii="宋体" w:hAnsi="宋体" w:cs="宋体"/>
          <w:snapToGrid w:val="0"/>
          <w:kern w:val="0"/>
          <w:sz w:val="24"/>
          <w:u w:val="single"/>
        </w:rPr>
        <w:t xml:space="preserve">    </w:t>
      </w:r>
      <w:r>
        <w:rPr>
          <w:rFonts w:hint="eastAsia" w:ascii="宋体" w:hAnsi="宋体" w:cs="宋体"/>
          <w:snapToGrid w:val="0"/>
          <w:spacing w:val="-9"/>
          <w:kern w:val="0"/>
          <w:sz w:val="24"/>
          <w:lang w:eastAsia="en-US"/>
        </w:rPr>
        <w:t>性</w:t>
      </w:r>
      <w:r>
        <w:rPr>
          <w:rFonts w:hint="eastAsia" w:ascii="宋体" w:hAnsi="宋体" w:cs="宋体"/>
          <w:snapToGrid w:val="0"/>
          <w:spacing w:val="24"/>
          <w:kern w:val="0"/>
          <w:sz w:val="24"/>
          <w:lang w:eastAsia="en-US"/>
        </w:rPr>
        <w:t xml:space="preserve">    </w:t>
      </w:r>
      <w:r>
        <w:rPr>
          <w:rFonts w:hint="eastAsia" w:ascii="宋体" w:hAnsi="宋体" w:cs="宋体"/>
          <w:snapToGrid w:val="0"/>
          <w:spacing w:val="-9"/>
          <w:kern w:val="0"/>
          <w:sz w:val="24"/>
          <w:lang w:eastAsia="en-US"/>
        </w:rPr>
        <w:t>别</w:t>
      </w:r>
      <w:r>
        <w:rPr>
          <w:rFonts w:hint="eastAsia" w:ascii="宋体" w:hAnsi="宋体" w:cs="宋体"/>
          <w:snapToGrid w:val="0"/>
          <w:spacing w:val="-71"/>
          <w:kern w:val="0"/>
          <w:sz w:val="24"/>
          <w:lang w:eastAsia="en-US"/>
        </w:rPr>
        <w:t xml:space="preserve"> </w:t>
      </w:r>
      <w:r>
        <w:rPr>
          <w:rFonts w:hint="eastAsia" w:ascii="宋体" w:hAnsi="宋体" w:cs="宋体"/>
          <w:snapToGrid w:val="0"/>
          <w:spacing w:val="-9"/>
          <w:kern w:val="0"/>
          <w:sz w:val="24"/>
          <w:lang w:eastAsia="en-US"/>
        </w:rPr>
        <w:t>：</w:t>
      </w:r>
      <w:r>
        <w:rPr>
          <w:rFonts w:hint="eastAsia" w:ascii="宋体" w:hAnsi="宋体" w:cs="宋体"/>
          <w:snapToGrid w:val="0"/>
          <w:spacing w:val="-20"/>
          <w:kern w:val="0"/>
          <w:sz w:val="24"/>
          <w:lang w:eastAsia="en-US"/>
        </w:rPr>
        <w:t xml:space="preserve"> </w:t>
      </w:r>
      <w:r>
        <w:rPr>
          <w:rFonts w:hint="eastAsia" w:ascii="宋体" w:hAnsi="宋体" w:cs="宋体"/>
          <w:snapToGrid w:val="0"/>
          <w:kern w:val="0"/>
          <w:sz w:val="24"/>
          <w:u w:val="single"/>
          <w:lang w:eastAsia="en-US"/>
        </w:rPr>
        <w:t xml:space="preserve">    </w:t>
      </w:r>
    </w:p>
    <w:p w14:paraId="4FBBEB3C">
      <w:pPr>
        <w:kinsoku w:val="0"/>
        <w:autoSpaceDE w:val="0"/>
        <w:autoSpaceDN w:val="0"/>
        <w:adjustRightInd w:val="0"/>
        <w:snapToGrid w:val="0"/>
        <w:spacing w:before="160" w:line="228" w:lineRule="auto"/>
        <w:ind w:left="637"/>
        <w:jc w:val="left"/>
        <w:textAlignment w:val="baseline"/>
        <w:rPr>
          <w:rFonts w:ascii="宋体" w:hAnsi="宋体" w:cs="宋体"/>
          <w:snapToGrid w:val="0"/>
          <w:kern w:val="0"/>
          <w:sz w:val="24"/>
          <w:lang w:eastAsia="en-US"/>
        </w:rPr>
      </w:pPr>
      <w:r>
        <w:rPr>
          <w:rFonts w:hint="eastAsia" w:ascii="宋体" w:hAnsi="宋体" w:cs="宋体"/>
          <w:snapToGrid w:val="0"/>
          <w:spacing w:val="-3"/>
          <w:kern w:val="0"/>
          <w:sz w:val="24"/>
          <w:lang w:eastAsia="en-US"/>
        </w:rPr>
        <w:t>年     龄</w:t>
      </w:r>
      <w:r>
        <w:rPr>
          <w:rFonts w:hint="eastAsia" w:ascii="宋体" w:hAnsi="宋体" w:cs="宋体"/>
          <w:snapToGrid w:val="0"/>
          <w:spacing w:val="-70"/>
          <w:kern w:val="0"/>
          <w:sz w:val="24"/>
          <w:lang w:eastAsia="en-US"/>
        </w:rPr>
        <w:t xml:space="preserve"> </w:t>
      </w:r>
      <w:r>
        <w:rPr>
          <w:rFonts w:hint="eastAsia" w:ascii="宋体" w:hAnsi="宋体" w:cs="宋体"/>
          <w:snapToGrid w:val="0"/>
          <w:spacing w:val="-3"/>
          <w:kern w:val="0"/>
          <w:sz w:val="24"/>
          <w:lang w:eastAsia="en-US"/>
        </w:rPr>
        <w:t>：</w:t>
      </w:r>
      <w:r>
        <w:rPr>
          <w:rFonts w:hint="eastAsia" w:ascii="宋体" w:hAnsi="宋体" w:cs="宋体"/>
          <w:snapToGrid w:val="0"/>
          <w:kern w:val="0"/>
          <w:sz w:val="24"/>
          <w:u w:val="single"/>
          <w:lang w:eastAsia="en-US"/>
        </w:rPr>
        <w:t xml:space="preserve">     </w:t>
      </w:r>
      <w:r>
        <w:rPr>
          <w:rFonts w:hint="eastAsia" w:ascii="宋体" w:hAnsi="宋体" w:cs="宋体"/>
          <w:snapToGrid w:val="0"/>
          <w:kern w:val="0"/>
          <w:sz w:val="24"/>
          <w:u w:val="single"/>
        </w:rPr>
        <w:t xml:space="preserve">    </w:t>
      </w:r>
      <w:r>
        <w:rPr>
          <w:rFonts w:hint="eastAsia" w:ascii="宋体" w:hAnsi="宋体" w:cs="宋体"/>
          <w:snapToGrid w:val="0"/>
          <w:spacing w:val="-2"/>
          <w:kern w:val="0"/>
          <w:sz w:val="24"/>
          <w:lang w:eastAsia="en-US"/>
        </w:rPr>
        <w:t>职     务：</w:t>
      </w:r>
      <w:r>
        <w:rPr>
          <w:rFonts w:hint="eastAsia" w:ascii="宋体" w:hAnsi="宋体" w:cs="宋体"/>
          <w:snapToGrid w:val="0"/>
          <w:kern w:val="0"/>
          <w:sz w:val="24"/>
          <w:u w:val="single"/>
          <w:lang w:eastAsia="en-US"/>
        </w:rPr>
        <w:t xml:space="preserve">            </w:t>
      </w:r>
    </w:p>
    <w:p w14:paraId="125D85AB">
      <w:pPr>
        <w:kinsoku w:val="0"/>
        <w:autoSpaceDE w:val="0"/>
        <w:autoSpaceDN w:val="0"/>
        <w:adjustRightInd w:val="0"/>
        <w:snapToGrid w:val="0"/>
        <w:spacing w:before="163" w:line="488" w:lineRule="auto"/>
        <w:ind w:left="637" w:right="3020" w:firstLine="4"/>
        <w:jc w:val="left"/>
        <w:textAlignment w:val="baseline"/>
        <w:rPr>
          <w:rFonts w:ascii="宋体" w:hAnsi="宋体" w:cs="宋体"/>
          <w:snapToGrid w:val="0"/>
          <w:kern w:val="0"/>
          <w:sz w:val="24"/>
          <w:lang w:eastAsia="en-US"/>
        </w:rPr>
      </w:pPr>
      <w:r>
        <w:rPr>
          <w:rFonts w:hint="eastAsia" w:ascii="宋体" w:hAnsi="宋体" w:cs="宋体"/>
          <w:snapToGrid w:val="0"/>
          <w:spacing w:val="3"/>
          <w:kern w:val="0"/>
          <w:sz w:val="24"/>
          <w:lang w:eastAsia="en-US"/>
        </w:rPr>
        <w:t>系</w:t>
      </w:r>
      <w:r>
        <w:rPr>
          <w:rFonts w:hint="eastAsia" w:ascii="宋体" w:hAnsi="宋体" w:cs="宋体"/>
          <w:snapToGrid w:val="0"/>
          <w:spacing w:val="6"/>
          <w:kern w:val="0"/>
          <w:sz w:val="24"/>
          <w:u w:val="single"/>
          <w:lang w:eastAsia="en-US"/>
        </w:rPr>
        <w:t xml:space="preserve"> </w:t>
      </w:r>
      <w:r>
        <w:rPr>
          <w:rFonts w:hint="eastAsia" w:ascii="宋体" w:hAnsi="宋体" w:cs="宋体"/>
          <w:snapToGrid w:val="0"/>
          <w:spacing w:val="3"/>
          <w:kern w:val="0"/>
          <w:sz w:val="24"/>
          <w:u w:val="single"/>
          <w:lang w:eastAsia="en-US"/>
        </w:rPr>
        <w:t>（</w:t>
      </w:r>
      <w:r>
        <w:rPr>
          <w:rFonts w:hint="eastAsia" w:ascii="宋体" w:hAnsi="宋体" w:cs="宋体"/>
          <w:snapToGrid w:val="0"/>
          <w:spacing w:val="3"/>
          <w:kern w:val="0"/>
          <w:sz w:val="24"/>
          <w:u w:val="single"/>
          <w:lang w:eastAsia="zh-CN"/>
        </w:rPr>
        <w:t>投标人</w:t>
      </w:r>
      <w:r>
        <w:rPr>
          <w:rFonts w:hint="eastAsia" w:ascii="宋体" w:hAnsi="宋体" w:cs="宋体"/>
          <w:snapToGrid w:val="0"/>
          <w:spacing w:val="3"/>
          <w:kern w:val="0"/>
          <w:sz w:val="24"/>
          <w:u w:val="single"/>
          <w:lang w:eastAsia="en-US"/>
        </w:rPr>
        <w:t>名称）</w:t>
      </w:r>
      <w:r>
        <w:rPr>
          <w:rFonts w:hint="eastAsia" w:ascii="宋体" w:hAnsi="宋体" w:cs="宋体"/>
          <w:snapToGrid w:val="0"/>
          <w:spacing w:val="7"/>
          <w:kern w:val="0"/>
          <w:sz w:val="24"/>
          <w:u w:val="single"/>
          <w:lang w:eastAsia="en-US"/>
        </w:rPr>
        <w:t xml:space="preserve">     </w:t>
      </w:r>
      <w:r>
        <w:rPr>
          <w:rFonts w:hint="eastAsia" w:ascii="宋体" w:hAnsi="宋体" w:cs="宋体"/>
          <w:snapToGrid w:val="0"/>
          <w:spacing w:val="-74"/>
          <w:kern w:val="0"/>
          <w:sz w:val="24"/>
          <w:lang w:eastAsia="en-US"/>
        </w:rPr>
        <w:t xml:space="preserve"> </w:t>
      </w:r>
      <w:r>
        <w:rPr>
          <w:rFonts w:hint="eastAsia" w:ascii="宋体" w:hAnsi="宋体" w:cs="宋体"/>
          <w:snapToGrid w:val="0"/>
          <w:spacing w:val="3"/>
          <w:kern w:val="0"/>
          <w:sz w:val="24"/>
          <w:lang w:eastAsia="en-US"/>
        </w:rPr>
        <w:t>的</w:t>
      </w:r>
      <w:r>
        <w:rPr>
          <w:rFonts w:hint="eastAsia" w:ascii="宋体" w:hAnsi="宋体" w:cs="宋体"/>
          <w:snapToGrid w:val="0"/>
          <w:spacing w:val="3"/>
          <w:kern w:val="0"/>
          <w:sz w:val="24"/>
        </w:rPr>
        <w:t>法定代表人</w:t>
      </w:r>
      <w:r>
        <w:rPr>
          <w:rFonts w:hint="eastAsia" w:ascii="宋体" w:hAnsi="宋体" w:cs="宋体"/>
          <w:snapToGrid w:val="0"/>
          <w:spacing w:val="3"/>
          <w:kern w:val="0"/>
          <w:sz w:val="24"/>
          <w:lang w:eastAsia="en-US"/>
        </w:rPr>
        <w:t>。</w:t>
      </w:r>
      <w:r>
        <w:rPr>
          <w:rFonts w:hint="eastAsia" w:ascii="宋体" w:hAnsi="宋体" w:cs="宋体"/>
          <w:snapToGrid w:val="0"/>
          <w:kern w:val="0"/>
          <w:sz w:val="24"/>
          <w:lang w:eastAsia="en-US"/>
        </w:rPr>
        <w:t xml:space="preserve"> </w:t>
      </w:r>
    </w:p>
    <w:p w14:paraId="62780607">
      <w:pPr>
        <w:kinsoku w:val="0"/>
        <w:autoSpaceDE w:val="0"/>
        <w:autoSpaceDN w:val="0"/>
        <w:adjustRightInd w:val="0"/>
        <w:snapToGrid w:val="0"/>
        <w:spacing w:before="163" w:line="488" w:lineRule="auto"/>
        <w:ind w:left="637" w:right="3020" w:firstLine="4"/>
        <w:jc w:val="left"/>
        <w:textAlignment w:val="baseline"/>
        <w:rPr>
          <w:rFonts w:ascii="宋体" w:hAnsi="宋体" w:cs="宋体"/>
          <w:snapToGrid w:val="0"/>
          <w:kern w:val="0"/>
          <w:sz w:val="24"/>
          <w:lang w:eastAsia="en-US"/>
        </w:rPr>
      </w:pPr>
      <w:r>
        <w:rPr>
          <w:rFonts w:hint="eastAsia" w:ascii="宋体" w:hAnsi="宋体" w:cs="宋体"/>
          <w:snapToGrid w:val="0"/>
          <w:spacing w:val="5"/>
          <w:kern w:val="0"/>
          <w:sz w:val="24"/>
          <w:lang w:eastAsia="en-US"/>
        </w:rPr>
        <w:t>特此证明</w:t>
      </w:r>
    </w:p>
    <w:tbl>
      <w:tblPr>
        <w:tblStyle w:val="14"/>
        <w:tblpPr w:leftFromText="180" w:rightFromText="180" w:vertAnchor="text" w:horzAnchor="page" w:tblpX="141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4634"/>
      </w:tblGrid>
      <w:tr w14:paraId="5FFE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4366" w:type="dxa"/>
          </w:tcPr>
          <w:p w14:paraId="41D7A8F2">
            <w:pPr>
              <w:spacing w:line="480" w:lineRule="exact"/>
              <w:rPr>
                <w:rFonts w:ascii="宋体" w:hAnsi="宋体" w:cs="宋体"/>
                <w:b/>
                <w:bCs/>
                <w:sz w:val="24"/>
              </w:rPr>
            </w:pPr>
          </w:p>
          <w:p w14:paraId="66232D4D">
            <w:pPr>
              <w:spacing w:line="480" w:lineRule="exact"/>
              <w:rPr>
                <w:rFonts w:ascii="宋体" w:hAnsi="宋体" w:cs="宋体"/>
                <w:b/>
                <w:bCs/>
                <w:sz w:val="24"/>
              </w:rPr>
            </w:pPr>
          </w:p>
          <w:p w14:paraId="63272D8A">
            <w:pPr>
              <w:spacing w:line="480" w:lineRule="exact"/>
              <w:jc w:val="center"/>
              <w:rPr>
                <w:rFonts w:ascii="宋体" w:hAnsi="宋体" w:cs="宋体"/>
                <w:sz w:val="24"/>
              </w:rPr>
            </w:pPr>
            <w:r>
              <w:rPr>
                <w:rFonts w:hint="eastAsia" w:ascii="宋体" w:hAnsi="宋体" w:cs="宋体"/>
                <w:b/>
                <w:bCs/>
                <w:sz w:val="24"/>
              </w:rPr>
              <w:t>（附：法定代表人身份证复印件）</w:t>
            </w:r>
          </w:p>
        </w:tc>
        <w:tc>
          <w:tcPr>
            <w:tcW w:w="4634" w:type="dxa"/>
          </w:tcPr>
          <w:p w14:paraId="1F9BBBAC">
            <w:pPr>
              <w:spacing w:line="480" w:lineRule="exact"/>
              <w:jc w:val="center"/>
              <w:rPr>
                <w:rFonts w:ascii="宋体" w:hAnsi="宋体" w:cs="宋体"/>
                <w:b/>
                <w:bCs/>
                <w:sz w:val="24"/>
              </w:rPr>
            </w:pPr>
          </w:p>
          <w:p w14:paraId="1BA42253">
            <w:pPr>
              <w:spacing w:line="480" w:lineRule="exact"/>
              <w:jc w:val="center"/>
              <w:rPr>
                <w:rFonts w:ascii="宋体" w:hAnsi="宋体" w:cs="宋体"/>
                <w:b/>
                <w:bCs/>
                <w:sz w:val="24"/>
              </w:rPr>
            </w:pPr>
          </w:p>
          <w:p w14:paraId="40F933FC">
            <w:pPr>
              <w:spacing w:line="480" w:lineRule="exact"/>
              <w:jc w:val="center"/>
              <w:rPr>
                <w:rFonts w:ascii="宋体" w:hAnsi="宋体" w:cs="宋体"/>
                <w:b/>
                <w:bCs/>
                <w:sz w:val="24"/>
              </w:rPr>
            </w:pPr>
            <w:r>
              <w:rPr>
                <w:rFonts w:hint="eastAsia" w:ascii="宋体" w:hAnsi="宋体" w:cs="宋体"/>
                <w:b/>
                <w:bCs/>
                <w:sz w:val="24"/>
              </w:rPr>
              <w:t>（附：法定代表人身份证复印件）</w:t>
            </w:r>
          </w:p>
        </w:tc>
      </w:tr>
    </w:tbl>
    <w:p w14:paraId="6B468E60">
      <w:pPr>
        <w:widowControl/>
        <w:kinsoku w:val="0"/>
        <w:autoSpaceDE w:val="0"/>
        <w:autoSpaceDN w:val="0"/>
        <w:adjustRightInd w:val="0"/>
        <w:snapToGrid w:val="0"/>
        <w:spacing w:line="252" w:lineRule="auto"/>
        <w:jc w:val="left"/>
        <w:textAlignment w:val="baseline"/>
        <w:rPr>
          <w:rFonts w:ascii="宋体" w:hAnsi="宋体" w:cs="宋体"/>
          <w:snapToGrid w:val="0"/>
          <w:kern w:val="0"/>
          <w:sz w:val="24"/>
          <w:lang w:eastAsia="en-US"/>
        </w:rPr>
      </w:pPr>
    </w:p>
    <w:p w14:paraId="4889931F">
      <w:pPr>
        <w:widowControl/>
        <w:kinsoku w:val="0"/>
        <w:autoSpaceDE w:val="0"/>
        <w:autoSpaceDN w:val="0"/>
        <w:adjustRightInd w:val="0"/>
        <w:snapToGrid w:val="0"/>
        <w:spacing w:line="252" w:lineRule="auto"/>
        <w:jc w:val="left"/>
        <w:textAlignment w:val="baseline"/>
        <w:rPr>
          <w:rFonts w:ascii="宋体" w:hAnsi="宋体" w:cs="宋体"/>
          <w:snapToGrid w:val="0"/>
          <w:kern w:val="0"/>
          <w:sz w:val="24"/>
          <w:lang w:eastAsia="en-US"/>
        </w:rPr>
      </w:pPr>
    </w:p>
    <w:p w14:paraId="66A6D9B8">
      <w:pPr>
        <w:spacing w:line="360" w:lineRule="auto"/>
        <w:ind w:firstLine="3840" w:firstLineChars="1600"/>
        <w:rPr>
          <w:rFonts w:ascii="宋体" w:hAnsi="宋体" w:cs="宋体"/>
          <w:sz w:val="24"/>
        </w:rPr>
      </w:pPr>
      <w:r>
        <w:rPr>
          <w:rFonts w:hint="eastAsia" w:ascii="宋体" w:hAnsi="宋体" w:cs="宋体"/>
          <w:sz w:val="24"/>
          <w:lang w:eastAsia="zh-CN"/>
        </w:rPr>
        <w:t>投标人</w:t>
      </w:r>
      <w:r>
        <w:rPr>
          <w:rFonts w:hint="eastAsia" w:ascii="宋体" w:hAnsi="宋体" w:cs="宋体"/>
          <w:sz w:val="24"/>
        </w:rPr>
        <w:t xml:space="preserve">电子公章： </w:t>
      </w:r>
    </w:p>
    <w:p w14:paraId="6408AEB7">
      <w:pPr>
        <w:spacing w:line="360" w:lineRule="auto"/>
        <w:jc w:val="center"/>
        <w:rPr>
          <w:rFonts w:ascii="宋体" w:hAnsi="宋体" w:cs="宋体"/>
          <w:sz w:val="24"/>
        </w:rPr>
      </w:pPr>
      <w:r>
        <w:rPr>
          <w:rFonts w:hint="eastAsia" w:ascii="宋体" w:hAnsi="宋体" w:cs="宋体"/>
          <w:sz w:val="24"/>
        </w:rPr>
        <w:t xml:space="preserve">                                      </w:t>
      </w:r>
    </w:p>
    <w:p w14:paraId="4436ECD4">
      <w:pPr>
        <w:spacing w:line="360" w:lineRule="auto"/>
        <w:jc w:val="center"/>
        <w:rPr>
          <w:rFonts w:ascii="宋体" w:hAnsi="宋体" w:cs="宋体"/>
          <w:sz w:val="24"/>
        </w:rPr>
      </w:pPr>
      <w:r>
        <w:rPr>
          <w:rFonts w:hint="eastAsia" w:ascii="宋体" w:hAnsi="宋体" w:cs="宋体"/>
          <w:sz w:val="24"/>
        </w:rPr>
        <w:t xml:space="preserve"> 年   月   日</w:t>
      </w:r>
    </w:p>
    <w:p w14:paraId="4BA6DE37">
      <w:pPr>
        <w:spacing w:line="246" w:lineRule="auto"/>
        <w:rPr>
          <w:rFonts w:ascii="Arial"/>
        </w:rPr>
      </w:pPr>
    </w:p>
    <w:p w14:paraId="24B1CFF7">
      <w:pPr>
        <w:spacing w:line="246" w:lineRule="auto"/>
        <w:rPr>
          <w:rFonts w:ascii="Arial"/>
        </w:rPr>
      </w:pPr>
    </w:p>
    <w:p w14:paraId="71120954">
      <w:pPr>
        <w:spacing w:line="246" w:lineRule="auto"/>
        <w:rPr>
          <w:rFonts w:ascii="Arial"/>
        </w:rPr>
      </w:pPr>
    </w:p>
    <w:p w14:paraId="48ADD99A">
      <w:pPr>
        <w:spacing w:line="246" w:lineRule="auto"/>
        <w:rPr>
          <w:rFonts w:ascii="Arial"/>
        </w:rPr>
      </w:pPr>
    </w:p>
    <w:p w14:paraId="7EED66D0">
      <w:pPr>
        <w:spacing w:line="246" w:lineRule="auto"/>
        <w:rPr>
          <w:rFonts w:ascii="Arial"/>
        </w:rPr>
      </w:pPr>
    </w:p>
    <w:p w14:paraId="1F6D1341">
      <w:pPr>
        <w:spacing w:line="246" w:lineRule="auto"/>
        <w:rPr>
          <w:rFonts w:ascii="Arial"/>
        </w:rPr>
      </w:pPr>
    </w:p>
    <w:p w14:paraId="735E1454">
      <w:pPr>
        <w:spacing w:line="246" w:lineRule="auto"/>
        <w:rPr>
          <w:rFonts w:ascii="Arial"/>
        </w:rPr>
      </w:pPr>
    </w:p>
    <w:p w14:paraId="595B7152">
      <w:pPr>
        <w:pStyle w:val="8"/>
        <w:spacing w:before="318" w:line="219" w:lineRule="auto"/>
        <w:ind w:left="3671"/>
        <w:rPr>
          <w:rFonts w:ascii="宋体" w:hAnsi="宋体" w:cs="宋体"/>
          <w:b/>
          <w:bCs/>
          <w:spacing w:val="-3"/>
          <w:sz w:val="28"/>
          <w:szCs w:val="28"/>
        </w:rPr>
      </w:pPr>
    </w:p>
    <w:p w14:paraId="545EFB36">
      <w:pPr>
        <w:pStyle w:val="8"/>
        <w:spacing w:before="318" w:line="219" w:lineRule="auto"/>
        <w:ind w:left="3671"/>
        <w:rPr>
          <w:rFonts w:ascii="宋体" w:hAnsi="宋体" w:cs="宋体"/>
          <w:b/>
          <w:bCs/>
          <w:sz w:val="28"/>
          <w:szCs w:val="28"/>
        </w:rPr>
      </w:pPr>
      <w:r>
        <w:rPr>
          <w:rFonts w:hint="eastAsia" w:ascii="宋体" w:hAnsi="宋体" w:cs="宋体"/>
          <w:b/>
          <w:bCs/>
          <w:spacing w:val="-3"/>
          <w:sz w:val="28"/>
          <w:szCs w:val="28"/>
        </w:rPr>
        <w:t>授权委托书</w:t>
      </w:r>
    </w:p>
    <w:p w14:paraId="52A62A54">
      <w:pPr>
        <w:spacing w:line="360" w:lineRule="auto"/>
        <w:ind w:firstLine="480" w:firstLineChars="200"/>
        <w:rPr>
          <w:rFonts w:ascii="宋体" w:hAnsi="宋体" w:cs="宋体"/>
          <w:sz w:val="24"/>
        </w:rPr>
      </w:pPr>
    </w:p>
    <w:p w14:paraId="1C604468">
      <w:pPr>
        <w:spacing w:line="360" w:lineRule="auto"/>
        <w:ind w:firstLine="480" w:firstLineChars="200"/>
        <w:rPr>
          <w:rFonts w:ascii="宋体" w:hAnsi="宋体" w:cs="宋体"/>
          <w:sz w:val="24"/>
        </w:rPr>
      </w:pPr>
      <w:r>
        <w:rPr>
          <w:rFonts w:hint="eastAsia" w:ascii="宋体" w:hAnsi="宋体" w:cs="宋体"/>
          <w:sz w:val="24"/>
        </w:rPr>
        <w:t>委托人授权（被委托人的姓名、职务）为委托人的委托代理人，就项目编号</w:t>
      </w:r>
      <w:r>
        <w:rPr>
          <w:rFonts w:hint="eastAsia" w:ascii="宋体" w:hAnsi="宋体" w:cs="宋体"/>
          <w:sz w:val="24"/>
          <w:u w:val="single"/>
        </w:rPr>
        <w:t>为       的</w:t>
      </w:r>
      <w:r>
        <w:rPr>
          <w:rFonts w:hint="eastAsia" w:ascii="宋体" w:hAnsi="宋体" w:cs="宋体"/>
          <w:sz w:val="24"/>
        </w:rPr>
        <w:t>项目及合同的执行，以本单位名义处理一切与之有关的事务。</w:t>
      </w:r>
    </w:p>
    <w:p w14:paraId="72F5B742">
      <w:pPr>
        <w:spacing w:line="360" w:lineRule="auto"/>
        <w:ind w:firstLine="480" w:firstLineChars="200"/>
        <w:rPr>
          <w:rFonts w:ascii="宋体" w:hAnsi="宋体" w:cs="宋体"/>
          <w:sz w:val="24"/>
        </w:rPr>
      </w:pPr>
      <w:r>
        <w:rPr>
          <w:rFonts w:hint="eastAsia" w:ascii="宋体" w:hAnsi="宋体" w:cs="宋体"/>
          <w:sz w:val="24"/>
        </w:rPr>
        <w:t>本授权书于年月日签字生效，特此声明。</w:t>
      </w:r>
    </w:p>
    <w:p w14:paraId="50A4E3DB">
      <w:pPr>
        <w:spacing w:line="360" w:lineRule="auto"/>
        <w:rPr>
          <w:rFonts w:ascii="宋体" w:hAnsi="宋体" w:cs="宋体"/>
          <w:sz w:val="24"/>
        </w:rPr>
      </w:pPr>
    </w:p>
    <w:p w14:paraId="5B7A3EAB">
      <w:pPr>
        <w:spacing w:line="360" w:lineRule="auto"/>
        <w:ind w:firstLine="480" w:firstLineChars="200"/>
        <w:rPr>
          <w:rFonts w:ascii="宋体" w:hAnsi="宋体" w:cs="宋体"/>
          <w:sz w:val="24"/>
        </w:rPr>
      </w:pPr>
      <w:r>
        <w:rPr>
          <w:rFonts w:hint="eastAsia" w:ascii="宋体" w:hAnsi="宋体" w:cs="宋体"/>
          <w:sz w:val="24"/>
        </w:rPr>
        <w:t>委托人：</w:t>
      </w:r>
    </w:p>
    <w:p w14:paraId="1D5A7D58">
      <w:pPr>
        <w:spacing w:line="360" w:lineRule="auto"/>
        <w:ind w:firstLine="480" w:firstLineChars="200"/>
        <w:rPr>
          <w:rFonts w:ascii="宋体" w:hAnsi="宋体" w:cs="宋体"/>
          <w:sz w:val="24"/>
        </w:rPr>
      </w:pPr>
      <w:r>
        <w:rPr>
          <w:rFonts w:hint="eastAsia" w:ascii="宋体" w:hAnsi="宋体" w:cs="宋体"/>
          <w:sz w:val="24"/>
          <w:lang w:eastAsia="zh-CN"/>
        </w:rPr>
        <w:t>投标人</w:t>
      </w:r>
      <w:r>
        <w:rPr>
          <w:rFonts w:hint="eastAsia" w:ascii="宋体" w:hAnsi="宋体" w:cs="宋体"/>
          <w:sz w:val="24"/>
        </w:rPr>
        <w:t xml:space="preserve">电子签章：       </w:t>
      </w:r>
    </w:p>
    <w:p w14:paraId="6DD9AC80">
      <w:pPr>
        <w:spacing w:line="360" w:lineRule="auto"/>
        <w:ind w:firstLine="480" w:firstLineChars="200"/>
        <w:rPr>
          <w:rFonts w:ascii="宋体" w:hAnsi="宋体" w:cs="宋体"/>
          <w:sz w:val="24"/>
        </w:rPr>
      </w:pPr>
      <w:r>
        <w:rPr>
          <w:rFonts w:hint="eastAsia" w:ascii="宋体" w:hAnsi="宋体" w:cs="宋体"/>
          <w:sz w:val="24"/>
        </w:rPr>
        <w:t>被委托人：</w:t>
      </w:r>
    </w:p>
    <w:p w14:paraId="67B9D8A2">
      <w:pPr>
        <w:spacing w:line="360" w:lineRule="auto"/>
        <w:ind w:firstLine="480" w:firstLineChars="200"/>
        <w:rPr>
          <w:rFonts w:ascii="宋体" w:hAnsi="宋体" w:cs="宋体"/>
          <w:sz w:val="24"/>
        </w:rPr>
      </w:pPr>
      <w:r>
        <w:rPr>
          <w:rFonts w:hint="eastAsia" w:ascii="宋体" w:hAnsi="宋体" w:cs="宋体"/>
          <w:sz w:val="24"/>
        </w:rPr>
        <w:t>法定代表人（负责人）：</w:t>
      </w:r>
    </w:p>
    <w:tbl>
      <w:tblPr>
        <w:tblStyle w:val="14"/>
        <w:tblpPr w:leftFromText="180" w:rightFromText="180" w:vertAnchor="text" w:horzAnchor="page" w:tblpX="141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4634"/>
      </w:tblGrid>
      <w:tr w14:paraId="5964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4366" w:type="dxa"/>
          </w:tcPr>
          <w:p w14:paraId="7EEA1CA9">
            <w:pPr>
              <w:spacing w:line="480" w:lineRule="exact"/>
              <w:rPr>
                <w:rFonts w:ascii="宋体" w:hAnsi="宋体" w:cs="宋体"/>
                <w:b/>
                <w:bCs/>
                <w:sz w:val="24"/>
              </w:rPr>
            </w:pPr>
          </w:p>
          <w:p w14:paraId="5B57D8CA">
            <w:pPr>
              <w:spacing w:line="480" w:lineRule="exact"/>
              <w:rPr>
                <w:rFonts w:ascii="宋体" w:hAnsi="宋体" w:cs="宋体"/>
                <w:b/>
                <w:bCs/>
                <w:sz w:val="24"/>
              </w:rPr>
            </w:pPr>
          </w:p>
          <w:p w14:paraId="59A2725E">
            <w:pPr>
              <w:spacing w:line="480" w:lineRule="exact"/>
              <w:jc w:val="center"/>
              <w:rPr>
                <w:rFonts w:ascii="宋体" w:hAnsi="宋体" w:cs="宋体"/>
                <w:sz w:val="24"/>
              </w:rPr>
            </w:pPr>
            <w:r>
              <w:rPr>
                <w:rFonts w:hint="eastAsia" w:ascii="宋体" w:hAnsi="宋体" w:cs="宋体"/>
                <w:b/>
                <w:bCs/>
                <w:sz w:val="24"/>
              </w:rPr>
              <w:t>（附：被委托人身份证复印件）</w:t>
            </w:r>
          </w:p>
        </w:tc>
        <w:tc>
          <w:tcPr>
            <w:tcW w:w="4634" w:type="dxa"/>
          </w:tcPr>
          <w:p w14:paraId="55B8E9EE">
            <w:pPr>
              <w:spacing w:line="480" w:lineRule="exact"/>
              <w:jc w:val="center"/>
              <w:rPr>
                <w:rFonts w:ascii="宋体" w:hAnsi="宋体" w:cs="宋体"/>
                <w:b/>
                <w:bCs/>
                <w:sz w:val="24"/>
              </w:rPr>
            </w:pPr>
          </w:p>
          <w:p w14:paraId="264BBE12">
            <w:pPr>
              <w:spacing w:line="480" w:lineRule="exact"/>
              <w:jc w:val="center"/>
              <w:rPr>
                <w:rFonts w:ascii="宋体" w:hAnsi="宋体" w:cs="宋体"/>
                <w:b/>
                <w:bCs/>
                <w:sz w:val="24"/>
              </w:rPr>
            </w:pPr>
          </w:p>
          <w:p w14:paraId="20644FE6">
            <w:pPr>
              <w:spacing w:line="480" w:lineRule="exact"/>
              <w:jc w:val="center"/>
              <w:rPr>
                <w:rFonts w:ascii="宋体" w:hAnsi="宋体" w:cs="宋体"/>
                <w:b/>
                <w:bCs/>
                <w:sz w:val="24"/>
              </w:rPr>
            </w:pPr>
            <w:r>
              <w:rPr>
                <w:rFonts w:hint="eastAsia" w:ascii="宋体" w:hAnsi="宋体" w:cs="宋体"/>
                <w:b/>
                <w:bCs/>
                <w:sz w:val="24"/>
              </w:rPr>
              <w:t>（附：被委托人身份证复印件）</w:t>
            </w:r>
          </w:p>
        </w:tc>
      </w:tr>
    </w:tbl>
    <w:p w14:paraId="2E14FF59">
      <w:pPr>
        <w:spacing w:line="360" w:lineRule="auto"/>
        <w:ind w:firstLine="480" w:firstLineChars="200"/>
        <w:rPr>
          <w:rFonts w:ascii="宋体" w:hAnsi="宋体" w:cs="宋体"/>
          <w:sz w:val="24"/>
        </w:rPr>
      </w:pPr>
    </w:p>
    <w:p w14:paraId="535A9359">
      <w:pPr>
        <w:spacing w:line="360" w:lineRule="auto"/>
        <w:ind w:firstLine="480" w:firstLineChars="200"/>
        <w:rPr>
          <w:rFonts w:ascii="宋体" w:hAnsi="宋体" w:cs="宋体"/>
          <w:sz w:val="24"/>
        </w:rPr>
      </w:pPr>
    </w:p>
    <w:p w14:paraId="67D3133E">
      <w:pPr>
        <w:spacing w:line="360" w:lineRule="auto"/>
        <w:jc w:val="center"/>
        <w:rPr>
          <w:rFonts w:ascii="宋体" w:hAnsi="宋体" w:cs="宋体"/>
          <w:sz w:val="24"/>
        </w:rPr>
      </w:pPr>
    </w:p>
    <w:p w14:paraId="003D4895">
      <w:pPr>
        <w:spacing w:line="360" w:lineRule="auto"/>
        <w:jc w:val="center"/>
        <w:rPr>
          <w:rFonts w:ascii="宋体" w:hAnsi="宋体" w:cs="宋体"/>
          <w:sz w:val="24"/>
        </w:rPr>
      </w:pPr>
    </w:p>
    <w:p w14:paraId="6D98F1CB">
      <w:pPr>
        <w:spacing w:line="360" w:lineRule="auto"/>
        <w:jc w:val="center"/>
        <w:rPr>
          <w:rFonts w:ascii="宋体" w:hAnsi="宋体" w:cs="宋体"/>
          <w:sz w:val="24"/>
        </w:rPr>
      </w:pPr>
    </w:p>
    <w:p w14:paraId="11DE9597">
      <w:pPr>
        <w:spacing w:line="360" w:lineRule="auto"/>
        <w:ind w:firstLine="3840" w:firstLineChars="1600"/>
        <w:rPr>
          <w:rFonts w:ascii="宋体" w:hAnsi="宋体" w:cs="宋体"/>
          <w:sz w:val="24"/>
        </w:rPr>
      </w:pPr>
      <w:r>
        <w:rPr>
          <w:rFonts w:hint="eastAsia" w:ascii="宋体" w:hAnsi="宋体" w:cs="宋体"/>
          <w:sz w:val="24"/>
          <w:lang w:eastAsia="zh-CN"/>
        </w:rPr>
        <w:t>投标人</w:t>
      </w:r>
      <w:r>
        <w:rPr>
          <w:rFonts w:hint="eastAsia" w:ascii="宋体" w:hAnsi="宋体" w:cs="宋体"/>
          <w:sz w:val="24"/>
        </w:rPr>
        <w:t xml:space="preserve">电子公章： </w:t>
      </w:r>
    </w:p>
    <w:p w14:paraId="3E02FE93">
      <w:pPr>
        <w:spacing w:line="360" w:lineRule="auto"/>
        <w:jc w:val="center"/>
        <w:rPr>
          <w:rFonts w:ascii="宋体" w:hAnsi="宋体" w:cs="宋体"/>
          <w:sz w:val="24"/>
        </w:rPr>
      </w:pPr>
      <w:r>
        <w:rPr>
          <w:rFonts w:hint="eastAsia" w:ascii="宋体" w:hAnsi="宋体" w:cs="宋体"/>
          <w:sz w:val="24"/>
        </w:rPr>
        <w:t xml:space="preserve">                                      </w:t>
      </w:r>
    </w:p>
    <w:p w14:paraId="099CC442">
      <w:pPr>
        <w:spacing w:line="360" w:lineRule="auto"/>
        <w:jc w:val="center"/>
        <w:rPr>
          <w:rFonts w:ascii="宋体" w:hAnsi="宋体" w:cs="宋体"/>
          <w:sz w:val="24"/>
        </w:rPr>
      </w:pPr>
      <w:r>
        <w:rPr>
          <w:rFonts w:hint="eastAsia" w:ascii="宋体" w:hAnsi="宋体" w:cs="宋体"/>
          <w:sz w:val="24"/>
        </w:rPr>
        <w:t xml:space="preserve"> 年   月   日</w:t>
      </w:r>
    </w:p>
    <w:p w14:paraId="09F158E5">
      <w:pPr>
        <w:spacing w:after="120"/>
        <w:ind w:firstLine="210" w:firstLineChars="100"/>
        <w:rPr>
          <w:rFonts w:ascii="Times New Roman" w:hAnsi="Times New Roman" w:cs="Times New Roman"/>
        </w:rPr>
      </w:pPr>
    </w:p>
    <w:p w14:paraId="1050DB04">
      <w:pPr>
        <w:pStyle w:val="2"/>
        <w:pageBreakBefore/>
        <w:spacing w:line="579" w:lineRule="auto"/>
        <w:jc w:val="left"/>
        <w:rPr>
          <w:rFonts w:ascii="宋体" w:hAnsi="宋体" w:cs="宋体"/>
        </w:rPr>
      </w:pPr>
      <w:bookmarkStart w:id="84" w:name="_Toc3060"/>
      <w:r>
        <w:rPr>
          <w:rFonts w:hint="eastAsia" w:ascii="宋体" w:hAnsi="宋体" w:cs="宋体"/>
        </w:rPr>
        <w:t>附件2：周口市政府采购合同融资政策告知函</w:t>
      </w:r>
      <w:bookmarkEnd w:id="83"/>
      <w:bookmarkEnd w:id="84"/>
    </w:p>
    <w:p w14:paraId="1F4DAA47">
      <w:pPr>
        <w:pStyle w:val="20"/>
        <w:spacing w:line="360" w:lineRule="auto"/>
        <w:ind w:firstLine="240"/>
        <w:rPr>
          <w:rFonts w:ascii="宋体" w:hAnsi="宋体" w:cs="宋体"/>
          <w:sz w:val="24"/>
        </w:rPr>
      </w:pPr>
      <w:r>
        <w:rPr>
          <w:rFonts w:hint="eastAsia" w:ascii="宋体" w:hAnsi="宋体" w:cs="宋体"/>
          <w:sz w:val="24"/>
        </w:rPr>
        <w:t>各</w:t>
      </w:r>
      <w:r>
        <w:rPr>
          <w:rFonts w:hint="eastAsia" w:ascii="宋体" w:hAnsi="宋体" w:cs="宋体"/>
          <w:sz w:val="24"/>
          <w:lang w:eastAsia="zh-CN"/>
        </w:rPr>
        <w:t>投标人</w:t>
      </w:r>
      <w:r>
        <w:rPr>
          <w:rFonts w:hint="eastAsia" w:ascii="宋体" w:hAnsi="宋体" w:cs="宋体"/>
          <w:sz w:val="24"/>
        </w:rPr>
        <w:t>：</w:t>
      </w:r>
    </w:p>
    <w:p w14:paraId="3C9EEAF3">
      <w:pPr>
        <w:pStyle w:val="20"/>
        <w:spacing w:line="360" w:lineRule="auto"/>
        <w:ind w:firstLine="240"/>
        <w:rPr>
          <w:rFonts w:ascii="宋体" w:hAnsi="宋体" w:cs="宋体"/>
          <w:sz w:val="24"/>
        </w:rPr>
      </w:pPr>
      <w:r>
        <w:rPr>
          <w:rFonts w:hint="eastAsia" w:ascii="宋体" w:hAnsi="宋体" w:cs="宋体"/>
          <w:sz w:val="24"/>
        </w:rPr>
        <w:t>欢迎贵公司参与周口市政府采购活动！</w:t>
      </w:r>
    </w:p>
    <w:p w14:paraId="197536F3">
      <w:pPr>
        <w:pStyle w:val="20"/>
        <w:spacing w:line="360" w:lineRule="auto"/>
        <w:ind w:firstLine="240"/>
        <w:rPr>
          <w:rFonts w:ascii="宋体" w:hAnsi="宋体" w:cs="宋体"/>
          <w:sz w:val="24"/>
        </w:rPr>
      </w:pPr>
      <w:r>
        <w:rPr>
          <w:rFonts w:hint="eastAsia" w:ascii="宋体" w:hAnsi="宋体" w:cs="宋体"/>
          <w:sz w:val="24"/>
        </w:rPr>
        <w:t>政府采购合同融资是河南省财政厅支持中小微企业发展，针对参与政府采购活动的</w:t>
      </w:r>
      <w:r>
        <w:rPr>
          <w:rFonts w:hint="eastAsia" w:ascii="宋体" w:hAnsi="宋体" w:cs="宋体"/>
          <w:sz w:val="24"/>
          <w:lang w:eastAsia="zh-CN"/>
        </w:rPr>
        <w:t>投标人</w:t>
      </w:r>
      <w:r>
        <w:rPr>
          <w:rFonts w:hint="eastAsia" w:ascii="宋体" w:hAnsi="宋体" w:cs="宋体"/>
          <w:sz w:val="24"/>
        </w:rPr>
        <w:t>融资难、融资贵问题推出的一项融资政策。贵公司若成为本次政府采购项目的中标成交</w:t>
      </w:r>
      <w:r>
        <w:rPr>
          <w:rFonts w:hint="eastAsia" w:ascii="宋体" w:hAnsi="宋体" w:cs="宋体"/>
          <w:sz w:val="24"/>
          <w:lang w:eastAsia="zh-CN"/>
        </w:rPr>
        <w:t>投标人</w:t>
      </w:r>
      <w:r>
        <w:rPr>
          <w:rFonts w:hint="eastAsia" w:ascii="宋体" w:hAnsi="宋体" w:cs="宋体"/>
          <w:sz w:val="24"/>
        </w:rPr>
        <w:t>，可持政府采购合同向金融机构申请贷款，无需抵押、担保，融资机构将根据《河南省政府采购合同融资工作实施方案》（豫财购〔2017〕10号），按照双方自愿的原则提供便捷、优惠的贷款服务。</w:t>
      </w:r>
    </w:p>
    <w:p w14:paraId="19587D92">
      <w:pPr>
        <w:pStyle w:val="23"/>
        <w:spacing w:before="0" w:after="0" w:line="360" w:lineRule="auto"/>
        <w:rPr>
          <w:rFonts w:cs="宋体"/>
        </w:rPr>
      </w:pPr>
      <w:r>
        <w:rPr>
          <w:rFonts w:hint="eastAsia" w:cs="宋体"/>
        </w:rPr>
        <w:t>贷款渠道和提供贷款的金融机构，可在河南省政府采购网“河南省政府采购合同融资平台”查询联系。</w:t>
      </w:r>
    </w:p>
    <w:p w14:paraId="6CC9B863">
      <w:pPr>
        <w:pStyle w:val="23"/>
        <w:spacing w:before="0" w:after="0" w:line="330" w:lineRule="atLeast"/>
        <w:rPr>
          <w:rFonts w:cs="仿宋_GB2312"/>
          <w:b/>
          <w:bCs/>
          <w:sz w:val="21"/>
          <w:szCs w:val="21"/>
        </w:rPr>
      </w:pPr>
    </w:p>
    <w:p w14:paraId="4A050104">
      <w:pPr>
        <w:pStyle w:val="23"/>
        <w:spacing w:before="0" w:after="0" w:line="330" w:lineRule="atLeast"/>
        <w:rPr>
          <w:rFonts w:cs="仿宋_GB2312"/>
          <w:b/>
          <w:bCs/>
          <w:sz w:val="21"/>
          <w:szCs w:val="21"/>
        </w:rPr>
      </w:pPr>
    </w:p>
    <w:p w14:paraId="762DF47F">
      <w:pPr>
        <w:pStyle w:val="23"/>
        <w:spacing w:before="0" w:after="0" w:line="330" w:lineRule="atLeast"/>
        <w:rPr>
          <w:rFonts w:cs="仿宋_GB2312"/>
          <w:b/>
          <w:bCs/>
          <w:sz w:val="21"/>
          <w:szCs w:val="21"/>
        </w:rPr>
      </w:pPr>
    </w:p>
    <w:p w14:paraId="36D4684F">
      <w:pPr>
        <w:pStyle w:val="23"/>
        <w:spacing w:before="0" w:after="0" w:line="330" w:lineRule="atLeast"/>
        <w:rPr>
          <w:rFonts w:cs="仿宋_GB2312"/>
          <w:b/>
          <w:bCs/>
          <w:sz w:val="21"/>
          <w:szCs w:val="21"/>
        </w:rPr>
      </w:pPr>
    </w:p>
    <w:p w14:paraId="22F74E3D">
      <w:pPr>
        <w:pStyle w:val="23"/>
        <w:spacing w:before="0" w:after="0" w:line="330" w:lineRule="atLeast"/>
        <w:rPr>
          <w:rFonts w:cs="仿宋_GB2312"/>
          <w:b/>
          <w:bCs/>
          <w:sz w:val="21"/>
          <w:szCs w:val="21"/>
        </w:rPr>
      </w:pPr>
    </w:p>
    <w:p w14:paraId="60537A80">
      <w:pPr>
        <w:pStyle w:val="23"/>
        <w:spacing w:before="0" w:after="0" w:line="330" w:lineRule="atLeast"/>
        <w:rPr>
          <w:rFonts w:cs="仿宋_GB2312"/>
          <w:b/>
          <w:bCs/>
          <w:sz w:val="21"/>
          <w:szCs w:val="21"/>
        </w:rPr>
      </w:pPr>
    </w:p>
    <w:p w14:paraId="010C9E6F">
      <w:pPr>
        <w:pStyle w:val="23"/>
        <w:spacing w:before="0" w:after="0" w:line="330" w:lineRule="atLeast"/>
        <w:rPr>
          <w:rFonts w:cs="仿宋_GB2312"/>
          <w:b/>
          <w:bCs/>
          <w:sz w:val="21"/>
          <w:szCs w:val="21"/>
        </w:rPr>
      </w:pPr>
    </w:p>
    <w:p w14:paraId="46D50E36">
      <w:pPr>
        <w:pStyle w:val="23"/>
        <w:spacing w:before="0" w:after="0" w:line="330" w:lineRule="atLeast"/>
        <w:rPr>
          <w:rFonts w:cs="仿宋_GB2312"/>
          <w:b/>
          <w:bCs/>
          <w:sz w:val="21"/>
          <w:szCs w:val="21"/>
        </w:rPr>
      </w:pPr>
    </w:p>
    <w:p w14:paraId="075BBA01">
      <w:pPr>
        <w:pStyle w:val="23"/>
        <w:spacing w:before="0" w:after="0" w:line="330" w:lineRule="atLeast"/>
        <w:rPr>
          <w:rFonts w:cs="仿宋_GB2312"/>
          <w:b/>
          <w:bCs/>
          <w:sz w:val="21"/>
          <w:szCs w:val="21"/>
        </w:rPr>
      </w:pPr>
    </w:p>
    <w:p w14:paraId="589DAAD7">
      <w:pPr>
        <w:pStyle w:val="23"/>
        <w:spacing w:before="0" w:after="0" w:line="330" w:lineRule="atLeast"/>
        <w:rPr>
          <w:rFonts w:cs="仿宋_GB2312"/>
          <w:b/>
          <w:bCs/>
          <w:sz w:val="21"/>
          <w:szCs w:val="21"/>
        </w:rPr>
      </w:pPr>
    </w:p>
    <w:p w14:paraId="252EDF94">
      <w:pPr>
        <w:jc w:val="center"/>
        <w:rPr>
          <w:b/>
          <w:bCs/>
          <w:sz w:val="22"/>
          <w:szCs w:val="22"/>
        </w:rPr>
      </w:pPr>
    </w:p>
    <w:p w14:paraId="6D33BA67">
      <w:pPr>
        <w:jc w:val="center"/>
        <w:rPr>
          <w:b/>
          <w:bCs/>
          <w:sz w:val="22"/>
          <w:szCs w:val="22"/>
        </w:rPr>
      </w:pPr>
    </w:p>
    <w:p w14:paraId="112A2E8C">
      <w:pPr>
        <w:jc w:val="center"/>
        <w:rPr>
          <w:b/>
          <w:bCs/>
          <w:sz w:val="22"/>
          <w:szCs w:val="22"/>
        </w:rPr>
      </w:pPr>
    </w:p>
    <w:p w14:paraId="05269AEE">
      <w:pPr>
        <w:pStyle w:val="12"/>
        <w:spacing w:before="0" w:beforeAutospacing="0" w:after="0" w:afterAutospacing="0" w:line="330" w:lineRule="atLeast"/>
        <w:rPr>
          <w:rFonts w:hint="eastAsia" w:cs="仿宋_GB2312"/>
          <w:b/>
          <w:bCs/>
          <w:sz w:val="21"/>
          <w:szCs w:val="21"/>
        </w:rPr>
      </w:pPr>
    </w:p>
    <w:p w14:paraId="1E568805">
      <w:pPr>
        <w:pStyle w:val="12"/>
        <w:spacing w:before="0" w:beforeAutospacing="0" w:after="0" w:afterAutospacing="0" w:line="330" w:lineRule="atLeast"/>
        <w:rPr>
          <w:rFonts w:hint="eastAsia" w:cs="仿宋_GB2312"/>
          <w:b/>
          <w:bCs/>
          <w:sz w:val="21"/>
          <w:szCs w:val="21"/>
        </w:rPr>
      </w:pPr>
    </w:p>
    <w:p w14:paraId="0B702E6A">
      <w:pPr>
        <w:pStyle w:val="12"/>
        <w:spacing w:before="0" w:beforeAutospacing="0" w:after="0" w:afterAutospacing="0" w:line="330" w:lineRule="atLeast"/>
        <w:rPr>
          <w:rFonts w:hint="eastAsia" w:cs="仿宋_GB2312"/>
          <w:b/>
          <w:bCs/>
          <w:sz w:val="21"/>
          <w:szCs w:val="21"/>
        </w:rPr>
      </w:pPr>
    </w:p>
    <w:p w14:paraId="049A583B">
      <w:pPr>
        <w:pStyle w:val="12"/>
        <w:spacing w:before="0" w:beforeAutospacing="0" w:after="0" w:afterAutospacing="0" w:line="330" w:lineRule="atLeast"/>
        <w:rPr>
          <w:rFonts w:hint="eastAsia" w:cs="仿宋_GB2312"/>
          <w:b/>
          <w:bCs/>
          <w:sz w:val="21"/>
          <w:szCs w:val="21"/>
        </w:rPr>
      </w:pPr>
    </w:p>
    <w:p w14:paraId="33FE7839">
      <w:pPr>
        <w:pStyle w:val="12"/>
        <w:spacing w:before="0" w:beforeAutospacing="0" w:after="0" w:afterAutospacing="0" w:line="330" w:lineRule="atLeast"/>
        <w:rPr>
          <w:rFonts w:hint="eastAsia" w:cs="仿宋_GB2312"/>
          <w:b/>
          <w:bCs/>
          <w:sz w:val="21"/>
          <w:szCs w:val="21"/>
        </w:rPr>
      </w:pPr>
    </w:p>
    <w:p w14:paraId="4887E988">
      <w:pPr>
        <w:pStyle w:val="12"/>
        <w:spacing w:before="0" w:beforeAutospacing="0" w:after="0" w:afterAutospacing="0" w:line="330" w:lineRule="atLeast"/>
        <w:rPr>
          <w:rFonts w:hint="eastAsia" w:cs="仿宋_GB2312"/>
          <w:b/>
          <w:bCs/>
          <w:sz w:val="21"/>
          <w:szCs w:val="21"/>
        </w:rPr>
      </w:pPr>
    </w:p>
    <w:p w14:paraId="41BBF151">
      <w:pPr>
        <w:pStyle w:val="12"/>
        <w:spacing w:before="0" w:beforeAutospacing="0" w:after="0" w:afterAutospacing="0" w:line="330" w:lineRule="atLeast"/>
        <w:rPr>
          <w:rFonts w:hint="eastAsia" w:cs="仿宋_GB2312"/>
          <w:b/>
          <w:bCs/>
          <w:sz w:val="21"/>
          <w:szCs w:val="21"/>
        </w:rPr>
      </w:pPr>
    </w:p>
    <w:p w14:paraId="41F163D0">
      <w:pPr>
        <w:pStyle w:val="12"/>
        <w:spacing w:before="0" w:beforeAutospacing="0" w:after="0" w:afterAutospacing="0" w:line="330" w:lineRule="atLeast"/>
        <w:rPr>
          <w:rFonts w:hint="eastAsia" w:cs="仿宋_GB2312"/>
          <w:b/>
          <w:bCs/>
          <w:sz w:val="21"/>
          <w:szCs w:val="21"/>
        </w:rPr>
      </w:pPr>
    </w:p>
    <w:p w14:paraId="0E43F2A7">
      <w:pPr>
        <w:pStyle w:val="12"/>
        <w:spacing w:before="0" w:beforeAutospacing="0" w:after="0" w:afterAutospacing="0" w:line="330" w:lineRule="atLeast"/>
        <w:rPr>
          <w:rFonts w:hint="eastAsia" w:cs="仿宋_GB2312"/>
          <w:b/>
          <w:bCs/>
          <w:sz w:val="21"/>
          <w:szCs w:val="21"/>
        </w:rPr>
      </w:pPr>
    </w:p>
    <w:p w14:paraId="1CCBC70C">
      <w:pPr>
        <w:pStyle w:val="12"/>
        <w:spacing w:before="0" w:beforeAutospacing="0" w:after="0" w:afterAutospacing="0" w:line="330" w:lineRule="atLeast"/>
        <w:rPr>
          <w:rFonts w:hint="eastAsia" w:cs="仿宋_GB2312"/>
          <w:b/>
          <w:bCs/>
          <w:sz w:val="21"/>
          <w:szCs w:val="21"/>
        </w:rPr>
      </w:pPr>
    </w:p>
    <w:p w14:paraId="0AC2C8A8">
      <w:pPr>
        <w:pStyle w:val="12"/>
        <w:spacing w:before="0" w:beforeAutospacing="0" w:after="0" w:afterAutospacing="0" w:line="330" w:lineRule="atLeast"/>
        <w:rPr>
          <w:rFonts w:hint="eastAsia" w:cs="仿宋_GB2312"/>
          <w:b/>
          <w:bCs/>
          <w:sz w:val="21"/>
          <w:szCs w:val="21"/>
        </w:rPr>
      </w:pPr>
    </w:p>
    <w:p w14:paraId="167AED53">
      <w:pPr>
        <w:pStyle w:val="2"/>
        <w:spacing w:line="360" w:lineRule="auto"/>
      </w:pPr>
      <w:bookmarkStart w:id="85" w:name="_Toc22661"/>
      <w:r>
        <w:rPr>
          <w:rFonts w:hint="eastAsia"/>
        </w:rPr>
        <w:t>附件3：关于印发中小企业划型标准规定的通知</w:t>
      </w:r>
      <w:bookmarkEnd w:id="85"/>
    </w:p>
    <w:p w14:paraId="465DE3E0">
      <w:pPr>
        <w:spacing w:line="360" w:lineRule="auto"/>
        <w:jc w:val="center"/>
        <w:rPr>
          <w:b/>
          <w:bCs/>
          <w:sz w:val="22"/>
          <w:szCs w:val="22"/>
        </w:rPr>
      </w:pPr>
      <w:r>
        <w:rPr>
          <w:rFonts w:hint="eastAsia"/>
          <w:b/>
          <w:bCs/>
          <w:sz w:val="22"/>
          <w:szCs w:val="22"/>
        </w:rPr>
        <w:t>关于印发中小企业划型标准规定的通知</w:t>
      </w:r>
    </w:p>
    <w:p w14:paraId="151F3998">
      <w:pPr>
        <w:spacing w:line="360" w:lineRule="auto"/>
        <w:jc w:val="center"/>
        <w:rPr>
          <w:b/>
          <w:bCs/>
          <w:sz w:val="22"/>
          <w:szCs w:val="22"/>
        </w:rPr>
      </w:pPr>
      <w:r>
        <w:rPr>
          <w:rFonts w:hint="eastAsia"/>
          <w:b/>
          <w:bCs/>
          <w:sz w:val="22"/>
          <w:szCs w:val="22"/>
        </w:rPr>
        <w:t>工信部联企业〔2011〕300号</w:t>
      </w:r>
    </w:p>
    <w:p w14:paraId="529268A2"/>
    <w:p w14:paraId="4FFD3715">
      <w:pPr>
        <w:rPr>
          <w:sz w:val="22"/>
          <w:szCs w:val="22"/>
        </w:rPr>
      </w:pPr>
      <w:r>
        <w:rPr>
          <w:rFonts w:hint="eastAsia"/>
          <w:sz w:val="22"/>
          <w:szCs w:val="22"/>
        </w:rPr>
        <w:t>各省、自治区、直辖市人民政府，国务院各部委、各直属机构及有关单位：</w:t>
      </w:r>
    </w:p>
    <w:p w14:paraId="7ADC0840">
      <w:pPr>
        <w:rPr>
          <w:sz w:val="22"/>
          <w:szCs w:val="22"/>
        </w:rPr>
      </w:pPr>
      <w:r>
        <w:rPr>
          <w:rFonts w:hint="eastAsia"/>
          <w:sz w:val="22"/>
          <w:szCs w:val="22"/>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24820E0B">
      <w:pPr>
        <w:rPr>
          <w:sz w:val="22"/>
          <w:szCs w:val="22"/>
        </w:rPr>
      </w:pPr>
      <w:r>
        <w:rPr>
          <w:rFonts w:hint="eastAsia"/>
          <w:sz w:val="22"/>
          <w:szCs w:val="22"/>
        </w:rPr>
        <w:t>　　　　　　　　　　　　　　　　　　　　　工业和信息化部　国家统计局</w:t>
      </w:r>
    </w:p>
    <w:p w14:paraId="3B85CD0E">
      <w:pPr>
        <w:rPr>
          <w:sz w:val="22"/>
          <w:szCs w:val="22"/>
        </w:rPr>
      </w:pPr>
      <w:r>
        <w:rPr>
          <w:rFonts w:hint="eastAsia"/>
          <w:sz w:val="22"/>
          <w:szCs w:val="22"/>
        </w:rPr>
        <w:t>　　　　　　　　　　　　　　　　　　　　国家发展和改革委员会　财政部</w:t>
      </w:r>
    </w:p>
    <w:p w14:paraId="0CD9256C">
      <w:pPr>
        <w:rPr>
          <w:sz w:val="22"/>
          <w:szCs w:val="22"/>
        </w:rPr>
      </w:pPr>
      <w:r>
        <w:rPr>
          <w:rFonts w:hint="eastAsia"/>
          <w:sz w:val="22"/>
          <w:szCs w:val="22"/>
        </w:rPr>
        <w:t>　　　　　　　　　　　　　　　　　　　　　　　　二○一一年六月十八日</w:t>
      </w:r>
    </w:p>
    <w:p w14:paraId="1B59C499">
      <w:pPr>
        <w:rPr>
          <w:sz w:val="22"/>
          <w:szCs w:val="22"/>
        </w:rPr>
      </w:pPr>
      <w:r>
        <w:rPr>
          <w:rFonts w:hint="eastAsia"/>
          <w:sz w:val="22"/>
          <w:szCs w:val="22"/>
        </w:rPr>
        <w:t>中小企业划型标准规定</w:t>
      </w:r>
    </w:p>
    <w:p w14:paraId="7466B9CD">
      <w:pPr>
        <w:rPr>
          <w:sz w:val="22"/>
          <w:szCs w:val="22"/>
        </w:rPr>
      </w:pPr>
    </w:p>
    <w:p w14:paraId="74DDFE49">
      <w:pPr>
        <w:rPr>
          <w:sz w:val="22"/>
          <w:szCs w:val="22"/>
        </w:rPr>
      </w:pPr>
      <w:r>
        <w:rPr>
          <w:rFonts w:hint="eastAsia"/>
          <w:sz w:val="22"/>
          <w:szCs w:val="22"/>
        </w:rPr>
        <w:t>　　一、根据《中华人民共和国中小企业促进法》和《国务院关于进一步促进中小企业发展的若干意见》(国发〔2009〕36号)，制定本规定。</w:t>
      </w:r>
    </w:p>
    <w:p w14:paraId="57F22D03">
      <w:pPr>
        <w:rPr>
          <w:sz w:val="22"/>
          <w:szCs w:val="22"/>
        </w:rPr>
      </w:pPr>
      <w:r>
        <w:rPr>
          <w:rFonts w:hint="eastAsia"/>
          <w:sz w:val="22"/>
          <w:szCs w:val="22"/>
        </w:rPr>
        <w:t>　　二、中小企业划分为中型、小型、微型三种类型，具体标准根据企业从业人员、营业收入、资产总额等指标，结合行业特点制定。</w:t>
      </w:r>
    </w:p>
    <w:p w14:paraId="402CFFF8">
      <w:pPr>
        <w:rPr>
          <w:sz w:val="22"/>
          <w:szCs w:val="22"/>
        </w:rPr>
      </w:pPr>
      <w:r>
        <w:rPr>
          <w:rFonts w:hint="eastAsia"/>
          <w:sz w:val="22"/>
          <w:szCs w:val="22"/>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B74A5D0">
      <w:pPr>
        <w:rPr>
          <w:sz w:val="22"/>
          <w:szCs w:val="22"/>
        </w:rPr>
      </w:pPr>
      <w:r>
        <w:rPr>
          <w:rFonts w:hint="eastAsia"/>
          <w:sz w:val="22"/>
          <w:szCs w:val="22"/>
        </w:rPr>
        <w:t>　　四、各行业划型标准为：</w:t>
      </w:r>
    </w:p>
    <w:p w14:paraId="0F1FDACE">
      <w:pPr>
        <w:rPr>
          <w:sz w:val="22"/>
          <w:szCs w:val="22"/>
        </w:rPr>
      </w:pPr>
      <w:r>
        <w:rPr>
          <w:rFonts w:hint="eastAsia"/>
          <w:sz w:val="22"/>
          <w:szCs w:val="22"/>
        </w:rPr>
        <w:t>　　（一）农、林、牧、渔业。营业收入20000万元以下的为中小微型企业。其中，营业收入500万元及以上的为中型企业，营业收入50万元及以上的为小型企业，营业收入50万元以下的为微型企业。</w:t>
      </w:r>
    </w:p>
    <w:p w14:paraId="645076A6">
      <w:pPr>
        <w:rPr>
          <w:sz w:val="22"/>
          <w:szCs w:val="22"/>
        </w:rPr>
      </w:pPr>
      <w:r>
        <w:rPr>
          <w:rFonts w:hint="eastAsia"/>
          <w:sz w:val="22"/>
          <w:szCs w:val="22"/>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F60D05E">
      <w:pPr>
        <w:rPr>
          <w:sz w:val="22"/>
          <w:szCs w:val="22"/>
        </w:rPr>
      </w:pPr>
      <w:r>
        <w:rPr>
          <w:rFonts w:hint="eastAsia"/>
          <w:sz w:val="22"/>
          <w:szCs w:val="22"/>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91AEE38">
      <w:pPr>
        <w:rPr>
          <w:sz w:val="22"/>
          <w:szCs w:val="22"/>
        </w:rPr>
      </w:pPr>
      <w:r>
        <w:rPr>
          <w:rFonts w:hint="eastAsia"/>
          <w:sz w:val="22"/>
          <w:szCs w:val="22"/>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D532026">
      <w:pPr>
        <w:rPr>
          <w:sz w:val="22"/>
          <w:szCs w:val="22"/>
        </w:rPr>
      </w:pPr>
      <w:r>
        <w:rPr>
          <w:rFonts w:hint="eastAsia"/>
          <w:sz w:val="22"/>
          <w:szCs w:val="22"/>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7EE8010A">
      <w:pPr>
        <w:rPr>
          <w:sz w:val="22"/>
          <w:szCs w:val="22"/>
        </w:rPr>
      </w:pPr>
      <w:r>
        <w:rPr>
          <w:rFonts w:hint="eastAsia"/>
          <w:sz w:val="22"/>
          <w:szCs w:val="22"/>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6FEDB109">
      <w:pPr>
        <w:rPr>
          <w:sz w:val="22"/>
          <w:szCs w:val="22"/>
        </w:rPr>
      </w:pPr>
      <w:r>
        <w:rPr>
          <w:rFonts w:hint="eastAsia"/>
          <w:sz w:val="22"/>
          <w:szCs w:val="22"/>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A32CE17">
      <w:pPr>
        <w:rPr>
          <w:sz w:val="22"/>
          <w:szCs w:val="22"/>
        </w:rPr>
      </w:pPr>
      <w:r>
        <w:rPr>
          <w:rFonts w:hint="eastAsia"/>
          <w:sz w:val="22"/>
          <w:szCs w:val="22"/>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F2BB157">
      <w:pPr>
        <w:rPr>
          <w:sz w:val="22"/>
          <w:szCs w:val="22"/>
        </w:rPr>
      </w:pPr>
      <w:r>
        <w:rPr>
          <w:rFonts w:hint="eastAsia"/>
          <w:sz w:val="22"/>
          <w:szCs w:val="22"/>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6CF42F8">
      <w:pPr>
        <w:rPr>
          <w:sz w:val="22"/>
          <w:szCs w:val="22"/>
        </w:rPr>
      </w:pPr>
      <w:r>
        <w:rPr>
          <w:rFonts w:hint="eastAsia"/>
          <w:sz w:val="22"/>
          <w:szCs w:val="22"/>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BFF0ED8">
      <w:pPr>
        <w:rPr>
          <w:sz w:val="22"/>
          <w:szCs w:val="22"/>
        </w:rPr>
      </w:pPr>
      <w:r>
        <w:rPr>
          <w:rFonts w:hint="eastAsia"/>
          <w:sz w:val="22"/>
          <w:szCs w:val="22"/>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5A1495A">
      <w:pPr>
        <w:rPr>
          <w:sz w:val="22"/>
          <w:szCs w:val="22"/>
        </w:rPr>
      </w:pPr>
      <w:r>
        <w:rPr>
          <w:rFonts w:hint="eastAsia"/>
          <w:sz w:val="22"/>
          <w:szCs w:val="22"/>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B230A65">
      <w:pPr>
        <w:rPr>
          <w:sz w:val="22"/>
          <w:szCs w:val="22"/>
        </w:rPr>
      </w:pPr>
      <w:r>
        <w:rPr>
          <w:rFonts w:hint="eastAsia"/>
          <w:sz w:val="22"/>
          <w:szCs w:val="22"/>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235FFD0A">
      <w:pPr>
        <w:rPr>
          <w:sz w:val="22"/>
          <w:szCs w:val="22"/>
        </w:rPr>
      </w:pPr>
      <w:r>
        <w:rPr>
          <w:rFonts w:hint="eastAsia"/>
          <w:sz w:val="22"/>
          <w:szCs w:val="22"/>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4A93751">
      <w:pPr>
        <w:rPr>
          <w:sz w:val="22"/>
          <w:szCs w:val="22"/>
        </w:rPr>
      </w:pPr>
      <w:r>
        <w:rPr>
          <w:rFonts w:hint="eastAsia"/>
          <w:sz w:val="22"/>
          <w:szCs w:val="22"/>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4D3861D2">
      <w:pPr>
        <w:rPr>
          <w:sz w:val="22"/>
          <w:szCs w:val="22"/>
        </w:rPr>
      </w:pPr>
      <w:r>
        <w:rPr>
          <w:rFonts w:hint="eastAsia"/>
          <w:sz w:val="22"/>
          <w:szCs w:val="22"/>
        </w:rPr>
        <w:t>　　（十六）其他未列明行业。从业人员300人以下的为中小微型企业。其中，从业人员100人及以上的为中型企业；从业人员10人及以上的为小型企业；从业人员10人以下的为微型企业。</w:t>
      </w:r>
    </w:p>
    <w:p w14:paraId="0BECEC23">
      <w:pPr>
        <w:rPr>
          <w:sz w:val="22"/>
          <w:szCs w:val="22"/>
        </w:rPr>
      </w:pPr>
      <w:r>
        <w:rPr>
          <w:rFonts w:hint="eastAsia"/>
          <w:sz w:val="22"/>
          <w:szCs w:val="22"/>
        </w:rPr>
        <w:t>　　五、企业类型的划分以统计部门的统计数据为依据。</w:t>
      </w:r>
    </w:p>
    <w:p w14:paraId="2AAA5378">
      <w:pPr>
        <w:rPr>
          <w:sz w:val="22"/>
          <w:szCs w:val="22"/>
        </w:rPr>
      </w:pPr>
      <w:r>
        <w:rPr>
          <w:rFonts w:hint="eastAsia"/>
          <w:sz w:val="22"/>
          <w:szCs w:val="22"/>
        </w:rPr>
        <w:t>　　六、本规定适用于在中华人民共和国境内依法设立的各类所有制和各种组织形式的企业。个体工商户和本规定以外的行业，参照本规定进行划型。</w:t>
      </w:r>
    </w:p>
    <w:p w14:paraId="2C96BBE9">
      <w:pPr>
        <w:rPr>
          <w:sz w:val="22"/>
          <w:szCs w:val="22"/>
        </w:rPr>
      </w:pPr>
      <w:r>
        <w:rPr>
          <w:rFonts w:hint="eastAsia"/>
          <w:sz w:val="22"/>
          <w:szCs w:val="22"/>
        </w:rPr>
        <w:t>　　七、本规定的中型企业标准上限即为大型企业标准的下限，国家统计部门据此制定大中小微型企业的统计分类。国务院有关部门据此进行相关数据分析，不得制定与本规定不一致的企业划型标准。</w:t>
      </w:r>
    </w:p>
    <w:p w14:paraId="3A5A9BFB">
      <w:pPr>
        <w:rPr>
          <w:sz w:val="22"/>
          <w:szCs w:val="22"/>
        </w:rPr>
      </w:pPr>
      <w:r>
        <w:rPr>
          <w:rFonts w:hint="eastAsia"/>
          <w:sz w:val="22"/>
          <w:szCs w:val="22"/>
        </w:rPr>
        <w:t>　　八、本规定由工业和信息化部、国家统计局会同有关部门根据《国民经济行业分类》修订情况和企业发展变化情况适时修订。</w:t>
      </w:r>
    </w:p>
    <w:p w14:paraId="076280BC">
      <w:pPr>
        <w:rPr>
          <w:sz w:val="22"/>
          <w:szCs w:val="22"/>
        </w:rPr>
      </w:pPr>
      <w:r>
        <w:rPr>
          <w:rFonts w:hint="eastAsia"/>
          <w:sz w:val="22"/>
          <w:szCs w:val="22"/>
        </w:rPr>
        <w:t>　　九、本规定由工业和信息化部、国家统计局会同有关部门负责解释。</w:t>
      </w:r>
    </w:p>
    <w:p w14:paraId="0E817006">
      <w:r>
        <w:rPr>
          <w:rFonts w:hint="eastAsia"/>
          <w:sz w:val="22"/>
          <w:szCs w:val="22"/>
        </w:rPr>
        <w:t>　　十、本规定自发布之日起执行，原国家经贸委、原国家计委、财政部和国家统计局2003年颁布的《中小企业标准暂行规定》同时废止。</w:t>
      </w:r>
    </w:p>
    <w:p w14:paraId="72950F2C">
      <w:pPr>
        <w:rPr>
          <w:rFonts w:hint="eastAsia"/>
        </w:rPr>
      </w:pPr>
    </w:p>
    <w:sectPr>
      <w:footerReference r:id="rId34" w:type="default"/>
      <w:pgSz w:w="11906" w:h="16838"/>
      <w:pgMar w:top="1389" w:right="1304" w:bottom="1440" w:left="1304" w:header="851" w:footer="992"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B8591">
    <w:pPr>
      <w:spacing w:line="223" w:lineRule="auto"/>
      <w:ind w:left="4053"/>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7A5EA">
    <w:pPr>
      <w:spacing w:line="220" w:lineRule="auto"/>
      <w:ind w:left="4946"/>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F6BD3">
    <w:pPr>
      <w:spacing w:line="220" w:lineRule="auto"/>
      <w:ind w:left="452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12684">
    <w:pPr>
      <w:spacing w:line="220" w:lineRule="auto"/>
      <w:ind w:left="45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93D06">
    <w:pPr>
      <w:spacing w:line="223" w:lineRule="auto"/>
      <w:ind w:left="453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29AC4">
    <w:pPr>
      <w:spacing w:line="220" w:lineRule="auto"/>
      <w:ind w:left="431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A8DCB">
    <w:pPr>
      <w:spacing w:line="220" w:lineRule="auto"/>
      <w:ind w:left="431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2828">
    <w:pPr>
      <w:spacing w:line="220" w:lineRule="auto"/>
      <w:ind w:left="45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80B21">
    <w:pPr>
      <w:spacing w:line="220" w:lineRule="auto"/>
      <w:ind w:left="452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6A80A">
    <w:pPr>
      <w:spacing w:line="220" w:lineRule="auto"/>
      <w:ind w:left="452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100B7">
    <w:pPr>
      <w:spacing w:line="220" w:lineRule="auto"/>
      <w:ind w:left="403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FD827">
    <w:pPr>
      <w:spacing w:line="220" w:lineRule="auto"/>
      <w:ind w:left="409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E5BF6">
    <w:pPr>
      <w:spacing w:line="220" w:lineRule="auto"/>
      <w:ind w:left="463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2FB02">
    <w:pPr>
      <w:spacing w:line="220" w:lineRule="auto"/>
      <w:ind w:left="452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BA043">
    <w:pPr>
      <w:spacing w:line="220" w:lineRule="auto"/>
      <w:ind w:left="412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CAB93">
    <w:pPr>
      <w:spacing w:line="223" w:lineRule="auto"/>
      <w:ind w:left="403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94E96">
    <w:pPr>
      <w:spacing w:line="223" w:lineRule="auto"/>
      <w:ind w:left="45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F3E08">
    <w:pPr>
      <w:spacing w:line="220" w:lineRule="auto"/>
      <w:ind w:left="40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D4087">
    <w:pPr>
      <w:spacing w:line="223" w:lineRule="auto"/>
      <w:ind w:left="403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99693">
    <w:pPr>
      <w:spacing w:line="220" w:lineRule="auto"/>
      <w:ind w:left="45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6D857">
    <w:pPr>
      <w:spacing w:line="220" w:lineRule="auto"/>
      <w:ind w:left="45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AE712">
    <w:pPr>
      <w:spacing w:line="220" w:lineRule="auto"/>
      <w:ind w:left="452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B1925">
    <w:pPr>
      <w:spacing w:line="220" w:lineRule="auto"/>
      <w:ind w:left="403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35065">
    <w:pPr>
      <w:spacing w:line="220" w:lineRule="auto"/>
      <w:ind w:left="403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A313D">
    <w:pPr>
      <w:spacing w:line="220" w:lineRule="auto"/>
      <w:ind w:left="45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50</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6DC7A">
    <w:pPr>
      <w:spacing w:line="220" w:lineRule="auto"/>
      <w:ind w:left="403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68FE3">
    <w:pPr>
      <w:spacing w:line="220" w:lineRule="auto"/>
      <w:ind w:left="451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CE50A">
    <w:pPr>
      <w:spacing w:line="220" w:lineRule="auto"/>
      <w:ind w:left="450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59</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27FD1">
    <w:pPr>
      <w:spacing w:line="220" w:lineRule="auto"/>
      <w:ind w:left="450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57</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15C10">
    <w:pPr>
      <w:pStyle w:val="9"/>
      <w:tabs>
        <w:tab w:val="clear" w:pos="8306"/>
      </w:tabs>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4625" cy="210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74625" cy="210820"/>
                      </a:xfrm>
                      <a:prstGeom prst="rect">
                        <a:avLst/>
                      </a:prstGeom>
                      <a:noFill/>
                      <a:ln>
                        <a:noFill/>
                      </a:ln>
                    </wps:spPr>
                    <wps:txbx>
                      <w:txbxContent>
                        <w:p w14:paraId="43057F1B">
                          <w:pPr>
                            <w:pStyle w:val="9"/>
                            <w:rPr>
                              <w:rStyle w:val="16"/>
                              <w:rFonts w:hint="eastAsia"/>
                            </w:rPr>
                          </w:pPr>
                          <w:r>
                            <w:fldChar w:fldCharType="begin"/>
                          </w:r>
                          <w:r>
                            <w:rPr>
                              <w:rStyle w:val="16"/>
                            </w:rPr>
                            <w:instrText xml:space="preserve">PAGE   \* MERGEFORMAT</w:instrText>
                          </w:r>
                          <w:r>
                            <w:fldChar w:fldCharType="separate"/>
                          </w:r>
                          <w:r>
                            <w:rPr>
                              <w:rStyle w:val="16"/>
                              <w:lang w:val="zh-CN"/>
                            </w:rPr>
                            <w:t>11</w:t>
                          </w:r>
                          <w:r>
                            <w:fldChar w:fldCharType="end"/>
                          </w:r>
                        </w:p>
                      </w:txbxContent>
                    </wps:txbx>
                    <wps:bodyPr lIns="0" tIns="0" rIns="0" bIns="0" upright="0"/>
                  </wps:wsp>
                </a:graphicData>
              </a:graphic>
            </wp:anchor>
          </w:drawing>
        </mc:Choice>
        <mc:Fallback>
          <w:pict>
            <v:shape id="_x0000_s1026" o:spid="_x0000_s1026" o:spt="202" type="#_x0000_t202" style="position:absolute;left:0pt;margin-top:0pt;height:16.6pt;width:13.75pt;mso-position-horizontal:center;mso-position-horizontal-relative:margin;z-index:251659264;mso-width-relative:page;mso-height-relative:page;" filled="f" stroked="f" coordsize="21600,21600" o:gfxdata="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dfaW9QAAAADAQAADwAAAAAAAAABACAAAAAiAAAAZHJzL2Rvd25yZXYueG1sUEsBAhQAFAAA&#10;AAgAh07iQPSI/xq6AQAAcQMAAA4AAAAAAAAAAQAgAAAAIwEAAGRycy9lMm9Eb2MueG1sUEsFBgAA&#10;AAAGAAYAWQEAAE8FAAAAAA==&#10;">
              <v:fill on="f" focussize="0,0"/>
              <v:stroke on="f"/>
              <v:imagedata o:title=""/>
              <o:lock v:ext="edit" aspectratio="f"/>
              <v:textbox inset="0mm,0mm,0mm,0mm">
                <w:txbxContent>
                  <w:p w14:paraId="43057F1B">
                    <w:pPr>
                      <w:pStyle w:val="9"/>
                      <w:rPr>
                        <w:rStyle w:val="16"/>
                        <w:rFonts w:hint="eastAsia"/>
                      </w:rPr>
                    </w:pPr>
                    <w:r>
                      <w:fldChar w:fldCharType="begin"/>
                    </w:r>
                    <w:r>
                      <w:rPr>
                        <w:rStyle w:val="16"/>
                      </w:rPr>
                      <w:instrText xml:space="preserve">PAGE   \* MERGEFORMAT</w:instrText>
                    </w:r>
                    <w:r>
                      <w:fldChar w:fldCharType="separate"/>
                    </w:r>
                    <w:r>
                      <w:rPr>
                        <w:rStyle w:val="16"/>
                        <w:lang w:val="zh-CN"/>
                      </w:rPr>
                      <w:t>11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65058D"/>
    <w:multiLevelType w:val="singleLevel"/>
    <w:tmpl w:val="726505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5AD48C9"/>
    <w:rsid w:val="06F537E7"/>
    <w:rsid w:val="09FB644E"/>
    <w:rsid w:val="0B4B60CB"/>
    <w:rsid w:val="0FAE2203"/>
    <w:rsid w:val="170A78B5"/>
    <w:rsid w:val="1AF10B9D"/>
    <w:rsid w:val="20306923"/>
    <w:rsid w:val="26A43658"/>
    <w:rsid w:val="2A67457E"/>
    <w:rsid w:val="2A687324"/>
    <w:rsid w:val="2B243AF4"/>
    <w:rsid w:val="2F105017"/>
    <w:rsid w:val="30826128"/>
    <w:rsid w:val="31CD0D39"/>
    <w:rsid w:val="34231BEC"/>
    <w:rsid w:val="42443475"/>
    <w:rsid w:val="43BF5EB2"/>
    <w:rsid w:val="455448C0"/>
    <w:rsid w:val="4B793061"/>
    <w:rsid w:val="4D5E3F19"/>
    <w:rsid w:val="4E376A4E"/>
    <w:rsid w:val="53C1222A"/>
    <w:rsid w:val="55982C06"/>
    <w:rsid w:val="5B1365AB"/>
    <w:rsid w:val="5D256C39"/>
    <w:rsid w:val="5DE171D9"/>
    <w:rsid w:val="61760EC4"/>
    <w:rsid w:val="63BC45E5"/>
    <w:rsid w:val="643B0994"/>
    <w:rsid w:val="64EC4A56"/>
    <w:rsid w:val="67696832"/>
    <w:rsid w:val="6B160A7F"/>
    <w:rsid w:val="6D2B6338"/>
    <w:rsid w:val="708D598D"/>
    <w:rsid w:val="71754026"/>
    <w:rsid w:val="734F552A"/>
    <w:rsid w:val="74E97204"/>
    <w:rsid w:val="79246EFD"/>
    <w:rsid w:val="7B0A3A31"/>
    <w:rsid w:val="7D041D4D"/>
    <w:rsid w:val="7E3D0FC8"/>
    <w:rsid w:val="7FAA5088"/>
    <w:rsid w:val="7FF852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after="330" w:line="578" w:lineRule="auto"/>
      <w:outlineLvl w:val="0"/>
    </w:pPr>
    <w:rPr>
      <w:b/>
      <w:bCs/>
      <w:kern w:val="44"/>
      <w:sz w:val="30"/>
      <w:szCs w:val="44"/>
    </w:rPr>
  </w:style>
  <w:style w:type="paragraph" w:styleId="3">
    <w:name w:val="heading 2"/>
    <w:basedOn w:val="1"/>
    <w:next w:val="1"/>
    <w:qFormat/>
    <w:uiPriority w:val="9"/>
    <w:pPr>
      <w:keepNext/>
      <w:keepLines/>
      <w:spacing w:before="260" w:after="260" w:line="416" w:lineRule="auto"/>
      <w:ind w:firstLine="628"/>
      <w:jc w:val="center"/>
      <w:outlineLvl w:val="1"/>
    </w:pPr>
    <w:rPr>
      <w:rFonts w:ascii="Arial" w:eastAsia="黑体"/>
      <w:b/>
      <w:bCs/>
      <w:sz w:val="32"/>
      <w:szCs w:val="32"/>
    </w:rPr>
  </w:style>
  <w:style w:type="paragraph" w:styleId="4">
    <w:name w:val="heading 3"/>
    <w:basedOn w:val="1"/>
    <w:next w:val="1"/>
    <w:qFormat/>
    <w:uiPriority w:val="0"/>
    <w:pPr>
      <w:keepNext/>
      <w:keepLines/>
      <w:spacing w:before="260" w:after="260" w:line="416" w:lineRule="auto"/>
      <w:jc w:val="center"/>
      <w:outlineLvl w:val="2"/>
    </w:pPr>
    <w:rPr>
      <w:rFonts w:ascii="宋体"/>
      <w:b/>
      <w:bCs/>
      <w:sz w:val="32"/>
      <w:szCs w:val="32"/>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sz w:val="20"/>
    </w:rPr>
  </w:style>
  <w:style w:type="paragraph" w:styleId="6">
    <w:name w:val="annotation text"/>
    <w:basedOn w:val="1"/>
    <w:qFormat/>
    <w:uiPriority w:val="0"/>
    <w:pPr>
      <w:jc w:val="left"/>
    </w:pPr>
  </w:style>
  <w:style w:type="paragraph" w:styleId="7">
    <w:name w:val="Body Text 3"/>
    <w:basedOn w:val="1"/>
    <w:qFormat/>
    <w:uiPriority w:val="0"/>
    <w:rPr>
      <w:rFonts w:ascii="黑体" w:hAnsi="Arial" w:eastAsia="黑体"/>
      <w:b/>
      <w:sz w:val="28"/>
    </w:rPr>
  </w:style>
  <w:style w:type="paragraph" w:styleId="8">
    <w:name w:val="Body Text"/>
    <w:basedOn w:val="1"/>
    <w:semiHidden/>
    <w:qFormat/>
    <w:uiPriority w:val="0"/>
    <w:rPr>
      <w:rFonts w:ascii="宋体" w:hAnsi="宋体" w:eastAsia="宋体" w:cs="宋体"/>
      <w:sz w:val="31"/>
      <w:szCs w:val="31"/>
      <w:lang w:val="en-US" w:eastAsia="en-US" w:bidi="ar-SA"/>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footnote text"/>
    <w:basedOn w:val="1"/>
    <w:qFormat/>
    <w:uiPriority w:val="99"/>
    <w:pPr>
      <w:snapToGrid w:val="0"/>
      <w:jc w:val="left"/>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13">
    <w:name w:val="Body Text First Indent"/>
    <w:basedOn w:val="8"/>
    <w:qFormat/>
    <w:uiPriority w:val="0"/>
    <w:pPr>
      <w:autoSpaceDE w:val="0"/>
      <w:autoSpaceDN w:val="0"/>
      <w:adjustRightInd w:val="0"/>
      <w:spacing w:line="360" w:lineRule="auto"/>
      <w:ind w:right="-24" w:rightChars="-10" w:firstLine="425" w:firstLineChars="225"/>
    </w:pPr>
    <w:rPr>
      <w:rFonts w:ascii="Arial" w:eastAsia="仿宋_GB2312"/>
      <w:kern w:val="0"/>
      <w:sz w:val="24"/>
      <w:szCs w:val="32"/>
    </w:rPr>
  </w:style>
  <w:style w:type="character" w:styleId="16">
    <w:name w:val="page number"/>
    <w:qFormat/>
    <w:uiPriority w:val="0"/>
  </w:style>
  <w:style w:type="paragraph" w:customStyle="1" w:styleId="17">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宋体" w:hAnsi="宋体" w:eastAsia="宋体" w:cs="宋体"/>
      <w:sz w:val="24"/>
      <w:szCs w:val="24"/>
      <w:lang w:val="en-US" w:eastAsia="en-US" w:bidi="ar-SA"/>
    </w:rPr>
  </w:style>
  <w:style w:type="paragraph" w:customStyle="1" w:styleId="20">
    <w:name w:val="BodyText1I"/>
    <w:basedOn w:val="21"/>
    <w:qFormat/>
    <w:uiPriority w:val="99"/>
    <w:pPr>
      <w:spacing w:after="120"/>
      <w:ind w:firstLine="420" w:firstLineChars="100"/>
    </w:pPr>
  </w:style>
  <w:style w:type="paragraph" w:customStyle="1" w:styleId="21">
    <w:name w:val="BodyText"/>
    <w:basedOn w:val="1"/>
    <w:qFormat/>
    <w:uiPriority w:val="99"/>
    <w:pPr>
      <w:spacing w:after="120"/>
    </w:pPr>
  </w:style>
  <w:style w:type="paragraph" w:customStyle="1" w:styleId="22">
    <w:name w:val="无间隔1"/>
    <w:next w:val="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3">
    <w:name w:val="普通(网站)1"/>
    <w:basedOn w:val="1"/>
    <w:qFormat/>
    <w:uiPriority w:val="0"/>
    <w:pPr>
      <w:widowControl/>
      <w:spacing w:before="75" w:after="75" w:line="432" w:lineRule="auto"/>
    </w:pPr>
    <w:rPr>
      <w:rFonts w:eastAsia="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customXml" Target="../customXml/item2.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1.png"/><Relationship Id="rId35" Type="http://schemas.openxmlformats.org/officeDocument/2006/relationships/theme" Target="theme/theme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4f3579c0-4a38-4852-858d-aef71ba08d37</errorID>
      <errorWord>项</errorWord>
      <group>L1_Word</group>
      <groupName>字词问题</groupName>
      <ability>L2_Typo</ability>
      <abilityName>字词错误</abilityName>
      <candidateList>
        <item>项目</item>
      </candidateList>
      <explain/>
      <paraID> 924B397</paraID>
      <start>36</start>
      <end>37</end>
      <status>ignored</status>
      <modifiedWord/>
      <trackRevisions>false</trackRevisions>
    </reviewItem>
    <reviewItem>
      <errorID>87442608-621e-47dc-a1ff-5d1daf2c6136</errorID>
      <errorWord>(</errorWord>
      <group>L1_Format</group>
      <groupName>格式问题</groupName>
      <ability>L2_HalfPunc_CN</ability>
      <abilityName>全半角问题</abilityName>
      <candidateList>
        <item>（</item>
      </candidateList>
      <explain>文本全半角错误。</explain>
      <paraID> C8A843B</paraID>
      <start>6</start>
      <end>7</end>
      <status>ignored</status>
      <modifiedWord/>
      <trackRevisions>false</trackRevisions>
    </reviewItem>
    <reviewItem>
      <errorID>4a8a7d87-ea1a-43b8-8468-6b9877550d5e</errorID>
      <errorWord>)</errorWord>
      <group>L1_Format</group>
      <groupName>格式问题</groupName>
      <ability>L2_HalfPunc_CN</ability>
      <abilityName>全半角问题</abilityName>
      <candidateList>
        <item>）</item>
      </candidateList>
      <explain>文本全半角错误。</explain>
      <paraID> C8A843B</paraID>
      <start>8</start>
      <end>9</end>
      <status>unmodified</status>
      <modifiedWord/>
      <trackRevisions>false</trackRevisions>
    </reviewItem>
    <reviewItem>
      <errorID>ab79d4a8-eaeb-4dcb-a548-3b3abd7f39dd</errorID>
      <errorWord>(</errorWord>
      <group>L1_Format</group>
      <groupName>格式问题</groupName>
      <ability>L2_HalfPunc_CN</ability>
      <abilityName>全半角问题</abilityName>
      <candidateList>
        <item>（</item>
      </candidateList>
      <explain>文本全半角错误。</explain>
      <paraID>40F55691</paraID>
      <start>31</start>
      <end>32</end>
      <status>unmodified</status>
      <modifiedWord/>
      <trackRevisions>false</trackRevisions>
    </reviewItem>
    <reviewItem>
      <errorID>9fe5aec4-54d7-40d0-b7d1-cfe865311396</errorID>
      <errorWord>)</errorWord>
      <group>L1_Format</group>
      <groupName>格式问题</groupName>
      <ability>L2_HalfPunc_CN</ability>
      <abilityName>全半角问题</abilityName>
      <candidateList>
        <item>）</item>
      </candidateList>
      <explain>文本全半角错误。</explain>
      <paraID>40F55691</paraID>
      <start>55</start>
      <end>56</end>
      <status>unmodified</status>
      <modifiedWord/>
      <trackRevisions>false</trackRevisions>
    </reviewItem>
    <reviewItem>
      <errorID>115821ed-8e8e-4681-b146-b8480b9edf35</errorID>
      <errorWord>(</errorWord>
      <group>L1_Format</group>
      <groupName>格式问题</groupName>
      <ability>L2_HalfPunc_CN</ability>
      <abilityName>全半角问题</abilityName>
      <candidateList>
        <item>（</item>
      </candidateList>
      <explain>文本全半角错误。</explain>
      <paraID>11F6C7AE</paraID>
      <start>47</start>
      <end>48</end>
      <status>unmodified</status>
      <modifiedWord/>
      <trackRevisions>false</trackRevisions>
    </reviewItem>
    <reviewItem>
      <errorID>95b395ab-e9d9-4946-873d-44c95e39916b</errorID>
      <errorWord>[2016]</errorWord>
      <group>L1_Punc</group>
      <groupName>标点问题</groupName>
      <ability>L2_Punc_CN</ability>
      <abilityName>标点符号问题</abilityName>
      <candidateList>
        <item>〔2016〕</item>
      </candidateList>
      <explain/>
      <paraID>11F6C7AE</paraID>
      <start>50</start>
      <end>84</end>
      <status>unmodified</status>
      <modifiedWord/>
      <trackRevisions>false</trackRevisions>
    </reviewItem>
    <reviewItem>
      <errorID>eef6a338-631d-4a01-944f-7f5fa6a1c18b</errorID>
      <errorWord>)</errorWord>
      <group>L1_Format</group>
      <groupName>格式问题</groupName>
      <ability>L2_HalfPunc_CN</ability>
      <abilityName>全半角问题</abilityName>
      <candidateList>
        <item>）</item>
      </candidateList>
      <explain>文本全半角错误。</explain>
      <paraID>11F6C7AE</paraID>
      <start>90</start>
      <end>91</end>
      <status>unmodified</status>
      <modifiedWord/>
      <trackRevisions>false</trackRevisions>
    </reviewItem>
    <reviewItem>
      <errorID>37e602ca-7a95-45de-a44d-bab89be9b36d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11F6C7AE</paraID>
      <start>199</start>
      <end>202</end>
      <status>unmodified</status>
      <modifiedWord/>
      <trackRevisions>false</trackRevisions>
    </reviewItem>
    <reviewItem>
      <errorID>1f9207dd-15bc-4432-8353-07d25b2c4ae3</errorID>
      <errorWord>)</errorWord>
      <group>L1_Format</group>
      <groupName>格式问题</groupName>
      <ability>L2_HalfPunc_CN</ability>
      <abilityName>全半角问题</abilityName>
      <candidateList>
        <item>）</item>
      </candidateList>
      <explain>文本全半角错误。</explain>
      <paraID>68C62846</paraID>
      <start>95</start>
      <end>96</end>
      <status>unmodified</status>
      <modifiedWord/>
      <trackRevisions>false</trackRevisions>
    </reviewItem>
    <reviewItem>
      <errorID>8cfa3b01-4acf-467e-98d4-4ecdeb5bb488</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3A1A9700</paraID>
      <start>0</start>
      <end>4</end>
      <status>unmodified</status>
      <modifiedWord/>
      <trackRevisions>false</trackRevisions>
    </reviewItem>
    <reviewItem>
      <errorID>69205802-e4fb-480e-a671-e07d1b755828</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696236B1</paraID>
      <start>6</start>
      <end>10</end>
      <status>unmodified</status>
      <modifiedWord/>
      <trackRevisions>false</trackRevisions>
    </reviewItem>
    <reviewItem>
      <errorID>d5c1f2c5-b28e-4aa0-969f-1570a24991de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1C52310</paraID>
      <start>0</start>
      <end>2</end>
      <status>unmodified</status>
      <modifiedWord/>
      <trackRevisions>false</trackRevisions>
    </reviewItem>
    <reviewItem>
      <errorID>3acaac13-b13c-497a-b7d5-036677f2933a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1728CFC9</paraID>
      <start>0</start>
      <end>2</end>
      <status>unmodified</status>
      <modifiedWord/>
      <trackRevisions>false</trackRevisions>
    </reviewItem>
    <reviewItem>
      <errorID>c7c2dc18-641a-4bcd-b365-fce1c9910b6d</errorID>
      <errorWord>(</errorWord>
      <group>L1_Format</group>
      <groupName>格式问题</groupName>
      <ability>L2_HalfPunc_CN</ability>
      <abilityName>全半角问题</abilityName>
      <candidateList>
        <item>（</item>
      </candidateList>
      <explain>文本全半角错误。</explain>
      <paraID>64AE8660</paraID>
      <start>28</start>
      <end>29</end>
      <status>unmodified</status>
      <modifiedWord/>
      <trackRevisions>false</trackRevisions>
    </reviewItem>
    <reviewItem>
      <errorID>5c117e97-ca1e-4b31-8dd1-45164d3b1066</errorID>
      <errorWord>)</errorWord>
      <group>L1_Format</group>
      <groupName>格式问题</groupName>
      <ability>L2_HalfPunc_CN</ability>
      <abilityName>全半角问题</abilityName>
      <candidateList>
        <item>）</item>
      </candidateList>
      <explain>文本全半角错误。</explain>
      <paraID>64AE8660</paraID>
      <start>45</start>
      <end>46</end>
      <status>unmodified</status>
      <modifiedWord/>
      <trackRevisions>false</trackRevisions>
    </reviewItem>
    <reviewItem>
      <errorID>152f36c6-e33d-4daa-abbf-a1a34bff1ba9</errorID>
      <errorWord>其它</errorWord>
      <group>L1_Word</group>
      <groupName>字词问题</groupName>
      <ability>L2_Alias</ability>
      <abilityName>也作/曾用词</abilityName>
      <candidateList>
        <item>其他</item>
      </candidateList>
      <explain>词汇[其它]为不规范表述或旧称，其规范书面表述为[其他]。</explain>
      <paraID>763A1DF2</paraID>
      <start>0</start>
      <end>2</end>
      <status>unmodified</status>
      <modifiedWord/>
      <trackRevisions>false</trackRevisions>
    </reviewItem>
    <reviewItem>
      <errorID>980888a4-f6af-4c9c-b2b6-e4412d6731ad</errorID>
      <errorWord>,</errorWord>
      <group>L1_Format</group>
      <groupName>格式问题</groupName>
      <ability>L2_HalfPunc_CN</ability>
      <abilityName>全半角问题</abilityName>
      <candidateList>
        <item>，</item>
      </candidateList>
      <explain>文本全半角错误。</explain>
      <paraID> 9F0C4DB</paraID>
      <start>68</start>
      <end>69</end>
      <status>unmodified</status>
      <modifiedWord/>
      <trackRevisions>false</trackRevisions>
    </reviewItem>
    <reviewItem>
      <errorID>05a715b3-3ad9-4523-a7a7-c5dcd15f12b8</errorID>
      <errorWord>、或</errorWord>
      <group>L1_Word</group>
      <groupName>字词问题</groupName>
      <ability>L2_Typo</ability>
      <abilityName>字词错误</abilityName>
      <candidateList>
        <item>或</item>
      </candidateList>
      <explain/>
      <paraID> 9F0C4DB</paraID>
      <start>119</start>
      <end>121</end>
      <status>unmodified</status>
      <modifiedWord/>
      <trackRevisions>false</trackRevisions>
    </reviewItem>
    <reviewItem>
      <errorID>6e62fa51-bff3-44cd-858c-1f457d118867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9F0C4DB</paraID>
      <start>213</start>
      <end>214</end>
      <status>unmodified</status>
      <modifiedWord/>
      <trackRevisions>false</trackRevisions>
    </reviewItem>
    <reviewItem>
      <errorID>4d0989bc-3036-4dbb-a338-a18251f177e4</errorID>
      <errorWord>公共交资源</errorWord>
      <group>L1_Word</group>
      <groupName>字词问题</groupName>
      <ability>L2_Typo</ability>
      <abilityName>字词错误</abilityName>
      <candidateList>
        <item>公共资源</item>
      </candidateList>
      <explain/>
      <paraID> 9F0C4DB</paraID>
      <start>222</start>
      <end>227</end>
      <status>unmodified</status>
      <modifiedWord/>
      <trackRevisions>false</trackRevisions>
    </reviewItem>
    <reviewItem>
      <errorID>755f9247-219d-407e-85fc-a72f1e5a3496</errorID>
      <errorWord>)</errorWord>
      <group>L1_Format</group>
      <groupName>格式问题</groupName>
      <ability>L2_HalfPunc_CN</ability>
      <abilityName>全半角问题</abilityName>
      <candidateList>
        <item>）</item>
      </candidateList>
      <explain>文本全半角错误。</explain>
      <paraID>4BAB6463</paraID>
      <start>2</start>
      <end>3</end>
      <status>unmodified</status>
      <modifiedWord/>
      <trackRevisions>false</trackRevisions>
    </reviewItem>
    <reviewItem>
      <errorID>e8e0f04b-442b-49c3-94ac-19c8e0e17df0</errorID>
      <errorWord>后后</errorWord>
      <group>L1_Word</group>
      <groupName>字词问题</groupName>
      <ability>L2_Typo</ability>
      <abilityName>字词错误</abilityName>
      <candidateList>
        <item>后</item>
      </candidateList>
      <explain/>
      <paraID>2B0053F2</paraID>
      <start>68</start>
      <end>70</end>
      <status>unmodified</status>
      <modifiedWord/>
      <trackRevisions>false</trackRevisions>
    </reviewItem>
    <reviewItem>
      <errorID>1506e45d-fdf5-476e-92d7-9e2e24aa4cab</errorID>
      <errorWord>监控点的</errorWord>
      <group>L1_Word</group>
      <groupName>字词问题</groupName>
      <ability>L2_Typo</ability>
      <abilityName>字词错误</abilityName>
      <candidateList>
        <item>监控点</item>
      </candidateList>
      <explain/>
      <paraID>53DECB92</paraID>
      <start>24</start>
      <end>28</end>
      <status>unmodified</status>
      <modifiedWord/>
      <trackRevisions>false</trackRevisions>
    </reviewItem>
    <reviewItem>
      <errorID>09dcd713-e7f9-42a4-9630-8b1afd9a7539</errorID>
      <errorWord>(</errorWord>
      <group>L1_Format</group>
      <groupName>格式问题</groupName>
      <ability>L2_HalfPunc_CN</ability>
      <abilityName>全半角问题</abilityName>
      <candidateList>
        <item>（</item>
      </candidateList>
      <explain>文本全半角错误。</explain>
      <paraID>53DECB92</paraID>
      <start>34</start>
      <end>35</end>
      <status>unmodified</status>
      <modifiedWord/>
      <trackRevisions>false</trackRevisions>
    </reviewItem>
    <reviewItem>
      <errorID>f68550c1-107f-442b-9cea-9d01755f5d15</errorID>
      <errorWord>(</errorWord>
      <group>L1_Format</group>
      <groupName>格式问题</groupName>
      <ability>L2_HalfPunc_CN</ability>
      <abilityName>全半角问题</abilityName>
      <candidateList>
        <item>（</item>
      </candidateList>
      <explain>文本全半角错误。</explain>
      <paraID>53DECB92</paraID>
      <start>46</start>
      <end>47</end>
      <status>unmodified</status>
      <modifiedWord/>
      <trackRevisions>false</trackRevisions>
    </reviewItem>
    <reviewItem>
      <errorID>86559f3d-e6b3-4b2c-b705-9479ad6ef146</errorID>
      <errorWord>)</errorWord>
      <group>L1_Format</group>
      <groupName>格式问题</groupName>
      <ability>L2_HalfPunc_CN</ability>
      <abilityName>全半角问题</abilityName>
      <candidateList>
        <item>）</item>
      </candidateList>
      <explain>文本全半角错误。</explain>
      <paraID>53DECB92</paraID>
      <start>49</start>
      <end>50</end>
      <status>unmodified</status>
      <modifiedWord/>
      <trackRevisions>false</trackRevisions>
    </reviewItem>
    <reviewItem>
      <errorID>2aee3278-000f-4dcd-8d03-4a17e3960466</errorID>
      <errorWord>)</errorWord>
      <group>L1_Format</group>
      <groupName>格式问题</groupName>
      <ability>L2_HalfPunc_CN</ability>
      <abilityName>全半角问题</abilityName>
      <candidateList>
        <item>）</item>
      </candidateList>
      <explain>文本全半角错误。</explain>
      <paraID>53DECB92</paraID>
      <start>73</start>
      <end>74</end>
      <status>unmodified</status>
      <modifiedWord/>
      <trackRevisions>false</trackRevisions>
    </reviewItem>
    <reviewItem>
      <errorID>b0e9c8a9-abbd-446d-a802-48dd19dc923c</errorID>
      <errorWord>:</errorWord>
      <group>L1_Format</group>
      <groupName>格式问题</groupName>
      <ability>L2_HalfPunc_CN</ability>
      <abilityName>全半角问题</abilityName>
      <candidateList>
        <item>：</item>
      </candidateList>
      <explain>文本全半角错误。</explain>
      <paraID> 575D09C</paraID>
      <start>16</start>
      <end>17</end>
      <status>unmodified</status>
      <modifiedWord/>
      <trackRevisions>false</trackRevisions>
    </reviewItem>
    <reviewItem>
      <errorID>80f0957e-5fa4-4feb-a7ae-c38cc2ff8ce7</errorID>
      <errorWord>及其它相关法律法规</errorWord>
      <group>L1_Word</group>
      <groupName>字词问题</groupName>
      <ability>L2_Alias</ability>
      <abilityName>也作/曾用词</abilityName>
      <candidateList>
        <item>及其他相关法律法规</item>
      </candidateList>
      <explain>词汇[及其它相关法律法规]为不规范表述或旧称，其规范书面表述为[及其他相关法律法规]。</explain>
      <paraID> 575D09C</paraID>
      <start>88</start>
      <end>97</end>
      <status>unmodified</status>
      <modifiedWord/>
      <trackRevisions>false</trackRevisions>
    </reviewItem>
    <reviewItem>
      <errorID>bb6a70ab-c0cc-4b41-9162-d86974a4de23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6B0C1967</paraID>
      <start>0</start>
      <end>2</end>
      <status>unmodified</status>
      <modifiedWord/>
      <trackRevisions>false</trackRevisions>
    </reviewItem>
    <reviewItem>
      <errorID>f52af4c3-222b-4ea3-b750-d4e00bad7303</errorID>
      <errorWord>:</errorWord>
      <group>L1_Format</group>
      <groupName>格式问题</groupName>
      <ability>L2_HalfPunc_CN</ability>
      <abilityName>全半角问题</abilityName>
      <candidateList>
        <item>：</item>
      </candidateList>
      <explain>文本全半角错误。</explain>
      <paraID>250C5012</paraID>
      <start>17</start>
      <end>18</end>
      <status>unmodified</status>
      <modifiedWord/>
      <trackRevisions>false</trackRevisions>
    </reviewItem>
    <reviewItem>
      <errorID>d5feb65b-935f-49b3-90df-55a001893a77</errorID>
      <errorWord>(</errorWord>
      <group>L1_Format</group>
      <groupName>格式问题</groupName>
      <ability>L2_HalfPunc_CN</ability>
      <abilityName>全半角问题</abilityName>
      <candidateList>
        <item>（</item>
      </candidateList>
      <explain>文本全半角错误。</explain>
      <paraID>366896A5</paraID>
      <start>7</start>
      <end>8</end>
      <status>unmodified</status>
      <modifiedWord/>
      <trackRevisions>false</trackRevisions>
    </reviewItem>
    <reviewItem>
      <errorID>85c16618-65ea-4293-a7b1-c9a50ffad9ee</errorID>
      <errorWord>)</errorWord>
      <group>L1_Format</group>
      <groupName>格式问题</groupName>
      <ability>L2_HalfPunc_CN</ability>
      <abilityName>全半角问题</abilityName>
      <candidateList>
        <item>）</item>
      </candidateList>
      <explain>文本全半角错误。</explain>
      <paraID>366896A5</paraID>
      <start>18</start>
      <end>19</end>
      <status>unmodified</status>
      <modifiedWord/>
      <trackRevisions>false</trackRevisions>
    </reviewItem>
    <reviewItem>
      <errorID>df34e61e-73b1-48da-a752-b47e60f895cc</errorID>
      <errorWord>小数点后二位</errorWord>
      <group>L1_Word</group>
      <groupName>字词问题</groupName>
      <ability>L2_Typo</ability>
      <abilityName>字词错误</abilityName>
      <candidateList>
        <item>小数点后两位</item>
      </candidateList>
      <explain/>
      <paraID>366896A5</paraID>
      <start>31</start>
      <end>37</end>
      <status>unmodified</status>
      <modifiedWord/>
      <trackRevisions>false</trackRevisions>
    </reviewItem>
    <reviewItem>
      <errorID>df1e5a55-3593-45b8-967d-60f1da1b756a</errorID>
      <errorWord>，</errorWord>
      <group>L1_Word</group>
      <groupName>字词问题</groupName>
      <ability>L2_Typo</ability>
      <abilityName>字词错误</abilityName>
      <candidateList>
        <item>，使</item>
      </candidateList>
      <explain/>
      <paraID>2205D853</paraID>
      <start>31</start>
      <end>32</end>
      <status>unmodified</status>
      <modifiedWord/>
      <trackRevisions>false</trackRevisions>
    </reviewItem>
    <reviewItem>
      <errorID>dddaae7e-628b-4594-b48c-280ae16aec0b</errorID>
      <errorWord>(</errorWord>
      <group>L1_Format</group>
      <groupName>格式问题</groupName>
      <ability>L2_HalfPunc_CN</ability>
      <abilityName>全半角问题</abilityName>
      <candidateList>
        <item>（</item>
      </candidateList>
      <explain>文本全半角错误。</explain>
      <paraID>28C7E8BB</paraID>
      <start>4</start>
      <end>5</end>
      <status>unmodified</status>
      <modifiedWord/>
      <trackRevisions>false</trackRevisions>
    </reviewItem>
    <reviewItem>
      <errorID>41e90c77-2fd0-4f6c-992e-62e297d0d5b5</errorID>
      <errorWord>(</errorWord>
      <group>L1_Format</group>
      <groupName>格式问题</groupName>
      <ability>L2_HalfPunc_CN</ability>
      <abilityName>全半角问题</abilityName>
      <candidateList>
        <item>（</item>
      </candidateList>
      <explain>文本全半角错误。</explain>
      <paraID>63E6777B</paraID>
      <start>2</start>
      <end>3</end>
      <status>unmodified</status>
      <modifiedWord/>
      <trackRevisions>false</trackRevisions>
    </reviewItem>
    <reviewItem>
      <errorID>9133320d-d80d-4782-98e9-22f68ddbf51d</errorID>
      <errorWord>)</errorWord>
      <group>L1_Format</group>
      <groupName>格式问题</groupName>
      <ability>L2_HalfPunc_CN</ability>
      <abilityName>全半角问题</abilityName>
      <candidateList>
        <item>）</item>
      </candidateList>
      <explain>文本全半角错误。</explain>
      <paraID>63E6777B</paraID>
      <start>6</start>
      <end>7</end>
      <status>unmodified</status>
      <modifiedWord/>
      <trackRevisions>false</trackRevisions>
    </reviewItem>
    <reviewItem>
      <errorID>54d4c27a-19cc-4a8b-9f68-d86017315679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51664DDC</paraID>
      <start>0</start>
      <end>2</end>
      <status>unmodified</status>
      <modifiedWord/>
      <trackRevisions>false</trackRevisions>
    </reviewItem>
    <reviewItem>
      <errorID>8a1a1873-0ede-4fe4-a74d-bdb44cf36c15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2F8F1C11</paraID>
      <start>0</start>
      <end>2</end>
      <status>unmodified</status>
      <modifiedWord/>
      <trackRevisions>false</trackRevisions>
    </reviewItem>
    <reviewItem>
      <errorID>fb836fda-da88-4315-9fdc-00cbd0505d6e</errorID>
      <errorWord>的</errorWord>
      <group>L1_Word</group>
      <groupName>字词问题</groupName>
      <ability>L2_DDD</ability>
      <abilityName>的地得用法</abilityName>
      <candidateList>
        <item>得</item>
      </candidateList>
      <explain/>
      <paraID>7AF1AB08</paraID>
      <start>22</start>
      <end>23</end>
      <status>unmodified</status>
      <modifiedWord/>
      <trackRevisions>false</trackRevisions>
    </reviewItem>
    <reviewItem>
      <errorID>f9f11f1e-95c9-4325-8a95-69cd5a94ff68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1C0BC12E</paraID>
      <start>0</start>
      <end>2</end>
      <status>unmodified</status>
      <modifiedWord/>
      <trackRevisions>false</trackRevisions>
    </reviewItem>
    <reviewItem>
      <errorID>96d5a80a-b6f6-4dbc-9114-9700bd75e68b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5B928753</paraID>
      <start>0</start>
      <end>2</end>
      <status>unmodified</status>
      <modifiedWord/>
      <trackRevisions>false</trackRevisions>
    </reviewItem>
    <reviewItem>
      <errorID>81551abf-df45-432e-a4d9-456cd20d62a8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5DB57C4</paraID>
      <start>0</start>
      <end>2</end>
      <status>unmodified</status>
      <modifiedWord/>
      <trackRevisions>false</trackRevisions>
    </reviewItem>
    <reviewItem>
      <errorID>21cc724b-854e-4542-8f1b-53efcbaf646d</errorID>
      <errorWord>法律、法规</errorWord>
      <group>L1_Word</group>
      <groupName>字词问题</groupName>
      <ability>L2_Typo</ability>
      <abilityName>字词错误</abilityName>
      <candidateList>
        <item>法律法规</item>
      </candidateList>
      <explain/>
      <paraID>4A251602</paraID>
      <start>23</start>
      <end>28</end>
      <status>unmodified</status>
      <modifiedWord/>
      <trackRevisions>false</trackRevisions>
    </reviewItem>
    <reviewItem>
      <errorID>c96f3a92-457c-499b-94f0-7ae83fa97e69</errorID>
      <errorWord>法律、法规</errorWord>
      <group>L1_Word</group>
      <groupName>字词问题</groupName>
      <ability>L2_Typo</ability>
      <abilityName>字词错误</abilityName>
      <candidateList>
        <item>法律法规</item>
      </candidateList>
      <explain/>
      <paraID>7A1A9BD5</paraID>
      <start>5</start>
      <end>10</end>
      <status>unmodified</status>
      <modifiedWord/>
      <trackRevisions>false</trackRevisions>
    </reviewItem>
    <reviewItem>
      <errorID>db21cff6-a149-42e8-9faf-ea75150fc299</errorID>
      <errorWord>全国企业信用信息公示系统</errorWord>
      <group>L1_Word</group>
      <groupName>字词问题</groupName>
      <ability>L2_Typo</ability>
      <abilityName>字词错误</abilityName>
      <candidateList>
        <item>国家企业信用信息公示系统</item>
      </candidateList>
      <explain/>
      <paraID> 5D0C57C</paraID>
      <start>8</start>
      <end>20</end>
      <status>unmodified</status>
      <modifiedWord/>
      <trackRevisions>false</trackRevisions>
    </reviewItem>
    <reviewItem>
      <errorID>91d4104e-c3b6-43d8-b25b-607be79a3a1a</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 A5CF941</paraID>
      <start>2</start>
      <end>6</end>
      <status>unmodified</status>
      <modifiedWord/>
      <trackRevisions>false</trackRevisions>
    </reviewItem>
    <reviewItem>
      <errorID>047397fe-fb34-4978-8ad8-4d34476d7090</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3D9E52D5</paraID>
      <start>45</start>
      <end>49</end>
      <status>unmodified</status>
      <modifiedWord/>
      <trackRevisions>false</trackRevisions>
    </reviewItem>
    <reviewItem>
      <errorID>a2cf001a-2000-41d8-9da8-e2d1cee2c6cf</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27F41618</paraID>
      <start>4</start>
      <end>8</end>
      <status>unmodified</status>
      <modifiedWord/>
      <trackRevisions>false</trackRevisions>
    </reviewItem>
    <reviewItem>
      <errorID>90222331-148c-4e9b-a23e-b45f2c7d8606</errorID>
      <errorWord>其它</errorWord>
      <group>L1_Word</group>
      <groupName>字词问题</groupName>
      <ability>L2_Alias</ability>
      <abilityName>也作/曾用词</abilityName>
      <candidateList>
        <item>其他</item>
      </candidateList>
      <explain>词汇[其它]为不规范表述或旧称，其规范书面表述为[其他]。</explain>
      <paraID>5C5E3104</paraID>
      <start>84</start>
      <end>86</end>
      <status>unmodified</status>
      <modifiedWord/>
      <trackRevisions>false</trackRevisions>
    </reviewItem>
    <reviewItem>
      <errorID>4e0c4bd9-e139-46a2-9128-a7a6d5b46011</errorID>
      <errorWord>法律、法规</errorWord>
      <group>L1_Word</group>
      <groupName>字词问题</groupName>
      <ability>L2_Typo</ability>
      <abilityName>字词错误</abilityName>
      <candidateList>
        <item>法律法规</item>
      </candidateList>
      <explain/>
      <paraID>3AA8882E</paraID>
      <start>20</start>
      <end>25</end>
      <status>unmodified</status>
      <modifiedWord/>
      <trackRevisions>false</trackRevisions>
    </reviewItem>
    <reviewItem>
      <errorID>7b1b88b6-27cf-4b2f-a6bb-5eb241dcdfe3</errorID>
      <errorWord>其它</errorWord>
      <group>L1_Word</group>
      <groupName>字词问题</groupName>
      <ability>L2_Alias</ability>
      <abilityName>也作/曾用词</abilityName>
      <candidateList>
        <item>其他</item>
      </candidateList>
      <explain>词汇[其它]为不规范表述或旧称，其规范书面表述为[其他]。</explain>
      <paraID>617DBBC2</paraID>
      <start>34</start>
      <end>36</end>
      <status>unmodified</status>
      <modifiedWord/>
      <trackRevisions>false</trackRevisions>
    </reviewItem>
    <reviewItem>
      <errorID>b331bded-5614-46b5-bf22-73a0efa79383</errorID>
      <errorWord>楚</errorWord>
      <group>L1_Word</group>
      <groupName>字词问题</groupName>
      <ability>L2_Typo</ability>
      <abilityName>字词错误</abilityName>
      <candidateList>
        <item>楚地</item>
      </candidateList>
      <explain/>
      <paraID>22820E26</paraID>
      <start>64</start>
      <end>65</end>
      <status>unmodified</status>
      <modifiedWord/>
      <trackRevisions>false</trackRevisions>
    </reviewItem>
    <reviewItem>
      <errorID>9ddb32ae-ca87-4a2b-80b7-216b0870e7bd</errorID>
      <errorWord>登陆</errorWord>
      <group>L1_Word</group>
      <groupName>字词问题</groupName>
      <ability>L2_Typo</ability>
      <abilityName>字词错误</abilityName>
      <candidateList>
        <item>登录</item>
      </candidateList>
      <explain>存在发音相同字词的误用。</explain>
      <paraID>181DD397</paraID>
      <start>17</start>
      <end>19</end>
      <status>unmodified</status>
      <modifiedWord/>
      <trackRevisions>false</trackRevisions>
    </reviewItem>
    <reviewItem>
      <errorID>6972f7ee-2817-4686-823d-8c682b5dc2c5</errorID>
      <errorWord>)</errorWord>
      <group>L1_Format</group>
      <groupName>格式问题</groupName>
      <ability>L2_HalfPunc_CN</ability>
      <abilityName>全半角问题</abilityName>
      <candidateList>
        <item>）</item>
      </candidateList>
      <explain>文本全半角错误。</explain>
      <paraID>6F27E96C</paraID>
      <start>131</start>
      <end>132</end>
      <status>unmodified</status>
      <modifiedWord/>
      <trackRevisions>false</trackRevisions>
    </reviewItem>
    <reviewItem>
      <errorID>2c494001-6cb4-4159-9e0e-22b5266631e9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4A4F56FE</paraID>
      <start>0</start>
      <end>2</end>
      <status>unmodified</status>
      <modifiedWord/>
      <trackRevisions>false</trackRevisions>
    </reviewItem>
    <reviewItem>
      <errorID>d0ee1c4d-a0f0-4f00-a0b7-e8c26da2a794</errorID>
      <errorWord>,</errorWord>
      <group>L1_Format</group>
      <groupName>格式问题</groupName>
      <ability>L2_HalfPunc_CN</ability>
      <abilityName>全半角问题</abilityName>
      <candidateList>
        <item>，</item>
      </candidateList>
      <explain>文本全半角错误。</explain>
      <paraID>5AAD664F</paraID>
      <start>163</start>
      <end>164</end>
      <status>unmodified</status>
      <modifiedWord/>
      <trackRevisions>false</trackRevisions>
    </reviewItem>
    <reviewItem>
      <errorID>ce81889b-57e8-4324-825a-df95c7b87a5b</errorID>
      <errorWord>(</errorWord>
      <group>L1_Format</group>
      <groupName>格式问题</groupName>
      <ability>L2_HalfPunc_CN</ability>
      <abilityName>全半角问题</abilityName>
      <candidateList>
        <item>（</item>
      </candidateList>
      <explain>文本全半角错误。</explain>
      <paraID>5DC7E893</paraID>
      <start>39</start>
      <end>40</end>
      <status>unmodified</status>
      <modifiedWord/>
      <trackRevisions>false</trackRevisions>
    </reviewItem>
    <reviewItem>
      <errorID>48bc3830-acca-4d0c-997d-6613874d89de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7AB5B753</paraID>
      <start>6</start>
      <end>7</end>
      <status>unmodified</status>
      <modifiedWord/>
      <trackRevisions>false</trackRevisions>
    </reviewItem>
    <reviewItem>
      <errorID>89fe892d-310b-43d3-89e3-d9bb5121748d</errorID>
      <errorWord>全部权力、责任和义务</errorWord>
      <group>L1_Word</group>
      <groupName>字词问题</groupName>
      <ability>L2_Typo</ability>
      <abilityName>字词错误</abilityName>
      <candidateList>
        <item>全部权利、责任和义务</item>
      </candidateList>
      <explain/>
      <paraID>4FBB9F52</paraID>
      <start>98</start>
      <end>108</end>
      <status>unmodified</status>
      <modifiedWord/>
      <trackRevisions>false</trackRevisions>
    </reviewItem>
    <reviewItem>
      <errorID>78cd52da-e29c-48e9-8eae-d2f97fe97e3d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74D9BBCA</paraID>
      <start>0</start>
      <end>2</end>
      <status>unmodified</status>
      <modifiedWord/>
      <trackRevisions>false</trackRevisions>
    </reviewItem>
    <reviewItem>
      <errorID>ee489877-933a-4489-b1b0-ed2c57edf01b</errorID>
      <errorWord>:</errorWord>
      <group>L1_Format</group>
      <groupName>格式问题</groupName>
      <ability>L2_HalfPunc_CN</ability>
      <abilityName>全半角问题</abilityName>
      <candidateList>
        <item>：</item>
      </candidateList>
      <explain>文本全半角错误。</explain>
      <paraID>4ECBEA45</paraID>
      <start>82</start>
      <end>83</end>
      <status>unmodified</status>
      <modifiedWord/>
      <trackRevisions>false</trackRevisions>
    </reviewItem>
    <reviewItem>
      <errorID>c33d721e-7cd4-4f16-9018-d5df5ad01c24</errorID>
      <errorWord>-</errorWord>
      <group>L1_Format</group>
      <groupName>格式问题</groupName>
      <ability>L2_HalfPunc_CN</ability>
      <abilityName>全半角问题</abilityName>
      <candidateList>
        <item>－</item>
      </candidateList>
      <explain>文本全半角错误。</explain>
      <paraID>2C604A15</paraID>
      <start>39</start>
      <end>40</end>
      <status>unmodified</status>
      <modifiedWord/>
      <trackRevisions>false</trackRevisions>
    </reviewItem>
    <reviewItem>
      <errorID>1492bb1b-b1b1-42ac-a2d6-4e25433fc411</errorID>
      <errorWord>免费赠送</errorWord>
      <group>L1_Grammar</group>
      <groupName>语法问题</groupName>
      <ability>L2_Grammar</ability>
      <abilityName>语法错误</abilityName>
      <candidateList>
        <item>赠送</item>
      </candidateList>
      <explain>该表达中的“免费赠送”存在语义重复。【词汇解析】赠送：无偿地把东西送给别人。包含了“免费”的意思。</explain>
      <paraID>6C6AC558</paraID>
      <start>63</start>
      <end>67</end>
      <status>unmodified</status>
      <modifiedWord/>
      <trackRevisions>false</trackRevisions>
    </reviewItem>
    <reviewItem>
      <errorID>9cb83d02-07b2-45a2-973f-52d0076f14ff</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6AD12404</paraID>
      <start>0</start>
      <end>2</end>
      <status>unmodified</status>
      <modifiedWord/>
      <trackRevisions>false</trackRevisions>
    </reviewItem>
    <reviewItem>
      <errorID>4608a7a6-98d8-4269-a4a8-f884a6089367</errorID>
      <errorWord>-</errorWord>
      <group>L1_Format</group>
      <groupName>格式问题</groupName>
      <ability>L2_HalfPunc_CN</ability>
      <abilityName>全半角问题</abilityName>
      <candidateList>
        <item>－</item>
      </candidateList>
      <explain>文本全半角错误。</explain>
      <paraID>3BB9092F</paraID>
      <start>38</start>
      <end>39</end>
      <status>unmodified</status>
      <modifiedWord/>
      <trackRevisions>false</trackRevisions>
    </reviewItem>
    <reviewItem>
      <errorID>7edb7a79-db3e-4e97-b65c-3eb497de12d2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7D63F792</paraID>
      <start>0</start>
      <end>2</end>
      <status>unmodified</status>
      <modifiedWord/>
      <trackRevisions>false</trackRevisions>
    </reviewItem>
    <reviewItem>
      <errorID>8f008f03-08ce-43fb-8dd4-837288d0fa00</errorID>
      <errorWord>其它</errorWord>
      <group>L1_Word</group>
      <groupName>字词问题</groupName>
      <ability>L2_Alias</ability>
      <abilityName>也作/曾用词</abilityName>
      <candidateList>
        <item>其他</item>
      </candidateList>
      <explain>词汇[其它]为不规范表述或旧称，其规范书面表述为[其他]。</explain>
      <paraID>2B6C2650</paraID>
      <start>72</start>
      <end>74</end>
      <status>unmodified</status>
      <modifiedWord/>
      <trackRevisions>false</trackRevisions>
    </reviewItem>
    <reviewItem>
      <errorID>92c018cf-ae8e-4f35-9828-dda44bc555bb</errorID>
      <errorWord>作必要</errorWord>
      <group>L1_Word</group>
      <groupName>字词问题</groupName>
      <ability>L2_Typo</ability>
      <abilityName>字词错误</abilityName>
      <candidateList>
        <item>做必要</item>
      </candidateList>
      <explain/>
      <paraID>31AD7DFF</paraID>
      <start>74</start>
      <end>77</end>
      <status>unmodified</status>
      <modifiedWord/>
      <trackRevisions>false</trackRevisions>
    </reviewItem>
    <reviewItem>
      <errorID>6daf56ae-f9f8-4d5b-ab80-c35e66ca8e54</errorID>
      <errorWord>不</errorWord>
      <group>L1_Word</group>
      <groupName>字词问题</groupName>
      <ability>L2_Typo</ability>
      <abilityName>字词错误</abilityName>
      <candidateList>
        <item>不符</item>
      </candidateList>
      <explain/>
      <paraID>1930F5FB</paraID>
      <start>196</start>
      <end>197</end>
      <status>unmodified</status>
      <modifiedWord/>
      <trackRevisions>false</trackRevisions>
    </reviewItem>
    <reviewItem>
      <errorID>e6aad74d-175b-4a7b-8e70-6129c61c4a09</errorID>
      <errorWord>至少有两家及以上</errorWord>
      <group>L1_Grammar</group>
      <groupName>语法问题</groupName>
      <ability>L2_Grammar</ability>
      <abilityName>语法错误</abilityName>
      <candidateList>
        <item>至少有两家及</item>
      </candidateList>
      <explain>该表达中的“至少有两家及以上”存在语义重复。</explain>
      <paraID>4412F46A</paraID>
      <start>109</start>
      <end>117</end>
      <status>unmodified</status>
      <modifiedWord/>
      <trackRevisions>false</trackRevisions>
    </reviewItem>
    <reviewItem>
      <errorID>c56d6a60-89c0-48d6-874c-3f6c416bea59</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1BA410DB</paraID>
      <start>0</start>
      <end>2</end>
      <status>unmodified</status>
      <modifiedWord/>
      <trackRevisions>false</trackRevisions>
    </reviewItem>
    <reviewItem>
      <errorID>ad963665-f958-4ca7-9ed8-857a6ee772f5</errorID>
      <errorWord>、或</errorWord>
      <group>L1_Word</group>
      <groupName>字词问题</groupName>
      <ability>L2_Typo</ability>
      <abilityName>字词错误</abilityName>
      <candidateList>
        <item>或</item>
      </candidateList>
      <explain/>
      <paraID>5846C2F7</paraID>
      <start>14</start>
      <end>16</end>
      <status>unmodified</status>
      <modifiedWord/>
      <trackRevisions>false</trackRevisions>
    </reviewItem>
    <reviewItem>
      <errorID>8568a650-8394-48ef-b11d-a7fefd50c069</errorID>
      <errorWord>法律、法规</errorWord>
      <group>L1_Word</group>
      <groupName>字词问题</groupName>
      <ability>L2_Typo</ability>
      <abilityName>字词错误</abilityName>
      <candidateList>
        <item>法律法规</item>
      </candidateList>
      <explain/>
      <paraID>3DCB0098</paraID>
      <start>8</start>
      <end>13</end>
      <status>unmodified</status>
      <modifiedWord/>
      <trackRevisions>false</trackRevisions>
    </reviewItem>
    <reviewItem>
      <errorID>21a9ff45-4af6-4f41-b037-9455334df8e8</errorID>
      <errorWord>法律、法规</errorWord>
      <group>L1_Word</group>
      <groupName>字词问题</groupName>
      <ability>L2_Typo</ability>
      <abilityName>字词错误</abilityName>
      <candidateList>
        <item>法律法规</item>
      </candidateList>
      <explain/>
      <paraID> C814D23</paraID>
      <start>14</start>
      <end>19</end>
      <status>unmodified</status>
      <modifiedWord/>
      <trackRevisions>false</trackRevisions>
    </reviewItem>
    <reviewItem>
      <errorID>a722bb95-6f08-4288-8a2f-a9e2924b7be7</errorID>
      <errorWord>受到</errorWord>
      <group>L1_Word</group>
      <groupName>字词问题</groupName>
      <ability>L2_Typo</ability>
      <abilityName>字词错误</abilityName>
      <candidateList>
        <item>收到</item>
      </candidateList>
      <explain>存在发音相同字词的误用。</explain>
      <paraID>1DB3A399</paraID>
      <start>10</start>
      <end>12</end>
      <status>unmodified</status>
      <modifiedWord/>
      <trackRevisions>false</trackRevisions>
    </reviewItem>
    <reviewItem>
      <errorID>71905268-aa22-4bc9-b2f2-28abc7dab42f</errorID>
      <errorWord>，</errorWord>
      <group>L1_Word</group>
      <groupName>字词问题</groupName>
      <ability>L2_Typo</ability>
      <abilityName>字词错误</abilityName>
      <candidateList>
        <item>，并</item>
      </candidateList>
      <explain/>
      <paraID>3AF70C0E</paraID>
      <start>42</start>
      <end>43</end>
      <status>unmodified</status>
      <modifiedWord/>
      <trackRevisions>false</trackRevisions>
    </reviewItem>
    <reviewItem>
      <errorID>408cda9b-0599-4397-8b4c-95a959c55086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213A61FC</paraID>
      <start>0</start>
      <end>2</end>
      <status>unmodified</status>
      <modifiedWord/>
      <trackRevisions>false</trackRevisions>
    </reviewItem>
    <reviewItem>
      <errorID>cb13df17-291a-45c1-890b-a20b3001d000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291870A8</paraID>
      <start>0</start>
      <end>2</end>
      <status>unmodified</status>
      <modifiedWord/>
      <trackRevisions>false</trackRevisions>
    </reviewItem>
    <reviewItem>
      <errorID>47614767-5284-41f5-b4fb-e7d7b7a24ae4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215AA894</paraID>
      <start>0</start>
      <end>2</end>
      <status>unmodified</status>
      <modifiedWord/>
      <trackRevisions>false</trackRevisions>
    </reviewItem>
    <reviewItem>
      <errorID>f194a604-9d96-4656-b645-8583d74476f8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4A108497</paraID>
      <start>0</start>
      <end>2</end>
      <status>unmodified</status>
      <modifiedWord/>
      <trackRevisions>false</trackRevisions>
    </reviewItem>
    <reviewItem>
      <errorID>ff9c3f41-3e8e-400a-a46a-ff24433a2add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78D85EE5</paraID>
      <start>0</start>
      <end>2</end>
      <status>unmodified</status>
      <modifiedWord/>
      <trackRevisions>false</trackRevisions>
    </reviewItem>
    <reviewItem>
      <errorID>ac3fc4d3-f3d3-4bcd-b85e-66720f57a807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6A47B515</paraID>
      <start>0</start>
      <end>2</end>
      <status>unmodified</status>
      <modifiedWord/>
      <trackRevisions>false</trackRevisions>
    </reviewItem>
    <reviewItem>
      <errorID>f3748de6-3192-4f56-8aff-a8464d23c3b2</errorID>
      <errorWord>其它</errorWord>
      <group>L1_Word</group>
      <groupName>字词问题</groupName>
      <ability>L2_Alias</ability>
      <abilityName>也作/曾用词</abilityName>
      <candidateList>
        <item>其他</item>
      </candidateList>
      <explain>词汇[其它]为不规范表述或旧称，其规范书面表述为[其他]。</explain>
      <paraID>6A47B515</paraID>
      <start>23</start>
      <end>25</end>
      <status>unmodified</status>
      <modifiedWord/>
      <trackRevisions>false</trackRevisions>
    </reviewItem>
    <reviewItem>
      <errorID>9c17ac08-06a1-4c78-ad74-dfb2188e993e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6B8343D2</paraID>
      <start>0</start>
      <end>2</end>
      <status>unmodified</status>
      <modifiedWord/>
      <trackRevisions>false</trackRevisions>
    </reviewItem>
    <reviewItem>
      <errorID>ed2946f5-8dda-4819-b361-afdc3e9173ea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35BEF262</paraID>
      <start>0</start>
      <end>2</end>
      <status>unmodified</status>
      <modifiedWord/>
      <trackRevisions>false</trackRevisions>
    </reviewItem>
    <reviewItem>
      <errorID>e034dee7-63d2-4674-9bc5-6da796c1c252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21D7D251</paraID>
      <start>0</start>
      <end>2</end>
      <status>unmodified</status>
      <modifiedWord/>
      <trackRevisions>false</trackRevisions>
    </reviewItem>
    <reviewItem>
      <errorID>63ac73ae-4798-43a7-b59c-ec8ab237eab1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48190B11</paraID>
      <start>0</start>
      <end>2</end>
      <status>unmodified</status>
      <modifiedWord/>
      <trackRevisions>false</trackRevisions>
    </reviewItem>
    <reviewItem>
      <errorID>2e9f5434-ee20-4a0f-9a41-39e0b4ba6424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4D12E22C</paraID>
      <start>0</start>
      <end>2</end>
      <status>unmodified</status>
      <modifiedWord/>
      <trackRevisions>false</trackRevisions>
    </reviewItem>
    <reviewItem>
      <errorID>065b572a-37f2-4820-bd33-3ae78049f6d3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91F8332</paraID>
      <start>0</start>
      <end>2</end>
      <status>unmodified</status>
      <modifiedWord/>
      <trackRevisions>false</trackRevisions>
    </reviewItem>
    <reviewItem>
      <errorID>d1ef04a6-ed86-49e9-adbf-1e7aa9dca623</errorID>
      <errorWord>其它</errorWord>
      <group>L1_Word</group>
      <groupName>字词问题</groupName>
      <ability>L2_Alias</ability>
      <abilityName>也作/曾用词</abilityName>
      <candidateList>
        <item>其他</item>
      </candidateList>
      <explain>词汇[其它]为不规范表述或旧称，其规范书面表述为[其他]。</explain>
      <paraID> 91F8332</paraID>
      <start>12</start>
      <end>14</end>
      <status>unmodified</status>
      <modifiedWord/>
      <trackRevisions>false</trackRevisions>
    </reviewItem>
    <reviewItem>
      <errorID>871b8e59-ec94-4a7d-aa84-9625002b8961</errorID>
      <errorWord>后二个</errorWord>
      <group>L1_Word</group>
      <groupName>字词问题</groupName>
      <ability>L2_Alias</ability>
      <abilityName>也作/曾用词</abilityName>
      <candidateList>
        <item>后两个</item>
      </candidateList>
      <explain>词汇[后二个]为不规范表述或旧称，其规范书面表述为[后两个]。</explain>
      <paraID>7123455A</paraID>
      <start>7</start>
      <end>10</end>
      <status>unmodified</status>
      <modifiedWord/>
      <trackRevisions>false</trackRevisions>
    </reviewItem>
    <reviewItem>
      <errorID>e0c90541-e5b6-4943-8fcd-b1de1456c707</errorID>
      <errorWord>有</errorWord>
      <group>L1_Word</group>
      <groupName>字词问题</groupName>
      <ability>L2_Typo</ability>
      <abilityName>字词错误</abilityName>
      <candidateList>
        <item>由</item>
      </candidateList>
      <explain>存在发音相同字词的误用。</explain>
      <paraID>7123455A</paraID>
      <start>14</start>
      <end>15</end>
      <status>unmodified</status>
      <modifiedWord/>
      <trackRevisions>false</trackRevisions>
    </reviewItem>
    <reviewItem>
      <errorID>349ffd3e-3079-45fb-93df-28fe55e4a7c7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37958F30</paraID>
      <start>0</start>
      <end>2</end>
      <status>unmodified</status>
      <modifiedWord/>
      <trackRevisions>false</trackRevisions>
    </reviewItem>
    <reviewItem>
      <errorID>c304de98-6e96-428c-9262-861b4e5d1407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2A1C5F43</paraID>
      <start>0</start>
      <end>2</end>
      <status>unmodified</status>
      <modifiedWord/>
      <trackRevisions>false</trackRevisions>
    </reviewItem>
    <reviewItem>
      <errorID>88292c49-88f4-49ba-8f3e-9c330dda791b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2902FE8A</paraID>
      <start>0</start>
      <end>2</end>
      <status>unmodified</status>
      <modifiedWord/>
      <trackRevisions>false</trackRevisions>
    </reviewItem>
    <reviewItem>
      <errorID>059d166c-1356-477a-a2f0-56454a5583e3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76877C3D</paraID>
      <start>0</start>
      <end>2</end>
      <status>unmodified</status>
      <modifiedWord/>
      <trackRevisions>false</trackRevisions>
    </reviewItem>
    <reviewItem>
      <errorID>31f978a6-857e-4f69-b6df-88a3e996b4a8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37E2531A</paraID>
      <start>0</start>
      <end>2</end>
      <status>unmodified</status>
      <modifiedWord/>
      <trackRevisions>false</trackRevisions>
    </reviewItem>
    <reviewItem>
      <errorID>7f7a5ff1-7e2c-4a4e-b198-28623d46c12a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72FAD82C</paraID>
      <start>0</start>
      <end>2</end>
      <status>unmodified</status>
      <modifiedWord/>
      <trackRevisions>false</trackRevisions>
    </reviewItem>
    <reviewItem>
      <errorID>9d22a714-dff1-4121-8b1b-119323663ea4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7F9E146A</paraID>
      <start>0</start>
      <end>2</end>
      <status>unmodified</status>
      <modifiedWord/>
      <trackRevisions>false</trackRevisions>
    </reviewItem>
    <reviewItem>
      <errorID>c2412b0c-ce6a-4754-92b1-b19bca1278ed</errorID>
      <errorWord>(</errorWord>
      <group>L1_Format</group>
      <groupName>格式问题</groupName>
      <ability>L2_HalfPunc_CN</ability>
      <abilityName>全半角问题</abilityName>
      <candidateList>
        <item>（</item>
      </candidateList>
      <explain>文本全半角错误。</explain>
      <paraID>19F106E8</paraID>
      <start>13</start>
      <end>14</end>
      <status>unmodified</status>
      <modifiedWord/>
      <trackRevisions>false</trackRevisions>
    </reviewItem>
    <reviewItem>
      <errorID>5a76de6e-d0d2-4192-b85c-32f82ae5b2fe</errorID>
      <errorWord>)</errorWord>
      <group>L1_Format</group>
      <groupName>格式问题</groupName>
      <ability>L2_HalfPunc_CN</ability>
      <abilityName>全半角问题</abilityName>
      <candidateList>
        <item>）</item>
      </candidateList>
      <explain>文本全半角错误。</explain>
      <paraID>19F106E8</paraID>
      <start>24</start>
      <end>25</end>
      <status>unmodified</status>
      <modifiedWord/>
      <trackRevisions>false</trackRevisions>
    </reviewItem>
    <reviewItem>
      <errorID>7df20e82-31a0-483b-a895-cf58a819b708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1A1C7A41</paraID>
      <start>88</start>
      <end>91</end>
      <status>unmodified</status>
      <modifiedWord/>
      <trackRevisions>false</trackRevisions>
    </reviewItem>
    <reviewItem>
      <errorID>c6f2da14-28a6-4a60-a18a-defb5388f622</errorID>
      <errorWord>、、</errorWord>
      <group>L1_Punc</group>
      <groupName>标点问题</groupName>
      <ability>L2_Punc_CN</ability>
      <abilityName>标点符号问题</abilityName>
      <candidateList>
        <item>、</item>
      </candidateList>
      <explain/>
      <paraID>62028772</paraID>
      <start>13</start>
      <end>15</end>
      <status>unmodified</status>
      <modifiedWord/>
      <trackRevisions>false</trackRevisions>
    </reviewItem>
    <reviewItem>
      <errorID>73ada728-9399-4bc8-913b-f6ff1f7f1a9c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52C5CF3A</paraID>
      <start>0</start>
      <end>2</end>
      <status>unmodified</status>
      <modifiedWord/>
      <trackRevisions>false</trackRevisions>
    </reviewItem>
    <reviewItem>
      <errorID>d38e709a-74b1-43cd-bc76-0eb926dea8a7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1EEBABD6</paraID>
      <start>0</start>
      <end>2</end>
      <status>unmodified</status>
      <modifiedWord/>
      <trackRevisions>false</trackRevisions>
    </reviewItem>
    <reviewItem>
      <errorID>bf05c415-1eb3-40e4-9de2-737d90d84b10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79088180</paraID>
      <start>0</start>
      <end>2</end>
      <status>unmodified</status>
      <modifiedWord/>
      <trackRevisions>false</trackRevisions>
    </reviewItem>
    <reviewItem>
      <errorID>f26d6404-4d06-4703-b04a-5eda8e090044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12D5046C</paraID>
      <start>0</start>
      <end>2</end>
      <status>unmodified</status>
      <modifiedWord/>
      <trackRevisions>false</trackRevisions>
    </reviewItem>
    <reviewItem>
      <errorID>0f8e23f6-e65e-4a81-9153-60eab90dea94</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6328A788</paraID>
      <start>0</start>
      <end>3</end>
      <status>unmodified</status>
      <modifiedWord/>
      <trackRevisions>false</trackRevisions>
    </reviewItem>
    <reviewItem>
      <errorID>1edb29d3-7fe2-4ac3-8df8-91d6247955ea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2B38144A</paraID>
      <start>0</start>
      <end>2</end>
      <status>unmodified</status>
      <modifiedWord/>
      <trackRevisions>false</trackRevisions>
    </reviewItem>
    <reviewItem>
      <errorID>4fdca549-48f7-4d14-90f7-8385ffca17ee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557730D4</paraID>
      <start>0</start>
      <end>2</end>
      <status>unmodified</status>
      <modifiedWord/>
      <trackRevisions>false</trackRevisions>
    </reviewItem>
    <reviewItem>
      <errorID>83e92402-2490-4ba0-9ee2-dbc634feb2e3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DF0ABA9</paraID>
      <start>0</start>
      <end>3</end>
      <status>unmodified</status>
      <modifiedWord/>
      <trackRevisions>false</trackRevisions>
    </reviewItem>
    <reviewItem>
      <errorID>6ed6daa0-8e2e-454a-aabf-6ddcaf02b88d</errorID>
      <errorWord>；</errorWord>
      <group>L1_Format</group>
      <groupName>格式问题</groupName>
      <ability>L2_HalfPunc_CN</ability>
      <abilityName>全半角问题</abilityName>
      <candidateList>
        <item>;</item>
      </candidateList>
      <explain>文本全半角错误。</explain>
      <paraID>78622873</paraID>
      <start>6</start>
      <end>7</end>
      <status>unmodified</status>
      <modifiedWord/>
      <trackRevisions>false</trackRevisions>
    </reviewItem>
    <reviewItem>
      <errorID>e382fffe-14c4-4889-a381-1d0bcda3429c</errorID>
      <errorWord>；</errorWord>
      <group>L1_Format</group>
      <groupName>格式问题</groupName>
      <ability>L2_HalfPunc_CN</ability>
      <abilityName>全半角问题</abilityName>
      <candidateList>
        <item>;</item>
      </candidateList>
      <explain>文本全半角错误。</explain>
      <paraID>28397CB2</paraID>
      <start>7</start>
      <end>8</end>
      <status>unmodified</status>
      <modifiedWord/>
      <trackRevisions>false</trackRevisions>
    </reviewItem>
    <reviewItem>
      <errorID>50687194-6edc-474a-8ba9-2d3b603683f7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C97522</paraID>
      <start>0</start>
      <end>2</end>
      <status>unmodified</status>
      <modifiedWord/>
      <trackRevisions>false</trackRevisions>
    </reviewItem>
    <reviewItem>
      <errorID>62d44870-6215-4e6d-bb41-194dac579920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4A43C8D0</paraID>
      <start>0</start>
      <end>1</end>
      <status>unmodified</status>
      <modifiedWord/>
      <trackRevisions>false</trackRevisions>
    </reviewItem>
    <reviewItem>
      <errorID>1f24bb0f-fa2c-470c-a570-619f58a31474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7317D7E4</paraID>
      <start>0</start>
      <end>2</end>
      <status>unmodified</status>
      <modifiedWord/>
      <trackRevisions>false</trackRevisions>
    </reviewItem>
    <reviewItem>
      <errorID>41d9090f-4356-4fe2-9dc7-9184aa80d268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3001B118</paraID>
      <start>0</start>
      <end>2</end>
      <status>unmodified</status>
      <modifiedWord/>
      <trackRevisions>false</trackRevisions>
    </reviewItem>
    <reviewItem>
      <errorID>913cc533-8849-4309-9ff5-98c77d058a4a</errorID>
      <errorWord>,</errorWord>
      <group>L1_Format</group>
      <groupName>格式问题</groupName>
      <ability>L2_HalfPunc_CN</ability>
      <abilityName>全半角问题</abilityName>
      <candidateList>
        <item>，</item>
      </candidateList>
      <explain>文本全半角错误。</explain>
      <paraID>6460D922</paraID>
      <start>43</start>
      <end>44</end>
      <status>unmodified</status>
      <modifiedWord/>
      <trackRevisions>false</trackRevisions>
    </reviewItem>
    <reviewItem>
      <errorID>5d0d9391-adab-41dc-bae9-52a478bec04e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7DC16757</paraID>
      <start>0</start>
      <end>2</end>
      <status>unmodified</status>
      <modifiedWord/>
      <trackRevisions>false</trackRevisions>
    </reviewItem>
    <reviewItem>
      <errorID>429d349c-eaae-49bc-a095-12e983b105ac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4AD3BABC</paraID>
      <start>0</start>
      <end>2</end>
      <status>unmodified</status>
      <modifiedWord/>
      <trackRevisions>false</trackRevisions>
    </reviewItem>
    <reviewItem>
      <errorID>defd420a-b829-444e-9fa1-a1f84adb617b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76DFD447</paraID>
      <start>0</start>
      <end>2</end>
      <status>unmodified</status>
      <modifiedWord/>
      <trackRevisions>false</trackRevisions>
    </reviewItem>
    <reviewItem>
      <errorID>f8885083-feb8-4907-aa5a-9159cadb80ef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69360B53</paraID>
      <start>0</start>
      <end>2</end>
      <status>unmodified</status>
      <modifiedWord/>
      <trackRevisions>false</trackRevisions>
    </reviewItem>
    <reviewItem>
      <errorID>ac69db6c-1604-4305-b061-4a5f7980855e</errorID>
      <errorWord>5、国家法律、法规所</errorWord>
      <group>L1_Word</group>
      <groupName>字词问题</groupName>
      <ability>L2_Typo</ability>
      <abilityName>字词错误</abilityName>
      <candidateList>
        <item>5、国家法律法规所</item>
      </candidateList>
      <explain/>
      <paraID>3E17545D</paraID>
      <start>0</start>
      <end>10</end>
      <status>unmodified</status>
      <modifiedWord/>
      <trackRevisions>false</trackRevisions>
    </reviewItem>
    <reviewItem>
      <errorID>a7a2bf38-d354-4595-8644-f98b46ea350c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45CE4591</paraID>
      <start>0</start>
      <end>2</end>
      <status>unmodified</status>
      <modifiedWord/>
      <trackRevisions>false</trackRevisions>
    </reviewItem>
    <reviewItem>
      <errorID>9356bb30-964f-4dca-9c25-190f0aae9f85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44CCBB83</paraID>
      <start>0</start>
      <end>2</end>
      <status>unmodified</status>
      <modifiedWord/>
      <trackRevisions>false</trackRevisions>
    </reviewItem>
    <reviewItem>
      <errorID>418dc019-80e3-4d1f-a6a4-7efb9716cb7a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7351B8BC</paraID>
      <start>0</start>
      <end>2</end>
      <status>unmodified</status>
      <modifiedWord/>
      <trackRevisions>false</trackRevisions>
    </reviewItem>
    <reviewItem>
      <errorID>fa15c885-158a-4117-8356-8ba17c546c30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652151C</paraID>
      <start>0</start>
      <end>2</end>
      <status>unmodified</status>
      <modifiedWord/>
      <trackRevisions>false</trackRevisions>
    </reviewItem>
    <reviewItem>
      <errorID>fc97d061-57dc-4ce4-9b59-12cf9a603325</errorID>
      <errorWord>5、国家法律、法规所</errorWord>
      <group>L1_Word</group>
      <groupName>字词问题</groupName>
      <ability>L2_Typo</ability>
      <abilityName>字词错误</abilityName>
      <candidateList>
        <item>5、国家法律法规所</item>
      </candidateList>
      <explain/>
      <paraID>62D22CB7</paraID>
      <start>0</start>
      <end>10</end>
      <status>unmodified</status>
      <modifiedWord/>
      <trackRevisions>false</trackRevisions>
    </reviewItem>
    <reviewItem>
      <errorID>2aa9023c-c44b-4a27-b2d5-d9bf804fc52e</errorID>
      <errorWord>其它</errorWord>
      <group>L1_Word</group>
      <groupName>字词问题</groupName>
      <ability>L2_Alias</ability>
      <abilityName>也作/曾用词</abilityName>
      <candidateList>
        <item>其他</item>
      </candidateList>
      <explain>词汇[其它]为不规范表述或旧称，其规范书面表述为[其他]。</explain>
      <paraID>62D22CB7</paraID>
      <start>18</start>
      <end>20</end>
      <status>unmodified</status>
      <modifiedWord/>
      <trackRevisions>false</trackRevisions>
    </reviewItem>
    <reviewItem>
      <errorID>e94f35b1-3e16-44cc-91dc-4f198fc88f92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5BB2D8E3</paraID>
      <start>0</start>
      <end>2</end>
      <status>unmodified</status>
      <modifiedWord/>
      <trackRevisions>false</trackRevisions>
    </reviewItem>
    <reviewItem>
      <errorID>5052fea9-64fc-4bc9-9a97-7044ad6faf8f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2C154E36</paraID>
      <start>0</start>
      <end>2</end>
      <status>unmodified</status>
      <modifiedWord/>
      <trackRevisions>false</trackRevisions>
    </reviewItem>
    <reviewItem>
      <errorID>52d0d802-bb95-4802-a720-e7caceba9267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B1C7638</paraID>
      <start>0</start>
      <end>2</end>
      <status>unmodified</status>
      <modifiedWord/>
      <trackRevisions>false</trackRevisions>
    </reviewItem>
    <reviewItem>
      <errorID>8282ee46-c488-44b5-8271-bfbcb8f40e6d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3CE431A4</paraID>
      <start>0</start>
      <end>2</end>
      <status>unmodified</status>
      <modifiedWord/>
      <trackRevisions>false</trackRevisions>
    </reviewItem>
    <reviewItem>
      <errorID>27390c84-024e-4325-b295-3a4f86ab5a62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44B9F913</paraID>
      <start>0</start>
      <end>2</end>
      <status>unmodified</status>
      <modifiedWord/>
      <trackRevisions>false</trackRevisions>
    </reviewItem>
    <reviewItem>
      <errorID>17947bb5-c5c5-4cda-b209-e4dbbbedb5ce</errorID>
      <errorWord>得</errorWord>
      <group>L1_Word</group>
      <groupName>字词问题</groupName>
      <ability>L2_DDD</ability>
      <abilityName>的地得用法</abilityName>
      <candidateList>
        <item>的</item>
      </candidateList>
      <explain/>
      <paraID>76F4C915</paraID>
      <start>11</start>
      <end>12</end>
      <status>unmodified</status>
      <modifiedWord/>
      <trackRevisions>false</trackRevisions>
    </reviewItem>
    <reviewItem>
      <errorID>65f128df-e34a-4a94-a58a-2fefaac86870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1D5F4408</paraID>
      <start>0</start>
      <end>2</end>
      <status>unmodified</status>
      <modifiedWord/>
      <trackRevisions>false</trackRevisions>
    </reviewItem>
    <reviewItem>
      <errorID>875906fb-7a1d-4123-b68c-50c7d25257da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6C733540</paraID>
      <start>0</start>
      <end>2</end>
      <status>unmodified</status>
      <modifiedWord/>
      <trackRevisions>false</trackRevisions>
    </reviewItem>
    <reviewItem>
      <errorID>2d8cba20-19c8-41c2-8d91-155c43424778</errorID>
      <errorWord>(</errorWord>
      <group>L1_Format</group>
      <groupName>格式问题</groupName>
      <ability>L2_HalfPunc_CN</ability>
      <abilityName>全半角问题</abilityName>
      <candidateList>
        <item>（</item>
      </candidateList>
      <explain>文本全半角错误。</explain>
      <paraID>4A5A008C</paraID>
      <start>0</start>
      <end>1</end>
      <status>unmodified</status>
      <modifiedWord/>
      <trackRevisions>false</trackRevisions>
    </reviewItem>
    <reviewItem>
      <errorID>634dfd36-c3bd-4edb-aace-31f59a7a2e0d</errorID>
      <errorWord>)</errorWord>
      <group>L1_Format</group>
      <groupName>格式问题</groupName>
      <ability>L2_HalfPunc_CN</ability>
      <abilityName>全半角问题</abilityName>
      <candidateList>
        <item>）</item>
      </candidateList>
      <explain>文本全半角错误。</explain>
      <paraID>4A5A008C</paraID>
      <start>11</start>
      <end>12</end>
      <status>unmodified</status>
      <modifiedWord/>
      <trackRevisions>false</trackRevisions>
    </reviewItem>
    <reviewItem>
      <errorID>198280fb-6805-4153-a940-74159baafc20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74BA8F12</paraID>
      <start>0</start>
      <end>2</end>
      <status>unmodified</status>
      <modifiedWord/>
      <trackRevisions>false</trackRevisions>
    </reviewItem>
    <reviewItem>
      <errorID>a47e0dbf-0eba-4059-afc5-2fd7ce9b809c</errorID>
      <errorWord>)</errorWord>
      <group>L1_Format</group>
      <groupName>格式问题</groupName>
      <ability>L2_HalfPunc_CN</ability>
      <abilityName>全半角问题</abilityName>
      <candidateList>
        <item>）</item>
      </candidateList>
      <explain>文本全半角错误。</explain>
      <paraID>3E813DED</paraID>
      <start>15</start>
      <end>16</end>
      <status>unmodified</status>
      <modifiedWord/>
      <trackRevisions>false</trackRevisions>
    </reviewItem>
    <reviewItem>
      <errorID>cb7ff0d0-da3f-4a75-96d4-b49a99e57404</errorID>
      <errorWord>,</errorWord>
      <group>L1_Format</group>
      <groupName>格式问题</groupName>
      <ability>L2_HalfPunc_CN</ability>
      <abilityName>全半角问题</abilityName>
      <candidateList>
        <item>，</item>
      </candidateList>
      <explain>文本全半角错误。</explain>
      <paraID>2ABBB2A3</paraID>
      <start>27</start>
      <end>28</end>
      <status>unmodified</status>
      <modifiedWord/>
      <trackRevisions>false</trackRevisions>
    </reviewItem>
    <reviewItem>
      <errorID>00df0af5-6699-424c-8374-c6dd08847195</errorID>
      <errorWord>法人代表人</errorWord>
      <group>L1_Word</group>
      <groupName>字词问题</groupName>
      <ability>L2_Typo</ability>
      <abilityName>字词错误</abilityName>
      <candidateList>
        <item>法定代表人</item>
      </candidateList>
      <explain/>
      <paraID>29FA8DAE</paraID>
      <start>0</start>
      <end>5</end>
      <status>unmodified</status>
      <modifiedWord/>
      <trackRevisions>false</trackRevisions>
    </reviewItem>
    <reviewItem>
      <errorID>9923e32c-4e02-4d8f-ad62-e8d6b402d072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5A1CE3C9</paraID>
      <start>0</start>
      <end>2</end>
      <status>unmodified</status>
      <modifiedWord/>
      <trackRevisions>false</trackRevisions>
    </reviewItem>
    <reviewItem>
      <errorID>49540daa-eff0-4c42-abc5-f5d1b7830691</errorID>
      <errorWord>法人代表人</errorWord>
      <group>L1_Word</group>
      <groupName>字词问题</groupName>
      <ability>L2_Typo</ability>
      <abilityName>字词错误</abilityName>
      <candidateList>
        <item>法定代表人</item>
      </candidateList>
      <explain/>
      <paraID>6107F559</paraID>
      <start>0</start>
      <end>5</end>
      <status>unmodified</status>
      <modifiedWord/>
      <trackRevisions>false</trackRevisions>
    </reviewItem>
    <reviewItem>
      <errorID>49fb30a3-d0ec-4126-89c8-ca7d7b0032ef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2ECB9615</paraID>
      <start>0</start>
      <end>2</end>
      <status>unmodified</status>
      <modifiedWord/>
      <trackRevisions>false</trackRevisions>
    </reviewItem>
    <reviewItem>
      <errorID>746374c2-2348-4291-9070-d6e8057ff70d</errorID>
      <errorWord>法人代表人</errorWord>
      <group>L1_Word</group>
      <groupName>字词问题</groupName>
      <ability>L2_Typo</ability>
      <abilityName>字词错误</abilityName>
      <candidateList>
        <item>法定代表人</item>
      </candidateList>
      <explain/>
      <paraID>7226FF08</paraID>
      <start>0</start>
      <end>5</end>
      <status>unmodified</status>
      <modifiedWord/>
      <trackRevisions>false</trackRevisions>
    </reviewItem>
    <reviewItem>
      <errorID>0383d328-89cf-4084-99d0-0885d8065d5e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2D3634DA</paraID>
      <start>0</start>
      <end>2</end>
      <status>unmodified</status>
      <modifiedWord/>
      <trackRevisions>false</trackRevisions>
    </reviewItem>
    <reviewItem>
      <errorID>b5fba251-980d-4122-9c35-3cfebfec2dff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51C079DB</paraID>
      <start>0</start>
      <end>2</end>
      <status>unmodified</status>
      <modifiedWord/>
      <trackRevisions>false</trackRevisions>
    </reviewItem>
    <reviewItem>
      <errorID>4d9c2319-a58d-4839-9712-6126bfabdfcb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7BEBC6CA</paraID>
      <start>0</start>
      <end>2</end>
      <status>unmodified</status>
      <modifiedWord/>
      <trackRevisions>false</trackRevisions>
    </reviewItem>
    <reviewItem>
      <errorID>c7fe7174-b3d8-468a-a9ca-8e3473dc4284</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6D13536F</paraID>
      <start>0</start>
      <end>2</end>
      <status>unmodified</status>
      <modifiedWord/>
      <trackRevisions>false</trackRevisions>
    </reviewItem>
    <reviewItem>
      <errorID>73b2f2fa-c197-42a1-9f85-22441ec3e961</errorID>
      <errorWord>(</errorWord>
      <group>L1_Format</group>
      <groupName>格式问题</groupName>
      <ability>L2_HalfPunc_CN</ability>
      <abilityName>全半角问题</abilityName>
      <candidateList>
        <item>（</item>
      </candidateList>
      <explain>文本全半角错误。</explain>
      <paraID>1BC58E4A</paraID>
      <start>0</start>
      <end>1</end>
      <status>unmodified</status>
      <modifiedWord/>
      <trackRevisions>false</trackRevisions>
    </reviewItem>
    <reviewItem>
      <errorID>a6513ce7-a065-4ba2-90b2-83f6b48a8fcd</errorID>
      <errorWord>)</errorWord>
      <group>L1_Format</group>
      <groupName>格式问题</groupName>
      <ability>L2_HalfPunc_CN</ability>
      <abilityName>全半角问题</abilityName>
      <candidateList>
        <item>）</item>
      </candidateList>
      <explain>文本全半角错误。</explain>
      <paraID>1BC58E4A</paraID>
      <start>11</start>
      <end>12</end>
      <status>unmodified</status>
      <modifiedWord/>
      <trackRevisions>false</trackRevisions>
    </reviewItem>
    <reviewItem>
      <errorID>912e5dd2-7edd-457b-841c-829bd16ffa00</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34C915B4</paraID>
      <start>0</start>
      <end>2</end>
      <status>unmodified</status>
      <modifiedWord/>
      <trackRevisions>false</trackRevisions>
    </reviewItem>
    <reviewItem>
      <errorID>4658f0a6-37c3-4045-9a89-9189d006e095</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6E41E38</paraID>
      <start>0</start>
      <end>2</end>
      <status>unmodified</status>
      <modifiedWord/>
      <trackRevisions>false</trackRevisions>
    </reviewItem>
    <reviewItem>
      <errorID>7da7c257-b3a1-4245-b5d7-e1d14c530b6a</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AD826E0</paraID>
      <start>0</start>
      <end>2</end>
      <status>unmodified</status>
      <modifiedWord/>
      <trackRevisions>false</trackRevisions>
    </reviewItem>
    <reviewItem>
      <errorID>ccfe3714-ade0-4cfb-943d-78d765fc7ed6</errorID>
      <errorWord>(</errorWord>
      <group>L1_Format</group>
      <groupName>格式问题</groupName>
      <ability>L2_HalfPunc_CN</ability>
      <abilityName>全半角问题</abilityName>
      <candidateList>
        <item>（</item>
      </candidateList>
      <explain>文本全半角错误。</explain>
      <paraID>31D8B91D</paraID>
      <start>0</start>
      <end>1</end>
      <status>unmodified</status>
      <modifiedWord/>
      <trackRevisions>false</trackRevisions>
    </reviewItem>
    <reviewItem>
      <errorID>32ae2ecd-9318-4b74-a693-d161f7a290ed</errorID>
      <errorWord>)</errorWord>
      <group>L1_Format</group>
      <groupName>格式问题</groupName>
      <ability>L2_HalfPunc_CN</ability>
      <abilityName>全半角问题</abilityName>
      <candidateList>
        <item>）</item>
      </candidateList>
      <explain>文本全半角错误。</explain>
      <paraID>31D8B91D</paraID>
      <start>11</start>
      <end>12</end>
      <status>unmodified</status>
      <modifiedWord/>
      <trackRevisions>false</trackRevisions>
    </reviewItem>
    <reviewItem>
      <errorID>7a9d1205-b319-4731-9737-34dd8e60d358</errorID>
      <errorWord>得</errorWord>
      <group>L1_Word</group>
      <groupName>字词问题</groupName>
      <ability>L2_DDD</ability>
      <abilityName>的地得用法</abilityName>
      <candidateList>
        <item>的</item>
      </candidateList>
      <explain/>
      <paraID>70795C60</paraID>
      <start>14</start>
      <end>15</end>
      <status>unmodified</status>
      <modifiedWord/>
      <trackRevisions>false</trackRevisions>
    </reviewItem>
    <reviewItem>
      <errorID>282decd3-982e-45ea-b542-ff44b3aa8280</errorID>
      <errorWord>,</errorWord>
      <group>L1_Format</group>
      <groupName>格式问题</groupName>
      <ability>L2_HalfPunc_CN</ability>
      <abilityName>全半角问题</abilityName>
      <candidateList>
        <item>，</item>
      </candidateList>
      <explain>文本全半角错误。</explain>
      <paraID>5CC0CD2A</paraID>
      <start>92</start>
      <end>93</end>
      <status>unmodified</status>
      <modifiedWord/>
      <trackRevisions>false</trackRevisions>
    </reviewItem>
    <reviewItem>
      <errorID>90f0d781-dcd3-479e-a42e-402ecbb9861e</errorID>
      <errorWord>;</errorWord>
      <group>L1_Format</group>
      <groupName>格式问题</groupName>
      <ability>L2_HalfPunc_CN</ability>
      <abilityName>全半角问题</abilityName>
      <candidateList>
        <item>；</item>
      </candidateList>
      <explain>文本全半角错误。</explain>
      <paraID>1549A75E</paraID>
      <start>43</start>
      <end>44</end>
      <status>unmodified</status>
      <modifiedWord/>
      <trackRevisions>false</trackRevisions>
    </reviewItem>
    <reviewItem>
      <errorID>d94ff93f-8d49-4d14-9844-cbf1570e4c45</errorID>
      <errorWord>)</errorWord>
      <group>L1_Format</group>
      <groupName>格式问题</groupName>
      <ability>L2_HalfPunc_CN</ability>
      <abilityName>全半角问题</abilityName>
      <candidateList>
        <item>）</item>
      </candidateList>
      <explain>文本全半角错误。</explain>
      <paraID>51F3FE01</paraID>
      <start>3</start>
      <end>4</end>
      <status>unmodified</status>
      <modifiedWord/>
      <trackRevisions>false</trackRevisions>
    </reviewItem>
    <reviewItem>
      <errorID>dcaa2457-a720-4d95-866e-f6bb8f798919</errorID>
      <errorWord>与与</errorWord>
      <group>L1_Word</group>
      <groupName>字词问题</groupName>
      <ability>L2_Typo</ability>
      <abilityName>字词错误</abilityName>
      <candidateList>
        <item>与</item>
      </candidateList>
      <explain/>
      <paraID>51F3FE01</paraID>
      <start>8</start>
      <end>10</end>
      <status>unmodified</status>
      <modifiedWord/>
      <trackRevisions>false</trackRevisions>
    </reviewItem>
    <reviewItem>
      <errorID>a9788517-da8f-419d-ab3c-d9009d71e5c8</errorID>
      <errorWord>，</errorWord>
      <group>L1_Word</group>
      <groupName>字词问题</groupName>
      <ability>L2_Typo</ability>
      <abilityName>字词错误</abilityName>
      <candidateList>
        <item>，变</item>
      </candidateList>
      <explain/>
      <paraID>51F3FE01</paraID>
      <start>38</start>
      <end>39</end>
      <status>unmodified</status>
      <modifiedWord/>
      <trackRevisions>false</trackRevisions>
    </reviewItem>
    <reviewItem>
      <errorID>e15bc313-6f31-4a05-b95d-d3be00ad8875</errorID>
      <errorWord>设诉</errorWord>
      <group>L1_Word</group>
      <groupName>字词问题</groupName>
      <ability>L2_Typo</ability>
      <abilityName>字词错误</abilityName>
      <candidateList>
        <item>投诉</item>
      </candidateList>
      <explain/>
      <paraID>3EC0C265</paraID>
      <start>31</start>
      <end>33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96a3ef-f5ff-4dfb-8b4e-1f44be0e89d1}">
  <ds:schemaRefs/>
</ds:datastoreItem>
</file>

<file path=docProps/app.xml><?xml version="1.0" encoding="utf-8"?>
<Properties xmlns="http://schemas.openxmlformats.org/officeDocument/2006/extended-properties" xmlns:vt="http://schemas.openxmlformats.org/officeDocument/2006/docPropsVTypes">
  <Pages>62</Pages>
  <Words>9102</Words>
  <Characters>9620</Characters>
  <TotalTime>0</TotalTime>
  <ScaleCrop>false</ScaleCrop>
  <LinksUpToDate>false</LinksUpToDate>
  <CharactersWithSpaces>9818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2025-12-04T16:17:00Z</dcterms:created>
  <dc:creator>Administrator</dc:creator>
  <cp:lastModifiedBy>一个名字</cp:lastModifiedBy>
  <cp:lastPrinted>2026-10-09T04:33:00Z</cp:lastPrinted>
  <dcterms:modified xsi:type="dcterms:W3CDTF">2026-10-09T09:14:20Z</dcterms:modified>
  <dc:title>周口市公共资源交易中心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2026-09-18T20:10:29Z</vt:filetime>
  </property>
  <property fmtid="{D5CDD505-2E9C-101B-9397-08002B2CF9AE}" pid="4" name="KSOTemplateDocerSaveRecord">
    <vt:lpwstr>eyJoZGlkIjoiMjYwYTJjN2ZlNzgyYWM2M2JlYjk0ZDk2OTBjMzA4YzciLCJ1c2VySWQiOiI2MzU5NDY2NTUifQ==</vt:lpwstr>
  </property>
  <property fmtid="{D5CDD505-2E9C-101B-9397-08002B2CF9AE}" pid="5" name="KSOProductBuildVer">
    <vt:lpwstr>2052-12.1.0.28505</vt:lpwstr>
  </property>
  <property fmtid="{D5CDD505-2E9C-101B-9397-08002B2CF9AE}" pid="6" name="ICV">
    <vt:lpwstr>EF6E0DC7D8DE471485E3E2646B0F5950_13</vt:lpwstr>
  </property>
</Properties>
</file>