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2AFA68">
      <w:pPr>
        <w:pStyle w:val="9"/>
        <w:rPr>
          <w:rFonts w:hint="eastAsia" w:asciiTheme="minorEastAsia" w:hAnsiTheme="minorEastAsia" w:eastAsiaTheme="minorEastAsia"/>
          <w:sz w:val="20"/>
          <w:highlight w:val="none"/>
        </w:rPr>
      </w:pPr>
    </w:p>
    <w:p w14:paraId="6BAB13B4">
      <w:pPr>
        <w:pStyle w:val="9"/>
        <w:rPr>
          <w:rFonts w:hint="eastAsia" w:asciiTheme="minorEastAsia" w:hAnsiTheme="minorEastAsia" w:eastAsiaTheme="minorEastAsia"/>
          <w:sz w:val="20"/>
          <w:highlight w:val="none"/>
        </w:rPr>
      </w:pPr>
    </w:p>
    <w:p w14:paraId="5D6CC662">
      <w:pPr>
        <w:pStyle w:val="9"/>
        <w:spacing w:before="4"/>
        <w:rPr>
          <w:rFonts w:hint="eastAsia" w:asciiTheme="minorEastAsia" w:hAnsiTheme="minorEastAsia" w:eastAsiaTheme="minorEastAsia"/>
          <w:sz w:val="21"/>
          <w:highlight w:val="none"/>
        </w:rPr>
      </w:pPr>
    </w:p>
    <w:p w14:paraId="7191250A">
      <w:pPr>
        <w:pStyle w:val="4"/>
        <w:spacing w:line="487" w:lineRule="auto"/>
        <w:ind w:right="987"/>
        <w:rPr>
          <w:rFonts w:hint="eastAsia" w:asciiTheme="minorEastAsia" w:hAnsiTheme="minorEastAsia" w:eastAsiaTheme="minorEastAsia"/>
          <w:spacing w:val="-1"/>
          <w:w w:val="95"/>
          <w:highlight w:val="none"/>
        </w:rPr>
      </w:pPr>
      <w:bookmarkStart w:id="0" w:name="_Toc28437"/>
      <w:bookmarkStart w:id="1" w:name="_Toc9985"/>
      <w:r>
        <w:rPr>
          <w:rFonts w:hint="eastAsia" w:asciiTheme="minorEastAsia" w:hAnsiTheme="minorEastAsia" w:eastAsiaTheme="minorEastAsia"/>
          <w:spacing w:val="-1"/>
          <w:w w:val="95"/>
          <w:sz w:val="36"/>
          <w:szCs w:val="48"/>
          <w:highlight w:val="none"/>
        </w:rPr>
        <w:t>周口市公共资源交易中心政府采购中心</w:t>
      </w:r>
      <w:bookmarkEnd w:id="0"/>
      <w:bookmarkEnd w:id="1"/>
    </w:p>
    <w:p w14:paraId="3453A34D">
      <w:pPr>
        <w:rPr>
          <w:rFonts w:hint="eastAsia"/>
          <w:highlight w:val="none"/>
        </w:rPr>
      </w:pPr>
    </w:p>
    <w:p w14:paraId="138099C7">
      <w:pPr>
        <w:rPr>
          <w:rFonts w:hint="eastAsia"/>
          <w:highlight w:val="none"/>
        </w:rPr>
      </w:pPr>
    </w:p>
    <w:p w14:paraId="3DD8A797">
      <w:pPr>
        <w:rPr>
          <w:rFonts w:hint="eastAsia"/>
          <w:highlight w:val="none"/>
        </w:rPr>
      </w:pPr>
    </w:p>
    <w:p w14:paraId="67D52E87">
      <w:pPr>
        <w:rPr>
          <w:rFonts w:hint="eastAsia"/>
          <w:highlight w:val="none"/>
        </w:rPr>
      </w:pPr>
    </w:p>
    <w:p w14:paraId="0F50B644">
      <w:pPr>
        <w:rPr>
          <w:rFonts w:hint="eastAsia" w:asciiTheme="minorEastAsia" w:hAnsiTheme="minorEastAsia" w:eastAsiaTheme="minorEastAsia"/>
          <w:spacing w:val="-1"/>
          <w:w w:val="95"/>
          <w:highlight w:val="none"/>
        </w:rPr>
      </w:pPr>
    </w:p>
    <w:p w14:paraId="2F19A736">
      <w:pPr>
        <w:pStyle w:val="9"/>
        <w:rPr>
          <w:rFonts w:hint="eastAsia" w:asciiTheme="minorEastAsia" w:hAnsiTheme="minorEastAsia" w:eastAsiaTheme="minorEastAsia"/>
          <w:highlight w:val="none"/>
        </w:rPr>
      </w:pPr>
    </w:p>
    <w:p w14:paraId="70388A75">
      <w:pPr>
        <w:rPr>
          <w:rFonts w:hint="eastAsia"/>
          <w:highlight w:val="none"/>
        </w:rPr>
      </w:pPr>
    </w:p>
    <w:p w14:paraId="264305EC">
      <w:pPr>
        <w:pStyle w:val="4"/>
        <w:spacing w:line="487" w:lineRule="auto"/>
        <w:ind w:right="987"/>
        <w:rPr>
          <w:rFonts w:hint="eastAsia" w:asciiTheme="minorEastAsia" w:hAnsiTheme="minorEastAsia" w:eastAsiaTheme="minorEastAsia"/>
          <w:sz w:val="36"/>
          <w:szCs w:val="48"/>
          <w:highlight w:val="none"/>
        </w:rPr>
      </w:pPr>
      <w:bookmarkStart w:id="2" w:name="_Toc14551"/>
      <w:bookmarkStart w:id="3" w:name="_Toc25971"/>
      <w:r>
        <w:rPr>
          <w:rFonts w:hint="eastAsia" w:asciiTheme="minorEastAsia" w:hAnsiTheme="minorEastAsia" w:eastAsiaTheme="minorEastAsia"/>
          <w:sz w:val="36"/>
          <w:szCs w:val="48"/>
          <w:highlight w:val="none"/>
        </w:rPr>
        <w:t>竞争性谈判文件</w:t>
      </w:r>
      <w:bookmarkEnd w:id="2"/>
      <w:bookmarkEnd w:id="3"/>
    </w:p>
    <w:p w14:paraId="36EE8AE6">
      <w:pPr>
        <w:pStyle w:val="9"/>
        <w:rPr>
          <w:rFonts w:hint="eastAsia" w:asciiTheme="minorEastAsia" w:hAnsiTheme="minorEastAsia" w:eastAsiaTheme="minorEastAsia"/>
          <w:b/>
          <w:sz w:val="44"/>
          <w:highlight w:val="none"/>
          <w:lang w:val="en-US"/>
        </w:rPr>
      </w:pPr>
    </w:p>
    <w:p w14:paraId="76257D94">
      <w:pPr>
        <w:pStyle w:val="9"/>
        <w:rPr>
          <w:rFonts w:hint="eastAsia" w:asciiTheme="minorEastAsia" w:hAnsiTheme="minorEastAsia" w:eastAsiaTheme="minorEastAsia"/>
          <w:b/>
          <w:sz w:val="44"/>
          <w:highlight w:val="none"/>
        </w:rPr>
      </w:pPr>
    </w:p>
    <w:p w14:paraId="66EA246E">
      <w:pPr>
        <w:pStyle w:val="9"/>
        <w:rPr>
          <w:rFonts w:hint="eastAsia" w:asciiTheme="minorEastAsia" w:hAnsiTheme="minorEastAsia" w:eastAsiaTheme="minorEastAsia"/>
          <w:b/>
          <w:sz w:val="44"/>
          <w:highlight w:val="none"/>
        </w:rPr>
      </w:pPr>
    </w:p>
    <w:p w14:paraId="7D23B5FE">
      <w:pPr>
        <w:pStyle w:val="9"/>
        <w:rPr>
          <w:rFonts w:hint="eastAsia" w:asciiTheme="minorEastAsia" w:hAnsiTheme="minorEastAsia" w:eastAsiaTheme="minorEastAsia"/>
          <w:b/>
          <w:sz w:val="44"/>
          <w:highlight w:val="none"/>
        </w:rPr>
      </w:pPr>
    </w:p>
    <w:p w14:paraId="4044A7BF">
      <w:pPr>
        <w:pStyle w:val="9"/>
        <w:rPr>
          <w:rFonts w:hint="eastAsia" w:asciiTheme="minorEastAsia" w:hAnsiTheme="minorEastAsia" w:eastAsiaTheme="minorEastAsia"/>
          <w:b/>
          <w:sz w:val="44"/>
          <w:highlight w:val="none"/>
        </w:rPr>
      </w:pPr>
    </w:p>
    <w:p w14:paraId="79DFF40D">
      <w:pPr>
        <w:pStyle w:val="9"/>
        <w:rPr>
          <w:rFonts w:hint="eastAsia" w:asciiTheme="minorEastAsia" w:hAnsiTheme="minorEastAsia" w:eastAsiaTheme="minorEastAsia"/>
          <w:b/>
          <w:sz w:val="44"/>
          <w:highlight w:val="none"/>
        </w:rPr>
      </w:pPr>
    </w:p>
    <w:p w14:paraId="33319A17">
      <w:pPr>
        <w:spacing w:before="1" w:line="360" w:lineRule="auto"/>
        <w:ind w:left="2238" w:leftChars="290" w:right="987" w:hanging="1600" w:hangingChars="500"/>
        <w:rPr>
          <w:rFonts w:hint="eastAsia" w:asciiTheme="minorEastAsia" w:hAnsiTheme="minorEastAsia" w:eastAsiaTheme="minorEastAsia"/>
          <w:sz w:val="32"/>
          <w:highlight w:val="none"/>
          <w:lang w:val="en-US"/>
        </w:rPr>
      </w:pPr>
      <w:r>
        <w:rPr>
          <w:rFonts w:hint="eastAsia" w:asciiTheme="minorEastAsia" w:hAnsiTheme="minorEastAsia" w:eastAsiaTheme="minorEastAsia"/>
          <w:sz w:val="32"/>
          <w:highlight w:val="none"/>
        </w:rPr>
        <w:t>项目名称：鹿邑县城市管理局更换垃圾渗滤液处理设备配件项目（</w:t>
      </w:r>
      <w:r>
        <w:rPr>
          <w:rFonts w:hint="eastAsia" w:asciiTheme="minorEastAsia" w:hAnsiTheme="minorEastAsia" w:eastAsiaTheme="minorEastAsia"/>
          <w:sz w:val="32"/>
          <w:highlight w:val="none"/>
          <w:lang w:val="en-US"/>
        </w:rPr>
        <w:t>二次</w:t>
      </w:r>
      <w:r>
        <w:rPr>
          <w:rFonts w:hint="eastAsia" w:asciiTheme="minorEastAsia" w:hAnsiTheme="minorEastAsia" w:eastAsiaTheme="minorEastAsia"/>
          <w:sz w:val="32"/>
          <w:highlight w:val="none"/>
        </w:rPr>
        <w:t>）</w:t>
      </w:r>
    </w:p>
    <w:p w14:paraId="7BC9555C">
      <w:pPr>
        <w:spacing w:before="1"/>
        <w:ind w:right="987" w:firstLine="640" w:firstLineChars="200"/>
        <w:rPr>
          <w:rFonts w:hint="eastAsia" w:asciiTheme="minorEastAsia" w:hAnsiTheme="minorEastAsia" w:eastAsiaTheme="minorEastAsia"/>
          <w:sz w:val="32"/>
          <w:highlight w:val="none"/>
        </w:rPr>
      </w:pPr>
      <w:r>
        <w:rPr>
          <w:rFonts w:hint="eastAsia" w:asciiTheme="minorEastAsia" w:hAnsiTheme="minorEastAsia" w:eastAsiaTheme="minorEastAsia"/>
          <w:sz w:val="32"/>
          <w:highlight w:val="none"/>
        </w:rPr>
        <w:t>项目编号：鹿财竞谈-2025-8</w:t>
      </w:r>
    </w:p>
    <w:p w14:paraId="23705A25">
      <w:pPr>
        <w:rPr>
          <w:rFonts w:hint="eastAsia" w:asciiTheme="minorEastAsia" w:hAnsiTheme="minorEastAsia" w:eastAsiaTheme="minorEastAsia"/>
          <w:highlight w:val="none"/>
        </w:rPr>
      </w:pPr>
    </w:p>
    <w:p w14:paraId="4B4E26C2">
      <w:pPr>
        <w:ind w:left="592" w:right="987"/>
        <w:jc w:val="center"/>
        <w:rPr>
          <w:rFonts w:hint="eastAsia" w:asciiTheme="minorEastAsia" w:hAnsiTheme="minorEastAsia" w:eastAsiaTheme="minorEastAsia"/>
          <w:color w:val="000000"/>
          <w:sz w:val="32"/>
          <w:szCs w:val="32"/>
          <w:highlight w:val="none"/>
          <w:shd w:val="clear" w:color="auto" w:fill="FFFFFF"/>
          <w:lang w:val="en-US"/>
        </w:rPr>
      </w:pPr>
    </w:p>
    <w:p w14:paraId="21A3FA2B">
      <w:pPr>
        <w:ind w:left="592" w:right="987"/>
        <w:jc w:val="center"/>
        <w:rPr>
          <w:rFonts w:hint="eastAsia" w:asciiTheme="minorEastAsia" w:hAnsiTheme="minorEastAsia" w:eastAsiaTheme="minorEastAsia"/>
          <w:color w:val="000000"/>
          <w:sz w:val="32"/>
          <w:szCs w:val="32"/>
          <w:highlight w:val="none"/>
          <w:shd w:val="clear" w:color="auto" w:fill="FFFFFF"/>
          <w:lang w:val="en-US"/>
        </w:rPr>
      </w:pPr>
    </w:p>
    <w:p w14:paraId="29543981">
      <w:pPr>
        <w:ind w:left="592" w:right="987"/>
        <w:jc w:val="center"/>
        <w:rPr>
          <w:rFonts w:hint="eastAsia" w:asciiTheme="minorEastAsia" w:hAnsiTheme="minorEastAsia" w:eastAsiaTheme="minorEastAsia"/>
          <w:color w:val="000000"/>
          <w:sz w:val="32"/>
          <w:szCs w:val="32"/>
          <w:highlight w:val="none"/>
          <w:shd w:val="clear" w:color="auto" w:fill="FFFFFF"/>
          <w:lang w:val="en-US"/>
        </w:rPr>
      </w:pPr>
    </w:p>
    <w:p w14:paraId="2034525C">
      <w:pPr>
        <w:ind w:left="592" w:right="987"/>
        <w:jc w:val="center"/>
        <w:rPr>
          <w:rFonts w:hint="eastAsia" w:asciiTheme="minorEastAsia" w:hAnsiTheme="minorEastAsia" w:eastAsiaTheme="minorEastAsia"/>
          <w:sz w:val="32"/>
          <w:highlight w:val="none"/>
        </w:rPr>
      </w:pPr>
      <w:r>
        <w:rPr>
          <w:rFonts w:hint="eastAsia" w:asciiTheme="minorEastAsia" w:hAnsiTheme="minorEastAsia" w:eastAsiaTheme="minorEastAsia"/>
          <w:color w:val="000000"/>
          <w:sz w:val="32"/>
          <w:szCs w:val="32"/>
          <w:highlight w:val="none"/>
          <w:shd w:val="clear" w:color="auto" w:fill="FFFFFF"/>
          <w:lang w:val="en-US"/>
        </w:rPr>
        <w:t>2025</w:t>
      </w:r>
      <w:r>
        <w:rPr>
          <w:rFonts w:hint="eastAsia" w:asciiTheme="minorEastAsia" w:hAnsiTheme="minorEastAsia" w:eastAsiaTheme="minorEastAsia"/>
          <w:sz w:val="32"/>
          <w:szCs w:val="32"/>
          <w:highlight w:val="none"/>
        </w:rPr>
        <w:t>年</w:t>
      </w:r>
      <w:r>
        <w:rPr>
          <w:rFonts w:hint="eastAsia" w:asciiTheme="minorEastAsia" w:hAnsiTheme="minorEastAsia" w:eastAsiaTheme="minorEastAsia"/>
          <w:color w:val="000000"/>
          <w:sz w:val="32"/>
          <w:szCs w:val="32"/>
          <w:highlight w:val="none"/>
          <w:shd w:val="clear" w:color="auto" w:fill="FFFFFF"/>
          <w:lang w:val="en-US" w:eastAsia="zh-CN"/>
        </w:rPr>
        <w:t>5</w:t>
      </w:r>
      <w:r>
        <w:rPr>
          <w:rFonts w:hint="eastAsia" w:asciiTheme="minorEastAsia" w:hAnsiTheme="minorEastAsia" w:eastAsiaTheme="minorEastAsia"/>
          <w:sz w:val="32"/>
          <w:szCs w:val="32"/>
          <w:highlight w:val="none"/>
        </w:rPr>
        <w:t>月</w:t>
      </w:r>
    </w:p>
    <w:p w14:paraId="3E2D674A">
      <w:pPr>
        <w:jc w:val="center"/>
        <w:rPr>
          <w:rFonts w:hint="eastAsia" w:asciiTheme="minorEastAsia" w:hAnsiTheme="minorEastAsia" w:eastAsiaTheme="minorEastAsia"/>
          <w:sz w:val="32"/>
          <w:highlight w:val="none"/>
        </w:rPr>
        <w:sectPr>
          <w:headerReference r:id="rId3" w:type="default"/>
          <w:footerReference r:id="rId4" w:type="default"/>
          <w:type w:val="continuous"/>
          <w:pgSz w:w="11850" w:h="16790"/>
          <w:pgMar w:top="1600" w:right="1180" w:bottom="920" w:left="1580" w:header="720" w:footer="721" w:gutter="0"/>
          <w:pgNumType w:start="1"/>
          <w:cols w:space="720" w:num="1"/>
        </w:sectPr>
      </w:pPr>
    </w:p>
    <w:p w14:paraId="168585F3">
      <w:pPr>
        <w:pStyle w:val="5"/>
        <w:tabs>
          <w:tab w:val="left" w:pos="965"/>
        </w:tabs>
        <w:spacing w:before="39"/>
        <w:ind w:right="395"/>
        <w:rPr>
          <w:rFonts w:hint="eastAsia" w:asciiTheme="minorEastAsia" w:hAnsiTheme="minorEastAsia" w:eastAsiaTheme="minorEastAsia"/>
          <w:sz w:val="32"/>
          <w:highlight w:val="none"/>
        </w:rPr>
      </w:pPr>
      <w:bookmarkStart w:id="4" w:name="_Toc22104"/>
      <w:bookmarkStart w:id="5" w:name="_Toc30850"/>
      <w:r>
        <w:rPr>
          <w:rFonts w:hint="eastAsia" w:asciiTheme="minorEastAsia" w:hAnsiTheme="minorEastAsia" w:eastAsiaTheme="minorEastAsia"/>
          <w:sz w:val="32"/>
          <w:highlight w:val="none"/>
        </w:rPr>
        <w:t>目</w:t>
      </w:r>
      <w:r>
        <w:rPr>
          <w:rFonts w:hint="eastAsia" w:asciiTheme="minorEastAsia" w:hAnsiTheme="minorEastAsia" w:eastAsiaTheme="minorEastAsia"/>
          <w:sz w:val="32"/>
          <w:highlight w:val="none"/>
          <w:lang w:val="en-US"/>
        </w:rPr>
        <w:t xml:space="preserve">  </w:t>
      </w:r>
      <w:r>
        <w:rPr>
          <w:rFonts w:hint="eastAsia" w:asciiTheme="minorEastAsia" w:hAnsiTheme="minorEastAsia" w:eastAsiaTheme="minorEastAsia"/>
          <w:sz w:val="32"/>
          <w:highlight w:val="none"/>
        </w:rPr>
        <w:t>录</w:t>
      </w:r>
      <w:bookmarkEnd w:id="4"/>
      <w:bookmarkEnd w:id="5"/>
    </w:p>
    <w:sdt>
      <w:sdtPr>
        <w:rPr>
          <w:sz w:val="21"/>
          <w:highlight w:val="none"/>
        </w:rPr>
        <w:id w:val="147453964"/>
        <w15:color w:val="DBDBDB"/>
        <w:docPartObj>
          <w:docPartGallery w:val="Table of Contents"/>
          <w:docPartUnique/>
        </w:docPartObj>
      </w:sdtPr>
      <w:sdtEndPr>
        <w:rPr>
          <w:rFonts w:asciiTheme="minorEastAsia" w:hAnsiTheme="minorEastAsia" w:eastAsiaTheme="minorEastAsia"/>
          <w:sz w:val="22"/>
          <w:highlight w:val="none"/>
        </w:rPr>
      </w:sdtEndPr>
      <w:sdtContent>
        <w:p w14:paraId="18A06B40">
          <w:pPr>
            <w:jc w:val="center"/>
            <w:rPr>
              <w:rFonts w:hint="eastAsia"/>
              <w:highlight w:val="none"/>
            </w:rPr>
          </w:pPr>
        </w:p>
        <w:p w14:paraId="1017C1C8">
          <w:pPr>
            <w:pStyle w:val="21"/>
            <w:tabs>
              <w:tab w:val="right" w:leader="dot" w:pos="9090"/>
            </w:tabs>
            <w:spacing w:line="360" w:lineRule="auto"/>
            <w:ind w:left="0" w:leftChars="0" w:firstLine="220" w:firstLineChars="100"/>
            <w:rPr>
              <w:rFonts w:hint="eastAsia"/>
              <w:sz w:val="28"/>
              <w:szCs w:val="28"/>
              <w:highlight w:val="none"/>
            </w:rPr>
          </w:pPr>
          <w:r>
            <w:rPr>
              <w:rFonts w:asciiTheme="minorEastAsia" w:hAnsiTheme="minorEastAsia" w:eastAsiaTheme="minorEastAsia"/>
              <w:highlight w:val="none"/>
            </w:rPr>
            <w:fldChar w:fldCharType="begin"/>
          </w:r>
          <w:r>
            <w:rPr>
              <w:rFonts w:asciiTheme="minorEastAsia" w:hAnsiTheme="minorEastAsia" w:eastAsiaTheme="minorEastAsia"/>
              <w:highlight w:val="none"/>
            </w:rPr>
            <w:instrText xml:space="preserve">TOC \o "1-3" \h \u </w:instrText>
          </w:r>
          <w:r>
            <w:rPr>
              <w:rFonts w:asciiTheme="minorEastAsia" w:hAnsiTheme="minorEastAsia" w:eastAsiaTheme="minorEastAsia"/>
              <w:highlight w:val="none"/>
            </w:rPr>
            <w:fldChar w:fldCharType="separate"/>
          </w:r>
          <w:r>
            <w:rPr>
              <w:highlight w:val="none"/>
            </w:rPr>
            <w:fldChar w:fldCharType="begin"/>
          </w:r>
          <w:r>
            <w:rPr>
              <w:highlight w:val="none"/>
            </w:rPr>
            <w:instrText xml:space="preserve"> HYPERLINK \l "_Toc19689" </w:instrText>
          </w:r>
          <w:r>
            <w:rPr>
              <w:highlight w:val="none"/>
            </w:rPr>
            <w:fldChar w:fldCharType="separate"/>
          </w:r>
          <w:r>
            <w:rPr>
              <w:rFonts w:hint="eastAsia"/>
              <w:bCs/>
              <w:sz w:val="28"/>
              <w:szCs w:val="28"/>
              <w:highlight w:val="none"/>
            </w:rPr>
            <w:t>第一部分</w:t>
          </w:r>
          <w:r>
            <w:rPr>
              <w:rFonts w:hint="eastAsia"/>
              <w:bCs/>
              <w:sz w:val="28"/>
              <w:szCs w:val="28"/>
              <w:highlight w:val="none"/>
              <w:lang w:val="en-US"/>
            </w:rPr>
            <w:t xml:space="preserve">  </w:t>
          </w:r>
          <w:r>
            <w:rPr>
              <w:rFonts w:hint="eastAsia"/>
              <w:sz w:val="28"/>
              <w:szCs w:val="28"/>
              <w:highlight w:val="none"/>
            </w:rPr>
            <w:t>谈判采购邀请函</w:t>
          </w:r>
          <w:r>
            <w:rPr>
              <w:rFonts w:hint="eastAsia"/>
              <w:sz w:val="28"/>
              <w:szCs w:val="28"/>
              <w:highlight w:val="none"/>
            </w:rPr>
            <w:tab/>
          </w:r>
          <w:r>
            <w:rPr>
              <w:rFonts w:hint="eastAsia"/>
              <w:sz w:val="28"/>
              <w:szCs w:val="28"/>
              <w:highlight w:val="none"/>
            </w:rPr>
            <w:fldChar w:fldCharType="begin"/>
          </w:r>
          <w:r>
            <w:rPr>
              <w:rFonts w:hint="eastAsia"/>
              <w:sz w:val="28"/>
              <w:szCs w:val="28"/>
              <w:highlight w:val="none"/>
            </w:rPr>
            <w:instrText xml:space="preserve"> PAGEREF _Toc19689 \h </w:instrText>
          </w:r>
          <w:r>
            <w:rPr>
              <w:rFonts w:hint="eastAsia"/>
              <w:sz w:val="28"/>
              <w:szCs w:val="28"/>
              <w:highlight w:val="none"/>
            </w:rPr>
            <w:fldChar w:fldCharType="separate"/>
          </w:r>
          <w:r>
            <w:rPr>
              <w:rFonts w:hint="eastAsia"/>
              <w:sz w:val="28"/>
              <w:szCs w:val="28"/>
              <w:highlight w:val="none"/>
            </w:rPr>
            <w:t>3</w:t>
          </w:r>
          <w:r>
            <w:rPr>
              <w:rFonts w:hint="eastAsia"/>
              <w:sz w:val="28"/>
              <w:szCs w:val="28"/>
              <w:highlight w:val="none"/>
            </w:rPr>
            <w:fldChar w:fldCharType="end"/>
          </w:r>
          <w:r>
            <w:rPr>
              <w:rFonts w:hint="eastAsia"/>
              <w:sz w:val="28"/>
              <w:szCs w:val="28"/>
              <w:highlight w:val="none"/>
            </w:rPr>
            <w:fldChar w:fldCharType="end"/>
          </w:r>
        </w:p>
        <w:p w14:paraId="497E793A">
          <w:pPr>
            <w:pStyle w:val="19"/>
            <w:tabs>
              <w:tab w:val="right" w:leader="dot" w:pos="9090"/>
            </w:tabs>
            <w:spacing w:line="360" w:lineRule="auto"/>
            <w:rPr>
              <w:rFonts w:hint="eastAsia"/>
              <w:highlight w:val="none"/>
            </w:rPr>
          </w:pPr>
          <w:r>
            <w:rPr>
              <w:highlight w:val="none"/>
            </w:rPr>
            <w:fldChar w:fldCharType="begin"/>
          </w:r>
          <w:r>
            <w:rPr>
              <w:highlight w:val="none"/>
            </w:rPr>
            <w:instrText xml:space="preserve"> HYPERLINK \l "_Toc5655" </w:instrText>
          </w:r>
          <w:r>
            <w:rPr>
              <w:highlight w:val="none"/>
            </w:rPr>
            <w:fldChar w:fldCharType="separate"/>
          </w:r>
          <w:r>
            <w:rPr>
              <w:rFonts w:hint="eastAsia"/>
              <w:bCs/>
              <w:highlight w:val="none"/>
            </w:rPr>
            <w:t>第二部分</w:t>
          </w:r>
          <w:r>
            <w:rPr>
              <w:rFonts w:hint="eastAsia"/>
              <w:bCs/>
              <w:highlight w:val="none"/>
              <w:lang w:val="en-US"/>
            </w:rPr>
            <w:t xml:space="preserve">  谈判供应商须知</w:t>
          </w:r>
          <w:r>
            <w:rPr>
              <w:rFonts w:hint="eastAsia"/>
              <w:highlight w:val="none"/>
            </w:rPr>
            <w:tab/>
          </w:r>
          <w:r>
            <w:rPr>
              <w:rFonts w:hint="eastAsia"/>
              <w:highlight w:val="none"/>
            </w:rPr>
            <w:fldChar w:fldCharType="begin"/>
          </w:r>
          <w:r>
            <w:rPr>
              <w:rFonts w:hint="eastAsia"/>
              <w:highlight w:val="none"/>
            </w:rPr>
            <w:instrText xml:space="preserve"> PAGEREF _Toc5655 \h </w:instrText>
          </w:r>
          <w:r>
            <w:rPr>
              <w:rFonts w:hint="eastAsia"/>
              <w:highlight w:val="none"/>
            </w:rPr>
            <w:fldChar w:fldCharType="separate"/>
          </w:r>
          <w:r>
            <w:rPr>
              <w:rFonts w:hint="eastAsia"/>
              <w:highlight w:val="none"/>
            </w:rPr>
            <w:t>6</w:t>
          </w:r>
          <w:r>
            <w:rPr>
              <w:rFonts w:hint="eastAsia"/>
              <w:highlight w:val="none"/>
            </w:rPr>
            <w:fldChar w:fldCharType="end"/>
          </w:r>
          <w:r>
            <w:rPr>
              <w:rFonts w:hint="eastAsia"/>
              <w:highlight w:val="none"/>
            </w:rPr>
            <w:fldChar w:fldCharType="end"/>
          </w:r>
        </w:p>
        <w:p w14:paraId="1E4A9500">
          <w:pPr>
            <w:pStyle w:val="19"/>
            <w:tabs>
              <w:tab w:val="right" w:leader="dot" w:pos="9090"/>
            </w:tabs>
            <w:spacing w:line="360" w:lineRule="auto"/>
            <w:rPr>
              <w:rFonts w:hint="eastAsia"/>
              <w:highlight w:val="none"/>
            </w:rPr>
          </w:pPr>
          <w:r>
            <w:rPr>
              <w:highlight w:val="none"/>
            </w:rPr>
            <w:fldChar w:fldCharType="begin"/>
          </w:r>
          <w:r>
            <w:rPr>
              <w:highlight w:val="none"/>
            </w:rPr>
            <w:instrText xml:space="preserve"> HYPERLINK \l "_Toc28921" </w:instrText>
          </w:r>
          <w:r>
            <w:rPr>
              <w:highlight w:val="none"/>
            </w:rPr>
            <w:fldChar w:fldCharType="separate"/>
          </w:r>
          <w:r>
            <w:rPr>
              <w:rFonts w:hint="eastAsia"/>
              <w:bCs/>
              <w:highlight w:val="none"/>
              <w:lang w:val="en-US"/>
            </w:rPr>
            <w:t>第三部分  谈判项目要求</w:t>
          </w:r>
          <w:r>
            <w:rPr>
              <w:rFonts w:hint="eastAsia"/>
              <w:highlight w:val="none"/>
            </w:rPr>
            <w:tab/>
          </w:r>
          <w:r>
            <w:rPr>
              <w:rFonts w:hint="eastAsia"/>
              <w:highlight w:val="none"/>
            </w:rPr>
            <w:fldChar w:fldCharType="begin"/>
          </w:r>
          <w:r>
            <w:rPr>
              <w:rFonts w:hint="eastAsia"/>
              <w:highlight w:val="none"/>
            </w:rPr>
            <w:instrText xml:space="preserve"> PAGEREF _Toc28921 \h </w:instrText>
          </w:r>
          <w:r>
            <w:rPr>
              <w:rFonts w:hint="eastAsia"/>
              <w:highlight w:val="none"/>
            </w:rPr>
            <w:fldChar w:fldCharType="separate"/>
          </w:r>
          <w:r>
            <w:rPr>
              <w:rFonts w:hint="eastAsia"/>
              <w:highlight w:val="none"/>
            </w:rPr>
            <w:t>20</w:t>
          </w:r>
          <w:r>
            <w:rPr>
              <w:rFonts w:hint="eastAsia"/>
              <w:highlight w:val="none"/>
            </w:rPr>
            <w:fldChar w:fldCharType="end"/>
          </w:r>
          <w:r>
            <w:rPr>
              <w:rFonts w:hint="eastAsia"/>
              <w:highlight w:val="none"/>
            </w:rPr>
            <w:fldChar w:fldCharType="end"/>
          </w:r>
        </w:p>
        <w:p w14:paraId="6AE05C86">
          <w:pPr>
            <w:pStyle w:val="19"/>
            <w:tabs>
              <w:tab w:val="right" w:leader="dot" w:pos="9090"/>
            </w:tabs>
            <w:spacing w:line="360" w:lineRule="auto"/>
            <w:rPr>
              <w:rFonts w:hint="eastAsia"/>
              <w:highlight w:val="none"/>
            </w:rPr>
          </w:pPr>
          <w:r>
            <w:rPr>
              <w:highlight w:val="none"/>
            </w:rPr>
            <w:fldChar w:fldCharType="begin"/>
          </w:r>
          <w:r>
            <w:rPr>
              <w:highlight w:val="none"/>
            </w:rPr>
            <w:instrText xml:space="preserve"> HYPERLINK \l "_Toc500" </w:instrText>
          </w:r>
          <w:r>
            <w:rPr>
              <w:highlight w:val="none"/>
            </w:rPr>
            <w:fldChar w:fldCharType="separate"/>
          </w:r>
          <w:r>
            <w:rPr>
              <w:rFonts w:hint="eastAsia"/>
              <w:bCs/>
              <w:highlight w:val="none"/>
              <w:lang w:val="en-US"/>
            </w:rPr>
            <w:t>第四部分  项目内容及技术要求</w:t>
          </w:r>
          <w:r>
            <w:rPr>
              <w:rFonts w:hint="eastAsia"/>
              <w:highlight w:val="none"/>
            </w:rPr>
            <w:tab/>
          </w:r>
          <w:r>
            <w:rPr>
              <w:rFonts w:hint="eastAsia"/>
              <w:highlight w:val="none"/>
            </w:rPr>
            <w:fldChar w:fldCharType="begin"/>
          </w:r>
          <w:r>
            <w:rPr>
              <w:rFonts w:hint="eastAsia"/>
              <w:highlight w:val="none"/>
            </w:rPr>
            <w:instrText xml:space="preserve"> PAGEREF _Toc500 \h </w:instrText>
          </w:r>
          <w:r>
            <w:rPr>
              <w:rFonts w:hint="eastAsia"/>
              <w:highlight w:val="none"/>
            </w:rPr>
            <w:fldChar w:fldCharType="separate"/>
          </w:r>
          <w:r>
            <w:rPr>
              <w:rFonts w:hint="eastAsia"/>
              <w:highlight w:val="none"/>
            </w:rPr>
            <w:t>21</w:t>
          </w:r>
          <w:r>
            <w:rPr>
              <w:rFonts w:hint="eastAsia"/>
              <w:highlight w:val="none"/>
            </w:rPr>
            <w:fldChar w:fldCharType="end"/>
          </w:r>
          <w:r>
            <w:rPr>
              <w:rFonts w:hint="eastAsia"/>
              <w:highlight w:val="none"/>
            </w:rPr>
            <w:fldChar w:fldCharType="end"/>
          </w:r>
        </w:p>
        <w:p w14:paraId="55F479AC">
          <w:pPr>
            <w:pStyle w:val="19"/>
            <w:tabs>
              <w:tab w:val="right" w:leader="dot" w:pos="9090"/>
            </w:tabs>
            <w:spacing w:line="360" w:lineRule="auto"/>
            <w:rPr>
              <w:rFonts w:hint="eastAsia"/>
              <w:highlight w:val="none"/>
            </w:rPr>
          </w:pPr>
          <w:r>
            <w:rPr>
              <w:highlight w:val="none"/>
            </w:rPr>
            <w:fldChar w:fldCharType="begin"/>
          </w:r>
          <w:r>
            <w:rPr>
              <w:highlight w:val="none"/>
            </w:rPr>
            <w:instrText xml:space="preserve"> HYPERLINK \l "_Toc2012" </w:instrText>
          </w:r>
          <w:r>
            <w:rPr>
              <w:highlight w:val="none"/>
            </w:rPr>
            <w:fldChar w:fldCharType="separate"/>
          </w:r>
          <w:r>
            <w:rPr>
              <w:rFonts w:hint="eastAsia"/>
              <w:bCs/>
              <w:highlight w:val="none"/>
              <w:lang w:val="en-US"/>
            </w:rPr>
            <w:t>第五部分  谈判文件格式</w:t>
          </w:r>
          <w:r>
            <w:rPr>
              <w:rFonts w:hint="eastAsia"/>
              <w:highlight w:val="none"/>
            </w:rPr>
            <w:tab/>
          </w:r>
          <w:r>
            <w:rPr>
              <w:rFonts w:hint="eastAsia"/>
              <w:highlight w:val="none"/>
            </w:rPr>
            <w:fldChar w:fldCharType="begin"/>
          </w:r>
          <w:r>
            <w:rPr>
              <w:rFonts w:hint="eastAsia"/>
              <w:highlight w:val="none"/>
            </w:rPr>
            <w:instrText xml:space="preserve"> PAGEREF _Toc2012 \h </w:instrText>
          </w:r>
          <w:r>
            <w:rPr>
              <w:rFonts w:hint="eastAsia"/>
              <w:highlight w:val="none"/>
            </w:rPr>
            <w:fldChar w:fldCharType="separate"/>
          </w:r>
          <w:r>
            <w:rPr>
              <w:rFonts w:hint="eastAsia"/>
              <w:highlight w:val="none"/>
            </w:rPr>
            <w:t>22</w:t>
          </w:r>
          <w:r>
            <w:rPr>
              <w:rFonts w:hint="eastAsia"/>
              <w:highlight w:val="none"/>
            </w:rPr>
            <w:fldChar w:fldCharType="end"/>
          </w:r>
          <w:r>
            <w:rPr>
              <w:rFonts w:hint="eastAsia"/>
              <w:highlight w:val="none"/>
            </w:rPr>
            <w:fldChar w:fldCharType="end"/>
          </w:r>
        </w:p>
        <w:p w14:paraId="5ABDB2ED">
          <w:pPr>
            <w:pStyle w:val="19"/>
            <w:tabs>
              <w:tab w:val="right" w:leader="dot" w:pos="9090"/>
            </w:tabs>
            <w:spacing w:line="360" w:lineRule="auto"/>
            <w:rPr>
              <w:rFonts w:hint="eastAsia"/>
              <w:highlight w:val="none"/>
            </w:rPr>
          </w:pPr>
          <w:r>
            <w:rPr>
              <w:highlight w:val="none"/>
            </w:rPr>
            <w:fldChar w:fldCharType="begin"/>
          </w:r>
          <w:r>
            <w:rPr>
              <w:highlight w:val="none"/>
            </w:rPr>
            <w:instrText xml:space="preserve"> HYPERLINK \l "_Toc16977" </w:instrText>
          </w:r>
          <w:r>
            <w:rPr>
              <w:highlight w:val="none"/>
            </w:rPr>
            <w:fldChar w:fldCharType="separate"/>
          </w:r>
          <w:r>
            <w:rPr>
              <w:rFonts w:hint="eastAsia"/>
              <w:bCs/>
              <w:highlight w:val="none"/>
              <w:lang w:val="en-US"/>
            </w:rPr>
            <w:t>第六部分  周口市政府采购合同（货物类）标准文本</w:t>
          </w:r>
          <w:r>
            <w:rPr>
              <w:rFonts w:hint="eastAsia"/>
              <w:highlight w:val="none"/>
            </w:rPr>
            <w:tab/>
          </w:r>
          <w:r>
            <w:rPr>
              <w:rFonts w:hint="eastAsia"/>
              <w:highlight w:val="none"/>
            </w:rPr>
            <w:fldChar w:fldCharType="begin"/>
          </w:r>
          <w:r>
            <w:rPr>
              <w:rFonts w:hint="eastAsia"/>
              <w:highlight w:val="none"/>
            </w:rPr>
            <w:instrText xml:space="preserve"> PAGEREF _Toc16977 \h </w:instrText>
          </w:r>
          <w:r>
            <w:rPr>
              <w:rFonts w:hint="eastAsia"/>
              <w:highlight w:val="none"/>
            </w:rPr>
            <w:fldChar w:fldCharType="separate"/>
          </w:r>
          <w:r>
            <w:rPr>
              <w:rFonts w:hint="eastAsia"/>
              <w:highlight w:val="none"/>
            </w:rPr>
            <w:t>36</w:t>
          </w:r>
          <w:r>
            <w:rPr>
              <w:rFonts w:hint="eastAsia"/>
              <w:highlight w:val="none"/>
            </w:rPr>
            <w:fldChar w:fldCharType="end"/>
          </w:r>
          <w:r>
            <w:rPr>
              <w:rFonts w:hint="eastAsia"/>
              <w:highlight w:val="none"/>
            </w:rPr>
            <w:fldChar w:fldCharType="end"/>
          </w:r>
        </w:p>
        <w:p w14:paraId="08A1B287">
          <w:pPr>
            <w:pStyle w:val="21"/>
            <w:tabs>
              <w:tab w:val="right" w:leader="dot" w:pos="9090"/>
            </w:tabs>
            <w:ind w:left="440"/>
            <w:rPr>
              <w:rFonts w:hint="eastAsia"/>
              <w:highlight w:val="none"/>
            </w:rPr>
          </w:pPr>
        </w:p>
        <w:p w14:paraId="48C15E03">
          <w:pPr>
            <w:rPr>
              <w:rFonts w:hint="eastAsia" w:asciiTheme="minorEastAsia" w:hAnsiTheme="minorEastAsia" w:eastAsiaTheme="minorEastAsia"/>
              <w:highlight w:val="none"/>
            </w:rPr>
          </w:pPr>
          <w:r>
            <w:rPr>
              <w:rFonts w:asciiTheme="minorEastAsia" w:hAnsiTheme="minorEastAsia" w:eastAsiaTheme="minorEastAsia"/>
              <w:highlight w:val="none"/>
            </w:rPr>
            <w:fldChar w:fldCharType="end"/>
          </w:r>
        </w:p>
      </w:sdtContent>
    </w:sdt>
    <w:p w14:paraId="6344F424">
      <w:pPr>
        <w:rPr>
          <w:rFonts w:hint="eastAsia" w:asciiTheme="minorEastAsia" w:hAnsiTheme="minorEastAsia" w:eastAsiaTheme="minorEastAsia"/>
          <w:highlight w:val="none"/>
        </w:rPr>
      </w:pPr>
    </w:p>
    <w:p w14:paraId="1C266D96">
      <w:pPr>
        <w:pStyle w:val="24"/>
        <w:ind w:left="440" w:firstLine="482"/>
        <w:rPr>
          <w:rFonts w:hint="eastAsia" w:asciiTheme="minorEastAsia" w:hAnsiTheme="minorEastAsia" w:eastAsiaTheme="minorEastAsia"/>
          <w:b/>
          <w:bCs/>
          <w:sz w:val="24"/>
          <w:szCs w:val="24"/>
          <w:highlight w:val="none"/>
        </w:rPr>
      </w:pPr>
    </w:p>
    <w:p w14:paraId="71400689">
      <w:pPr>
        <w:pStyle w:val="24"/>
        <w:ind w:left="440" w:firstLine="482"/>
        <w:rPr>
          <w:rFonts w:hint="eastAsia" w:asciiTheme="minorEastAsia" w:hAnsiTheme="minorEastAsia" w:eastAsiaTheme="minorEastAsia"/>
          <w:b/>
          <w:bCs/>
          <w:sz w:val="24"/>
          <w:szCs w:val="24"/>
          <w:highlight w:val="none"/>
        </w:rPr>
      </w:pPr>
    </w:p>
    <w:p w14:paraId="61F5CF36">
      <w:pPr>
        <w:pStyle w:val="24"/>
        <w:ind w:left="440" w:firstLine="482"/>
        <w:rPr>
          <w:rFonts w:hint="eastAsia" w:asciiTheme="minorEastAsia" w:hAnsiTheme="minorEastAsia" w:eastAsiaTheme="minorEastAsia"/>
          <w:b/>
          <w:bCs/>
          <w:sz w:val="24"/>
          <w:szCs w:val="24"/>
          <w:highlight w:val="none"/>
        </w:rPr>
        <w:sectPr>
          <w:pgSz w:w="11850" w:h="16790"/>
          <w:pgMar w:top="1400" w:right="1180" w:bottom="920" w:left="1580" w:header="0" w:footer="721" w:gutter="0"/>
          <w:cols w:space="720" w:num="1"/>
        </w:sectPr>
      </w:pPr>
    </w:p>
    <w:p w14:paraId="72E4B1E9">
      <w:pPr>
        <w:pStyle w:val="4"/>
        <w:rPr>
          <w:rFonts w:hint="eastAsia"/>
          <w:highlight w:val="none"/>
        </w:rPr>
      </w:pPr>
      <w:bookmarkStart w:id="6" w:name="第一部分__谈判采购邀请函"/>
      <w:bookmarkEnd w:id="6"/>
      <w:bookmarkStart w:id="7" w:name="_Toc19689"/>
      <w:r>
        <w:rPr>
          <w:rFonts w:hint="eastAsia"/>
          <w:highlight w:val="none"/>
        </w:rPr>
        <w:t>第一部分</w:t>
      </w:r>
      <w:r>
        <w:rPr>
          <w:rFonts w:hint="eastAsia"/>
          <w:highlight w:val="none"/>
          <w:lang w:val="en-US"/>
        </w:rPr>
        <w:t xml:space="preserve">  </w:t>
      </w:r>
      <w:r>
        <w:rPr>
          <w:rFonts w:hint="eastAsia"/>
          <w:highlight w:val="none"/>
        </w:rPr>
        <w:t>谈判采购邀请函</w:t>
      </w:r>
      <w:bookmarkEnd w:id="7"/>
    </w:p>
    <w:p w14:paraId="2AE6D1A8">
      <w:pPr>
        <w:pStyle w:val="5"/>
        <w:rPr>
          <w:rFonts w:hint="eastAsia"/>
          <w:highlight w:val="none"/>
        </w:rPr>
      </w:pPr>
      <w:bookmarkStart w:id="8" w:name="_Toc28359011"/>
      <w:bookmarkStart w:id="9" w:name="_Toc35393797"/>
      <w:bookmarkStart w:id="10" w:name="_Toc25510"/>
      <w:bookmarkStart w:id="11" w:name="_Toc24376"/>
      <w:bookmarkStart w:id="12" w:name="OLE_LINK1"/>
      <w:bookmarkStart w:id="13" w:name="OLE_LINK2"/>
      <w:r>
        <w:rPr>
          <w:rFonts w:hint="eastAsia"/>
          <w:highlight w:val="none"/>
        </w:rPr>
        <w:t>竞争性谈判公告</w:t>
      </w:r>
      <w:bookmarkEnd w:id="8"/>
      <w:bookmarkEnd w:id="9"/>
      <w:bookmarkEnd w:id="10"/>
      <w:bookmarkEnd w:id="11"/>
    </w:p>
    <w:bookmarkEnd w:id="12"/>
    <w:bookmarkEnd w:id="13"/>
    <w:p w14:paraId="1E6F617E">
      <w:pPr>
        <w:pStyle w:val="32"/>
        <w:rPr>
          <w:highlight w:val="none"/>
        </w:rPr>
      </w:pPr>
    </w:p>
    <w:p w14:paraId="113F1C1B">
      <w:pPr>
        <w:autoSpaceDE/>
        <w:autoSpaceDN/>
        <w:spacing w:line="360" w:lineRule="auto"/>
        <w:ind w:firstLine="480" w:firstLineChars="200"/>
        <w:rPr>
          <w:rFonts w:hint="eastAsia"/>
          <w:sz w:val="24"/>
          <w:szCs w:val="24"/>
          <w:highlight w:val="none"/>
          <w:lang w:val="en-US"/>
        </w:rPr>
      </w:pPr>
      <w:r>
        <w:rPr>
          <w:rFonts w:hint="eastAsia"/>
          <w:sz w:val="24"/>
          <w:szCs w:val="24"/>
          <w:highlight w:val="none"/>
          <w:lang w:val="en-US"/>
        </w:rPr>
        <w:t>项目概况</w:t>
      </w:r>
    </w:p>
    <w:p w14:paraId="2161E1B0">
      <w:pPr>
        <w:autoSpaceDE/>
        <w:autoSpaceDN/>
        <w:spacing w:line="360" w:lineRule="auto"/>
        <w:ind w:firstLine="480" w:firstLineChars="200"/>
        <w:rPr>
          <w:rFonts w:hint="eastAsia" w:asciiTheme="minorEastAsia" w:hAnsiTheme="minorEastAsia" w:eastAsiaTheme="minorEastAsia" w:cstheme="minorEastAsia"/>
          <w:sz w:val="24"/>
          <w:szCs w:val="24"/>
          <w:highlight w:val="none"/>
        </w:rPr>
      </w:pPr>
      <w:bookmarkStart w:id="14" w:name="OLE_LINK9"/>
      <w:r>
        <w:rPr>
          <w:rFonts w:hint="eastAsia"/>
          <w:sz w:val="24"/>
          <w:szCs w:val="24"/>
          <w:highlight w:val="none"/>
          <w:lang w:val="en-US"/>
        </w:rPr>
        <w:t>鹿邑县城市管理局更换垃圾渗滤液处理设备配件项目（二次）</w:t>
      </w:r>
      <w:bookmarkEnd w:id="14"/>
      <w:r>
        <w:rPr>
          <w:rFonts w:hint="eastAsia"/>
          <w:sz w:val="24"/>
          <w:szCs w:val="24"/>
          <w:highlight w:val="none"/>
          <w:lang w:val="en-US"/>
        </w:rPr>
        <w:t>的潜在投标人应在周口市公共资源交易中心网（http://jyzx.zhoukou.gov.cn）获取招标文件，并于2025年</w:t>
      </w:r>
      <w:r>
        <w:rPr>
          <w:rFonts w:hint="eastAsia"/>
          <w:sz w:val="24"/>
          <w:szCs w:val="24"/>
          <w:highlight w:val="none"/>
          <w:lang w:val="en-US" w:eastAsia="zh-CN"/>
        </w:rPr>
        <w:t>05</w:t>
      </w:r>
      <w:r>
        <w:rPr>
          <w:rFonts w:hint="eastAsia"/>
          <w:sz w:val="24"/>
          <w:szCs w:val="24"/>
          <w:highlight w:val="none"/>
          <w:lang w:val="en-US"/>
        </w:rPr>
        <w:t>月</w:t>
      </w:r>
      <w:r>
        <w:rPr>
          <w:rFonts w:hint="eastAsia"/>
          <w:sz w:val="24"/>
          <w:szCs w:val="24"/>
          <w:highlight w:val="none"/>
          <w:lang w:val="en-US" w:eastAsia="zh-CN"/>
        </w:rPr>
        <w:t>19</w:t>
      </w:r>
      <w:r>
        <w:rPr>
          <w:rFonts w:hint="eastAsia"/>
          <w:sz w:val="24"/>
          <w:szCs w:val="24"/>
          <w:highlight w:val="none"/>
          <w:lang w:val="en-US"/>
        </w:rPr>
        <w:t>日</w:t>
      </w:r>
      <w:r>
        <w:rPr>
          <w:rFonts w:hint="eastAsia"/>
          <w:sz w:val="24"/>
          <w:szCs w:val="24"/>
          <w:highlight w:val="none"/>
          <w:lang w:val="en-US" w:eastAsia="zh-CN"/>
        </w:rPr>
        <w:t>10</w:t>
      </w:r>
      <w:r>
        <w:rPr>
          <w:rFonts w:hint="eastAsia"/>
          <w:sz w:val="24"/>
          <w:szCs w:val="24"/>
          <w:highlight w:val="none"/>
          <w:lang w:val="en-US"/>
        </w:rPr>
        <w:t>点</w:t>
      </w:r>
      <w:r>
        <w:rPr>
          <w:rFonts w:hint="eastAsia"/>
          <w:sz w:val="24"/>
          <w:szCs w:val="24"/>
          <w:highlight w:val="none"/>
          <w:lang w:val="en-US" w:eastAsia="zh-CN"/>
        </w:rPr>
        <w:t>00</w:t>
      </w:r>
      <w:r>
        <w:rPr>
          <w:rFonts w:hint="eastAsia"/>
          <w:sz w:val="24"/>
          <w:szCs w:val="24"/>
          <w:highlight w:val="none"/>
          <w:lang w:val="en-US"/>
        </w:rPr>
        <w:t>分（北京时间）前递交投标文件。</w:t>
      </w:r>
    </w:p>
    <w:p w14:paraId="5B610ED0">
      <w:pPr>
        <w:pStyle w:val="6"/>
        <w:spacing w:line="360" w:lineRule="auto"/>
        <w:ind w:left="0"/>
        <w:rPr>
          <w:rFonts w:hint="eastAsia"/>
          <w:highlight w:val="none"/>
        </w:rPr>
      </w:pPr>
      <w:bookmarkStart w:id="15" w:name="_Toc28046"/>
      <w:bookmarkStart w:id="16" w:name="_Toc35393629"/>
      <w:bookmarkStart w:id="17" w:name="_Toc28359089"/>
      <w:bookmarkStart w:id="18" w:name="_Toc8090"/>
      <w:bookmarkStart w:id="19" w:name="_Toc35393798"/>
      <w:bookmarkStart w:id="20" w:name="_Toc28359012"/>
      <w:r>
        <w:rPr>
          <w:rFonts w:hint="eastAsia"/>
          <w:highlight w:val="none"/>
        </w:rPr>
        <w:t>一、项目基本情况</w:t>
      </w:r>
      <w:bookmarkEnd w:id="15"/>
      <w:bookmarkEnd w:id="16"/>
      <w:bookmarkEnd w:id="17"/>
      <w:bookmarkEnd w:id="18"/>
      <w:bookmarkEnd w:id="19"/>
      <w:bookmarkEnd w:id="20"/>
    </w:p>
    <w:p w14:paraId="1B62EDFE">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rPr>
        <w:t>1、</w:t>
      </w:r>
      <w:r>
        <w:rPr>
          <w:rFonts w:hint="eastAsia" w:asciiTheme="minorEastAsia" w:hAnsiTheme="minorEastAsia" w:eastAsiaTheme="minorEastAsia" w:cstheme="minorEastAsia"/>
          <w:sz w:val="24"/>
          <w:szCs w:val="24"/>
          <w:highlight w:val="none"/>
        </w:rPr>
        <w:t>项目编号：鹿财竞谈-2025-8</w:t>
      </w:r>
    </w:p>
    <w:p w14:paraId="617E4EF2">
      <w:pPr>
        <w:spacing w:line="360" w:lineRule="auto"/>
        <w:ind w:firstLine="480" w:firstLineChars="200"/>
        <w:rPr>
          <w:rFonts w:hint="eastAsia" w:asciiTheme="minorEastAsia" w:hAnsiTheme="minorEastAsia" w:eastAsiaTheme="minorEastAsia" w:cstheme="minorEastAsia"/>
          <w:sz w:val="24"/>
          <w:szCs w:val="24"/>
          <w:highlight w:val="none"/>
          <w:u w:val="single"/>
          <w:lang w:val="en-US"/>
        </w:rPr>
      </w:pPr>
      <w:r>
        <w:rPr>
          <w:rFonts w:hint="eastAsia" w:asciiTheme="minorEastAsia" w:hAnsiTheme="minorEastAsia" w:eastAsiaTheme="minorEastAsia" w:cstheme="minorEastAsia"/>
          <w:sz w:val="24"/>
          <w:szCs w:val="24"/>
          <w:highlight w:val="none"/>
          <w:lang w:val="en-US"/>
        </w:rPr>
        <w:t>2、</w:t>
      </w:r>
      <w:r>
        <w:rPr>
          <w:rFonts w:hint="eastAsia" w:asciiTheme="minorEastAsia" w:hAnsiTheme="minorEastAsia" w:eastAsiaTheme="minorEastAsia" w:cstheme="minorEastAsia"/>
          <w:sz w:val="24"/>
          <w:szCs w:val="24"/>
          <w:highlight w:val="none"/>
        </w:rPr>
        <w:t>项目名称：鹿邑县城市管理局更换垃圾渗滤液处理设备配件</w:t>
      </w:r>
      <w:r>
        <w:rPr>
          <w:rFonts w:hint="eastAsia" w:asciiTheme="minorEastAsia" w:hAnsiTheme="minorEastAsia" w:eastAsiaTheme="minorEastAsia" w:cstheme="minorEastAsia"/>
          <w:sz w:val="24"/>
          <w:szCs w:val="24"/>
          <w:highlight w:val="none"/>
          <w:lang w:val="en-US"/>
        </w:rPr>
        <w:t>项目（二次）</w:t>
      </w:r>
    </w:p>
    <w:p w14:paraId="567D7284">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rPr>
        <w:t>3、</w:t>
      </w:r>
      <w:r>
        <w:rPr>
          <w:rFonts w:hint="eastAsia" w:asciiTheme="minorEastAsia" w:hAnsiTheme="minorEastAsia" w:eastAsiaTheme="minorEastAsia" w:cstheme="minorEastAsia"/>
          <w:sz w:val="24"/>
          <w:szCs w:val="24"/>
          <w:highlight w:val="none"/>
        </w:rPr>
        <w:t>采购方式：竞争性谈判</w:t>
      </w:r>
    </w:p>
    <w:p w14:paraId="0C30130D">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rPr>
        <w:t>4、</w:t>
      </w:r>
      <w:r>
        <w:rPr>
          <w:rFonts w:hint="eastAsia" w:asciiTheme="minorEastAsia" w:hAnsiTheme="minorEastAsia" w:eastAsiaTheme="minorEastAsia" w:cstheme="minorEastAsia"/>
          <w:sz w:val="24"/>
          <w:szCs w:val="24"/>
          <w:highlight w:val="none"/>
        </w:rPr>
        <w:t>预算金额：124</w:t>
      </w:r>
      <w:r>
        <w:rPr>
          <w:rFonts w:hint="eastAsia" w:asciiTheme="minorEastAsia" w:hAnsiTheme="minorEastAsia" w:eastAsiaTheme="minorEastAsia" w:cstheme="minorEastAsia"/>
          <w:sz w:val="24"/>
          <w:szCs w:val="24"/>
          <w:highlight w:val="none"/>
          <w:lang w:val="en-US"/>
        </w:rPr>
        <w:t>.</w:t>
      </w:r>
      <w:r>
        <w:rPr>
          <w:rFonts w:hint="eastAsia" w:asciiTheme="minorEastAsia" w:hAnsiTheme="minorEastAsia" w:eastAsiaTheme="minorEastAsia" w:cstheme="minorEastAsia"/>
          <w:sz w:val="24"/>
          <w:szCs w:val="24"/>
          <w:highlight w:val="none"/>
        </w:rPr>
        <w:t>26</w:t>
      </w:r>
      <w:r>
        <w:rPr>
          <w:rFonts w:hint="eastAsia" w:asciiTheme="minorEastAsia" w:hAnsiTheme="minorEastAsia" w:eastAsiaTheme="minorEastAsia" w:cstheme="minorEastAsia"/>
          <w:sz w:val="24"/>
          <w:szCs w:val="24"/>
          <w:highlight w:val="none"/>
          <w:lang w:val="en-US"/>
        </w:rPr>
        <w:t>万</w:t>
      </w:r>
      <w:r>
        <w:rPr>
          <w:rFonts w:hint="eastAsia" w:asciiTheme="minorEastAsia" w:hAnsiTheme="minorEastAsia" w:eastAsiaTheme="minorEastAsia" w:cstheme="minorEastAsia"/>
          <w:sz w:val="24"/>
          <w:szCs w:val="24"/>
          <w:highlight w:val="none"/>
        </w:rPr>
        <w:t>元</w:t>
      </w:r>
    </w:p>
    <w:p w14:paraId="1AAFFB85">
      <w:pPr>
        <w:spacing w:line="360" w:lineRule="auto"/>
        <w:ind w:firstLine="720" w:firstLineChars="3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最高限价：124</w:t>
      </w:r>
      <w:r>
        <w:rPr>
          <w:rFonts w:hint="eastAsia" w:asciiTheme="minorEastAsia" w:hAnsiTheme="minorEastAsia" w:eastAsiaTheme="minorEastAsia" w:cstheme="minorEastAsia"/>
          <w:sz w:val="24"/>
          <w:szCs w:val="24"/>
          <w:highlight w:val="none"/>
          <w:lang w:val="en-US"/>
        </w:rPr>
        <w:t>.</w:t>
      </w:r>
      <w:r>
        <w:rPr>
          <w:rFonts w:hint="eastAsia" w:asciiTheme="minorEastAsia" w:hAnsiTheme="minorEastAsia" w:eastAsiaTheme="minorEastAsia" w:cstheme="minorEastAsia"/>
          <w:sz w:val="24"/>
          <w:szCs w:val="24"/>
          <w:highlight w:val="none"/>
        </w:rPr>
        <w:t>26</w:t>
      </w:r>
      <w:r>
        <w:rPr>
          <w:rFonts w:hint="eastAsia" w:asciiTheme="minorEastAsia" w:hAnsiTheme="minorEastAsia" w:eastAsiaTheme="minorEastAsia" w:cstheme="minorEastAsia"/>
          <w:sz w:val="24"/>
          <w:szCs w:val="24"/>
          <w:highlight w:val="none"/>
          <w:lang w:val="en-US"/>
        </w:rPr>
        <w:t>万</w:t>
      </w:r>
      <w:r>
        <w:rPr>
          <w:rFonts w:hint="eastAsia" w:asciiTheme="minorEastAsia" w:hAnsiTheme="minorEastAsia" w:eastAsiaTheme="minorEastAsia" w:cstheme="minorEastAsia"/>
          <w:sz w:val="24"/>
          <w:szCs w:val="24"/>
          <w:highlight w:val="none"/>
        </w:rPr>
        <w:t>元</w:t>
      </w:r>
    </w:p>
    <w:p w14:paraId="51A19D3A">
      <w:pPr>
        <w:pStyle w:val="22"/>
        <w:snapToGrid w:val="0"/>
        <w:spacing w:before="0" w:beforeAutospacing="0" w:after="0" w:afterAutospacing="0" w:line="360" w:lineRule="auto"/>
        <w:ind w:firstLine="720" w:firstLineChars="300"/>
        <w:jc w:val="both"/>
        <w:rPr>
          <w:rFonts w:hint="eastAsia"/>
          <w:color w:val="000000"/>
          <w:highlight w:val="none"/>
        </w:rPr>
      </w:pPr>
      <w:r>
        <w:rPr>
          <w:rFonts w:hint="eastAsia"/>
          <w:color w:val="000000"/>
          <w:highlight w:val="none"/>
        </w:rPr>
        <w:t>包划分：1个包</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
        <w:gridCol w:w="3956"/>
        <w:gridCol w:w="2476"/>
      </w:tblGrid>
      <w:tr w14:paraId="58D12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1" w:type="dxa"/>
            <w:vAlign w:val="center"/>
          </w:tcPr>
          <w:p w14:paraId="3D682E1D">
            <w:pPr>
              <w:pStyle w:val="22"/>
              <w:shd w:val="clear" w:color="auto" w:fill="FFFFFF"/>
              <w:adjustRightInd w:val="0"/>
              <w:snapToGrid w:val="0"/>
              <w:spacing w:before="0" w:beforeAutospacing="0" w:after="0" w:afterAutospacing="0" w:line="360" w:lineRule="auto"/>
              <w:jc w:val="center"/>
              <w:rPr>
                <w:rFonts w:hint="eastAsia"/>
                <w:highlight w:val="none"/>
              </w:rPr>
            </w:pPr>
            <w:r>
              <w:rPr>
                <w:rFonts w:hint="eastAsia" w:asciiTheme="minorEastAsia" w:hAnsiTheme="minorEastAsia" w:eastAsiaTheme="minorEastAsia"/>
                <w:kern w:val="2"/>
                <w:highlight w:val="none"/>
              </w:rPr>
              <w:t>包号</w:t>
            </w:r>
          </w:p>
        </w:tc>
        <w:tc>
          <w:tcPr>
            <w:tcW w:w="3956" w:type="dxa"/>
            <w:vAlign w:val="center"/>
          </w:tcPr>
          <w:p w14:paraId="0996E454">
            <w:pPr>
              <w:pStyle w:val="22"/>
              <w:shd w:val="clear" w:color="auto" w:fill="FFFFFF"/>
              <w:adjustRightInd w:val="0"/>
              <w:snapToGrid w:val="0"/>
              <w:spacing w:before="0" w:beforeAutospacing="0" w:after="0" w:afterAutospacing="0" w:line="360" w:lineRule="auto"/>
              <w:jc w:val="center"/>
              <w:rPr>
                <w:rFonts w:hint="eastAsia"/>
                <w:highlight w:val="none"/>
              </w:rPr>
            </w:pPr>
            <w:r>
              <w:rPr>
                <w:rFonts w:hint="eastAsia" w:asciiTheme="minorEastAsia" w:hAnsiTheme="minorEastAsia" w:eastAsiaTheme="minorEastAsia"/>
                <w:kern w:val="2"/>
                <w:highlight w:val="none"/>
              </w:rPr>
              <w:t>包名称</w:t>
            </w:r>
          </w:p>
        </w:tc>
        <w:tc>
          <w:tcPr>
            <w:tcW w:w="2476" w:type="dxa"/>
            <w:vAlign w:val="center"/>
          </w:tcPr>
          <w:p w14:paraId="2A693280">
            <w:pPr>
              <w:pStyle w:val="22"/>
              <w:shd w:val="clear" w:color="auto" w:fill="FFFFFF"/>
              <w:adjustRightInd w:val="0"/>
              <w:snapToGrid w:val="0"/>
              <w:spacing w:before="0" w:beforeAutospacing="0" w:after="0" w:afterAutospacing="0" w:line="360" w:lineRule="auto"/>
              <w:jc w:val="center"/>
              <w:rPr>
                <w:rFonts w:hint="eastAsia" w:eastAsiaTheme="minorEastAsia"/>
                <w:highlight w:val="none"/>
              </w:rPr>
            </w:pPr>
            <w:r>
              <w:rPr>
                <w:rFonts w:hint="eastAsia" w:asciiTheme="minorEastAsia" w:hAnsiTheme="minorEastAsia" w:eastAsiaTheme="minorEastAsia"/>
                <w:kern w:val="2"/>
                <w:highlight w:val="none"/>
              </w:rPr>
              <w:t>包最高限价（万元）</w:t>
            </w:r>
          </w:p>
        </w:tc>
      </w:tr>
      <w:tr w14:paraId="2E366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951" w:type="dxa"/>
            <w:vAlign w:val="center"/>
          </w:tcPr>
          <w:p w14:paraId="36DC5076">
            <w:pPr>
              <w:pStyle w:val="22"/>
              <w:shd w:val="clear" w:color="auto" w:fill="FFFFFF"/>
              <w:adjustRightInd w:val="0"/>
              <w:snapToGrid w:val="0"/>
              <w:spacing w:before="0" w:beforeAutospacing="0" w:after="0" w:afterAutospacing="0" w:line="360" w:lineRule="auto"/>
              <w:jc w:val="center"/>
              <w:rPr>
                <w:rFonts w:hint="eastAsia"/>
                <w:highlight w:val="none"/>
              </w:rPr>
            </w:pPr>
            <w:r>
              <w:rPr>
                <w:rFonts w:hint="eastAsia" w:asciiTheme="minorEastAsia" w:hAnsiTheme="minorEastAsia" w:eastAsiaTheme="minorEastAsia"/>
                <w:kern w:val="2"/>
                <w:highlight w:val="none"/>
              </w:rPr>
              <w:t>1</w:t>
            </w:r>
          </w:p>
        </w:tc>
        <w:tc>
          <w:tcPr>
            <w:tcW w:w="3956" w:type="dxa"/>
            <w:vAlign w:val="center"/>
          </w:tcPr>
          <w:p w14:paraId="50D61FFE">
            <w:pPr>
              <w:adjustRightInd w:val="0"/>
              <w:snapToGrid w:val="0"/>
              <w:spacing w:line="360" w:lineRule="auto"/>
              <w:jc w:val="both"/>
              <w:rPr>
                <w:rFonts w:hint="eastAsia"/>
                <w:highlight w:val="none"/>
              </w:rPr>
            </w:pPr>
            <w:r>
              <w:rPr>
                <w:rFonts w:hint="eastAsia"/>
                <w:sz w:val="24"/>
                <w:szCs w:val="24"/>
                <w:highlight w:val="none"/>
              </w:rPr>
              <w:t>鹿邑县城市管理局更换垃圾渗滤液处理设备配件</w:t>
            </w:r>
          </w:p>
        </w:tc>
        <w:tc>
          <w:tcPr>
            <w:tcW w:w="2476" w:type="dxa"/>
            <w:vAlign w:val="center"/>
          </w:tcPr>
          <w:p w14:paraId="664EC639">
            <w:pPr>
              <w:adjustRightInd w:val="0"/>
              <w:snapToGrid w:val="0"/>
              <w:spacing w:line="360" w:lineRule="auto"/>
              <w:jc w:val="center"/>
              <w:rPr>
                <w:rFonts w:hint="eastAsia" w:eastAsiaTheme="minorEastAsia"/>
                <w:highlight w:val="none"/>
                <w:lang w:val="en-US"/>
              </w:rPr>
            </w:pPr>
            <w:r>
              <w:rPr>
                <w:rFonts w:hint="eastAsia" w:asciiTheme="minorEastAsia" w:hAnsiTheme="minorEastAsia" w:eastAsiaTheme="minorEastAsia" w:cstheme="minorEastAsia"/>
                <w:sz w:val="24"/>
                <w:szCs w:val="24"/>
                <w:highlight w:val="none"/>
                <w:lang w:val="en-US"/>
              </w:rPr>
              <w:t>124.26</w:t>
            </w:r>
          </w:p>
        </w:tc>
      </w:tr>
    </w:tbl>
    <w:p w14:paraId="5E093E40">
      <w:pPr>
        <w:spacing w:line="360" w:lineRule="auto"/>
        <w:ind w:firstLine="480" w:firstLineChars="200"/>
        <w:rPr>
          <w:rFonts w:hint="eastAsia"/>
          <w:sz w:val="24"/>
          <w:szCs w:val="24"/>
          <w:highlight w:val="none"/>
        </w:rPr>
      </w:pPr>
      <w:r>
        <w:rPr>
          <w:rFonts w:hint="eastAsia"/>
          <w:sz w:val="24"/>
          <w:szCs w:val="24"/>
          <w:highlight w:val="none"/>
          <w:lang w:val="en-US"/>
        </w:rPr>
        <w:t>5、</w:t>
      </w:r>
      <w:r>
        <w:rPr>
          <w:rFonts w:hint="eastAsia"/>
          <w:sz w:val="24"/>
          <w:szCs w:val="24"/>
          <w:highlight w:val="none"/>
        </w:rPr>
        <w:t>采购需求：（包括但不限于标的的名称、数量、简要技术需求或服务要求等）</w:t>
      </w:r>
    </w:p>
    <w:p w14:paraId="6A8EEDB2">
      <w:pPr>
        <w:spacing w:line="360" w:lineRule="auto"/>
        <w:ind w:firstLine="720" w:firstLineChars="300"/>
        <w:rPr>
          <w:rFonts w:hint="eastAsia"/>
          <w:sz w:val="24"/>
          <w:szCs w:val="24"/>
          <w:highlight w:val="none"/>
        </w:rPr>
      </w:pPr>
      <w:r>
        <w:rPr>
          <w:rFonts w:hint="eastAsia"/>
          <w:sz w:val="24"/>
          <w:szCs w:val="24"/>
          <w:highlight w:val="none"/>
        </w:rPr>
        <w:t>5.1采购内容：垃圾渗滤液处理设备配件，详见项目内容及</w:t>
      </w:r>
      <w:r>
        <w:rPr>
          <w:rFonts w:hint="eastAsia"/>
          <w:sz w:val="24"/>
          <w:szCs w:val="24"/>
          <w:highlight w:val="none"/>
          <w:lang w:val="en-US"/>
        </w:rPr>
        <w:t>技术</w:t>
      </w:r>
      <w:r>
        <w:rPr>
          <w:rFonts w:hint="eastAsia"/>
          <w:sz w:val="24"/>
          <w:szCs w:val="24"/>
          <w:highlight w:val="none"/>
        </w:rPr>
        <w:t>要求；</w:t>
      </w:r>
    </w:p>
    <w:p w14:paraId="1AA06EF3">
      <w:pPr>
        <w:spacing w:line="360" w:lineRule="auto"/>
        <w:ind w:firstLine="720" w:firstLineChars="300"/>
        <w:rPr>
          <w:rFonts w:hint="eastAsia"/>
          <w:sz w:val="24"/>
          <w:szCs w:val="24"/>
          <w:highlight w:val="none"/>
        </w:rPr>
      </w:pPr>
      <w:r>
        <w:rPr>
          <w:rFonts w:hint="eastAsia"/>
          <w:sz w:val="24"/>
          <w:szCs w:val="24"/>
          <w:highlight w:val="none"/>
        </w:rPr>
        <w:t>5.2资金来源：财政资金；</w:t>
      </w:r>
    </w:p>
    <w:p w14:paraId="51BE9F0E">
      <w:pPr>
        <w:spacing w:line="360" w:lineRule="auto"/>
        <w:ind w:firstLine="720" w:firstLineChars="300"/>
        <w:rPr>
          <w:rFonts w:hint="eastAsia"/>
          <w:sz w:val="24"/>
          <w:szCs w:val="24"/>
          <w:highlight w:val="none"/>
        </w:rPr>
      </w:pPr>
      <w:r>
        <w:rPr>
          <w:rFonts w:hint="eastAsia"/>
          <w:sz w:val="24"/>
          <w:szCs w:val="24"/>
          <w:highlight w:val="none"/>
        </w:rPr>
        <w:t>5.3供货及安装期：7日历天；</w:t>
      </w:r>
    </w:p>
    <w:p w14:paraId="7A162026">
      <w:pPr>
        <w:spacing w:line="360" w:lineRule="auto"/>
        <w:ind w:firstLine="720" w:firstLineChars="300"/>
        <w:rPr>
          <w:rFonts w:hint="eastAsia"/>
          <w:sz w:val="24"/>
          <w:szCs w:val="24"/>
          <w:highlight w:val="none"/>
        </w:rPr>
      </w:pPr>
      <w:r>
        <w:rPr>
          <w:rFonts w:hint="eastAsia"/>
          <w:sz w:val="24"/>
          <w:szCs w:val="24"/>
          <w:highlight w:val="none"/>
        </w:rPr>
        <w:t>5.5质量要求：符合现行国家及行业规范、标准，</w:t>
      </w:r>
      <w:r>
        <w:rPr>
          <w:rFonts w:hint="eastAsia"/>
          <w:sz w:val="24"/>
          <w:szCs w:val="24"/>
          <w:highlight w:val="none"/>
          <w:lang w:val="en-US"/>
        </w:rPr>
        <w:t>满足采购人要求</w:t>
      </w:r>
      <w:r>
        <w:rPr>
          <w:rFonts w:hint="eastAsia"/>
          <w:sz w:val="24"/>
          <w:szCs w:val="24"/>
          <w:highlight w:val="none"/>
        </w:rPr>
        <w:t>。</w:t>
      </w:r>
    </w:p>
    <w:p w14:paraId="418417B3">
      <w:pPr>
        <w:spacing w:line="360" w:lineRule="auto"/>
        <w:ind w:firstLine="480" w:firstLineChars="200"/>
        <w:rPr>
          <w:rFonts w:hint="eastAsia" w:asciiTheme="minorEastAsia" w:hAnsiTheme="minorEastAsia" w:eastAsiaTheme="minorEastAsia" w:cstheme="minorEastAsia"/>
          <w:sz w:val="24"/>
          <w:szCs w:val="24"/>
          <w:highlight w:val="none"/>
          <w:lang w:val="en-US"/>
        </w:rPr>
      </w:pPr>
      <w:r>
        <w:rPr>
          <w:rFonts w:hint="eastAsia" w:asciiTheme="minorEastAsia" w:hAnsiTheme="minorEastAsia" w:eastAsiaTheme="minorEastAsia" w:cstheme="minorEastAsia"/>
          <w:sz w:val="24"/>
          <w:szCs w:val="24"/>
          <w:highlight w:val="none"/>
          <w:lang w:val="en-US"/>
        </w:rPr>
        <w:t>6、合同履行期限：合同签订后7日历天</w:t>
      </w:r>
    </w:p>
    <w:p w14:paraId="19E65F8F">
      <w:pPr>
        <w:spacing w:line="360" w:lineRule="auto"/>
        <w:ind w:firstLine="480" w:firstLineChars="200"/>
        <w:rPr>
          <w:rFonts w:hint="eastAsia" w:asciiTheme="minorEastAsia" w:hAnsiTheme="minorEastAsia" w:eastAsiaTheme="minorEastAsia" w:cstheme="minorEastAsia"/>
          <w:sz w:val="24"/>
          <w:szCs w:val="24"/>
          <w:highlight w:val="none"/>
          <w:lang w:val="en-US"/>
        </w:rPr>
      </w:pPr>
      <w:bookmarkStart w:id="21" w:name="_Toc28359013"/>
      <w:bookmarkStart w:id="22" w:name="_Toc28359090"/>
      <w:bookmarkStart w:id="23" w:name="_Toc35393799"/>
      <w:bookmarkStart w:id="24" w:name="_Toc35393630"/>
      <w:r>
        <w:rPr>
          <w:rFonts w:hint="eastAsia" w:asciiTheme="minorEastAsia" w:hAnsiTheme="minorEastAsia" w:eastAsiaTheme="minorEastAsia" w:cstheme="minorEastAsia"/>
          <w:sz w:val="24"/>
          <w:szCs w:val="24"/>
          <w:highlight w:val="none"/>
          <w:lang w:val="en-US"/>
        </w:rPr>
        <w:t>7、是否接受进口产品：否</w:t>
      </w:r>
    </w:p>
    <w:p w14:paraId="4DD4D532">
      <w:pPr>
        <w:spacing w:line="360" w:lineRule="auto"/>
        <w:ind w:firstLine="480" w:firstLineChars="200"/>
        <w:rPr>
          <w:rFonts w:hint="eastAsia" w:asciiTheme="minorEastAsia" w:hAnsiTheme="minorEastAsia" w:eastAsiaTheme="minorEastAsia" w:cstheme="minorEastAsia"/>
          <w:sz w:val="24"/>
          <w:szCs w:val="24"/>
          <w:highlight w:val="none"/>
          <w:lang w:val="en-US"/>
        </w:rPr>
      </w:pPr>
      <w:r>
        <w:rPr>
          <w:rFonts w:hint="eastAsia" w:asciiTheme="minorEastAsia" w:hAnsiTheme="minorEastAsia" w:eastAsiaTheme="minorEastAsia" w:cstheme="minorEastAsia"/>
          <w:sz w:val="24"/>
          <w:szCs w:val="24"/>
          <w:highlight w:val="none"/>
          <w:lang w:val="en-US"/>
        </w:rPr>
        <w:t>8、本项目是否接受联合体投标：否</w:t>
      </w:r>
    </w:p>
    <w:p w14:paraId="6C5180BC">
      <w:pPr>
        <w:spacing w:line="360" w:lineRule="auto"/>
        <w:ind w:firstLine="480" w:firstLineChars="200"/>
        <w:rPr>
          <w:rFonts w:hint="eastAsia"/>
          <w:sz w:val="24"/>
          <w:szCs w:val="24"/>
          <w:highlight w:val="none"/>
          <w:lang w:val="en-US"/>
        </w:rPr>
      </w:pPr>
      <w:r>
        <w:rPr>
          <w:rFonts w:hint="eastAsia" w:asciiTheme="minorEastAsia" w:hAnsiTheme="minorEastAsia" w:eastAsiaTheme="minorEastAsia" w:cstheme="minorEastAsia"/>
          <w:sz w:val="24"/>
          <w:szCs w:val="24"/>
          <w:highlight w:val="none"/>
          <w:lang w:val="en-US"/>
        </w:rPr>
        <w:t>9、本项目是否为只面向中小企业采购：是，</w:t>
      </w:r>
      <w:r>
        <w:rPr>
          <w:rFonts w:hint="eastAsia"/>
          <w:sz w:val="24"/>
          <w:szCs w:val="24"/>
          <w:highlight w:val="none"/>
          <w:lang w:val="en-US"/>
        </w:rPr>
        <w:t>采购预留金额124.26万元，必须提供中小企业声明函。</w:t>
      </w:r>
    </w:p>
    <w:p w14:paraId="017D1C9C">
      <w:pPr>
        <w:pStyle w:val="6"/>
        <w:spacing w:line="360" w:lineRule="auto"/>
        <w:ind w:left="0"/>
        <w:rPr>
          <w:rFonts w:hint="eastAsia"/>
          <w:highlight w:val="none"/>
        </w:rPr>
      </w:pPr>
      <w:bookmarkStart w:id="25" w:name="_Toc27948"/>
      <w:bookmarkStart w:id="26" w:name="_Toc18161"/>
      <w:r>
        <w:rPr>
          <w:rFonts w:hint="eastAsia"/>
          <w:highlight w:val="none"/>
        </w:rPr>
        <w:t>二、申请人的资格要求</w:t>
      </w:r>
      <w:bookmarkEnd w:id="21"/>
      <w:bookmarkEnd w:id="22"/>
      <w:bookmarkEnd w:id="23"/>
      <w:bookmarkEnd w:id="24"/>
      <w:bookmarkEnd w:id="25"/>
      <w:bookmarkEnd w:id="26"/>
    </w:p>
    <w:p w14:paraId="277BF515">
      <w:pPr>
        <w:spacing w:line="360" w:lineRule="auto"/>
        <w:ind w:firstLine="240" w:firstLineChars="100"/>
        <w:rPr>
          <w:rFonts w:hint="eastAsia"/>
          <w:sz w:val="24"/>
          <w:szCs w:val="24"/>
          <w:highlight w:val="none"/>
        </w:rPr>
      </w:pPr>
      <w:r>
        <w:rPr>
          <w:rFonts w:hint="eastAsia"/>
          <w:sz w:val="24"/>
          <w:szCs w:val="24"/>
          <w:highlight w:val="none"/>
        </w:rPr>
        <w:t>1.满足《中华人民共和国政府采购法》第二十二条规定；</w:t>
      </w:r>
    </w:p>
    <w:p w14:paraId="6DC65D2B">
      <w:pPr>
        <w:spacing w:line="360" w:lineRule="auto"/>
        <w:ind w:firstLine="240" w:firstLineChars="100"/>
        <w:rPr>
          <w:rFonts w:hint="eastAsia"/>
          <w:sz w:val="24"/>
          <w:szCs w:val="24"/>
          <w:highlight w:val="none"/>
        </w:rPr>
      </w:pPr>
      <w:r>
        <w:rPr>
          <w:rFonts w:hint="eastAsia"/>
          <w:sz w:val="24"/>
          <w:szCs w:val="24"/>
          <w:highlight w:val="none"/>
        </w:rPr>
        <w:t xml:space="preserve">（1）具有独立承担民事责任的能力； </w:t>
      </w:r>
    </w:p>
    <w:p w14:paraId="1F660137">
      <w:pPr>
        <w:spacing w:line="360" w:lineRule="auto"/>
        <w:ind w:firstLine="240" w:firstLineChars="100"/>
        <w:rPr>
          <w:rFonts w:hint="eastAsia"/>
          <w:sz w:val="24"/>
          <w:szCs w:val="24"/>
          <w:highlight w:val="none"/>
        </w:rPr>
      </w:pPr>
      <w:r>
        <w:rPr>
          <w:rFonts w:hint="eastAsia"/>
          <w:sz w:val="24"/>
          <w:szCs w:val="24"/>
          <w:highlight w:val="none"/>
        </w:rPr>
        <w:t>（2）具有良好的商业信誉和健全的财务会计制度；</w:t>
      </w:r>
    </w:p>
    <w:p w14:paraId="36125BB4">
      <w:pPr>
        <w:spacing w:line="360" w:lineRule="auto"/>
        <w:ind w:firstLine="240" w:firstLineChars="100"/>
        <w:rPr>
          <w:rFonts w:hint="eastAsia"/>
          <w:sz w:val="24"/>
          <w:szCs w:val="24"/>
          <w:highlight w:val="none"/>
        </w:rPr>
      </w:pPr>
      <w:r>
        <w:rPr>
          <w:rFonts w:hint="eastAsia"/>
          <w:sz w:val="24"/>
          <w:szCs w:val="24"/>
          <w:highlight w:val="none"/>
        </w:rPr>
        <w:t>（3）具有履行合同所必需的设备和专业技术能力；</w:t>
      </w:r>
    </w:p>
    <w:p w14:paraId="14D046CB">
      <w:pPr>
        <w:spacing w:line="360" w:lineRule="auto"/>
        <w:ind w:firstLine="240" w:firstLineChars="100"/>
        <w:rPr>
          <w:rFonts w:hint="eastAsia"/>
          <w:sz w:val="24"/>
          <w:szCs w:val="24"/>
          <w:highlight w:val="none"/>
        </w:rPr>
      </w:pPr>
      <w:r>
        <w:rPr>
          <w:rFonts w:hint="eastAsia"/>
          <w:sz w:val="24"/>
          <w:szCs w:val="24"/>
          <w:highlight w:val="none"/>
        </w:rPr>
        <w:t>（4）有依法缴纳税收和社会保障资金的良好记录；</w:t>
      </w:r>
    </w:p>
    <w:p w14:paraId="1141D214">
      <w:pPr>
        <w:spacing w:line="360" w:lineRule="auto"/>
        <w:ind w:firstLine="240" w:firstLineChars="100"/>
        <w:rPr>
          <w:rFonts w:hint="eastAsia"/>
          <w:sz w:val="24"/>
          <w:szCs w:val="24"/>
          <w:highlight w:val="none"/>
        </w:rPr>
      </w:pPr>
      <w:r>
        <w:rPr>
          <w:rFonts w:hint="eastAsia"/>
          <w:sz w:val="24"/>
          <w:szCs w:val="24"/>
          <w:highlight w:val="none"/>
        </w:rPr>
        <w:t>（5）参加政府采购活动前三年内，在经营活动中没有重大违法记录；</w:t>
      </w:r>
    </w:p>
    <w:p w14:paraId="09EB0F8A">
      <w:pPr>
        <w:spacing w:line="360" w:lineRule="auto"/>
        <w:ind w:firstLine="240" w:firstLineChars="100"/>
        <w:rPr>
          <w:rFonts w:hint="eastAsia"/>
          <w:sz w:val="24"/>
          <w:szCs w:val="24"/>
          <w:highlight w:val="none"/>
        </w:rPr>
      </w:pPr>
      <w:r>
        <w:rPr>
          <w:rFonts w:hint="eastAsia"/>
          <w:sz w:val="24"/>
          <w:szCs w:val="24"/>
          <w:highlight w:val="none"/>
        </w:rPr>
        <w:t xml:space="preserve">（6）法律、行政法规规定的其他条件。 </w:t>
      </w:r>
    </w:p>
    <w:p w14:paraId="3ABA0AFF">
      <w:pPr>
        <w:spacing w:line="360" w:lineRule="auto"/>
        <w:rPr>
          <w:rFonts w:hint="eastAsia"/>
          <w:sz w:val="24"/>
          <w:szCs w:val="24"/>
          <w:highlight w:val="none"/>
        </w:rPr>
      </w:pPr>
      <w:bookmarkStart w:id="27" w:name="_Toc28359091"/>
      <w:bookmarkStart w:id="28" w:name="_Toc28359014"/>
      <w:r>
        <w:rPr>
          <w:rFonts w:hint="eastAsia"/>
          <w:sz w:val="24"/>
          <w:szCs w:val="24"/>
          <w:highlight w:val="none"/>
        </w:rPr>
        <w:t>2.落实政府采购政策需满足的资格要求：</w:t>
      </w:r>
    </w:p>
    <w:p w14:paraId="314ECC98">
      <w:pPr>
        <w:spacing w:line="360" w:lineRule="auto"/>
        <w:ind w:firstLine="480" w:firstLineChars="200"/>
        <w:rPr>
          <w:rFonts w:hint="eastAsia"/>
          <w:sz w:val="24"/>
          <w:szCs w:val="24"/>
          <w:highlight w:val="none"/>
        </w:rPr>
      </w:pPr>
      <w:r>
        <w:rPr>
          <w:rFonts w:hint="eastAsia"/>
          <w:sz w:val="24"/>
          <w:szCs w:val="24"/>
          <w:highlight w:val="none"/>
        </w:rPr>
        <w:t xml:space="preserve">促进中小企业和监狱企业发展扶持政策、政府强制采购节能产品强制采购、节能产品及环境标志产品优先采购、促进残疾人就业政府采购政策。 </w:t>
      </w:r>
    </w:p>
    <w:p w14:paraId="74426E6E">
      <w:pPr>
        <w:spacing w:line="360" w:lineRule="auto"/>
        <w:rPr>
          <w:rFonts w:hint="eastAsia"/>
          <w:sz w:val="24"/>
          <w:szCs w:val="24"/>
          <w:highlight w:val="none"/>
        </w:rPr>
      </w:pPr>
      <w:bookmarkStart w:id="29" w:name="OLE_LINK6"/>
      <w:r>
        <w:rPr>
          <w:rFonts w:hint="eastAsia"/>
          <w:sz w:val="24"/>
          <w:szCs w:val="24"/>
          <w:highlight w:val="none"/>
        </w:rPr>
        <w:t>3.本项目的特定资格要求：</w:t>
      </w:r>
    </w:p>
    <w:p w14:paraId="743299E1">
      <w:pPr>
        <w:spacing w:line="360" w:lineRule="auto"/>
        <w:ind w:firstLine="240" w:firstLineChars="100"/>
        <w:rPr>
          <w:rFonts w:hint="eastAsia"/>
          <w:sz w:val="24"/>
          <w:szCs w:val="24"/>
          <w:highlight w:val="none"/>
        </w:rPr>
      </w:pPr>
      <w:bookmarkStart w:id="30" w:name="OLE_LINK3"/>
      <w:r>
        <w:rPr>
          <w:rFonts w:hint="eastAsia"/>
          <w:sz w:val="24"/>
          <w:szCs w:val="24"/>
          <w:highlight w:val="none"/>
        </w:rPr>
        <w:t>（</w:t>
      </w:r>
      <w:r>
        <w:rPr>
          <w:rFonts w:hint="eastAsia"/>
          <w:sz w:val="24"/>
          <w:szCs w:val="24"/>
          <w:highlight w:val="none"/>
          <w:lang w:val="en-US"/>
        </w:rPr>
        <w:t>1</w:t>
      </w:r>
      <w:r>
        <w:rPr>
          <w:rFonts w:hint="eastAsia"/>
          <w:sz w:val="24"/>
          <w:szCs w:val="24"/>
          <w:highlight w:val="none"/>
        </w:rPr>
        <w:t>）</w:t>
      </w:r>
      <w:bookmarkEnd w:id="29"/>
      <w:bookmarkEnd w:id="30"/>
      <w:r>
        <w:rPr>
          <w:rFonts w:hint="eastAsia"/>
          <w:sz w:val="24"/>
          <w:szCs w:val="24"/>
          <w:highlight w:val="none"/>
        </w:rPr>
        <w:t>根据财库【2016】125号文规定，对列入失信被执行人、重大税收违法失信主体、政府采购严重违法失信行为记录名单，拒绝其参与本次政府采购活动。供应商须通过“信用中国”网站(www.creditchina.gov.cn)、“中国执行信息公开网”（zxgk.court.gov.cn）对“列入失信被执行人、重大税收违法失信主体、政府采购严重违法失信行为记录名单”</w:t>
      </w:r>
      <w:r>
        <w:rPr>
          <w:rFonts w:hint="eastAsia"/>
          <w:sz w:val="24"/>
          <w:szCs w:val="24"/>
          <w:highlight w:val="none"/>
          <w:lang w:val="en-US"/>
        </w:rPr>
        <w:t>供应商</w:t>
      </w:r>
      <w:r>
        <w:rPr>
          <w:rFonts w:hint="eastAsia"/>
          <w:sz w:val="24"/>
          <w:szCs w:val="24"/>
          <w:highlight w:val="none"/>
        </w:rPr>
        <w:t>和法定代表人、授权委托人查询，通过“中国政府采购网”(www.ccgp.gov.cn)对“政府采购严重违法失信行为信息记录”企业信用记录查询。（提供加盖公章</w:t>
      </w:r>
      <w:r>
        <w:rPr>
          <w:rFonts w:hint="eastAsia"/>
          <w:sz w:val="24"/>
          <w:szCs w:val="24"/>
          <w:highlight w:val="none"/>
          <w:lang w:val="en-US"/>
        </w:rPr>
        <w:t>和法人签字</w:t>
      </w:r>
      <w:r>
        <w:rPr>
          <w:rFonts w:hint="eastAsia"/>
          <w:sz w:val="24"/>
          <w:szCs w:val="24"/>
          <w:highlight w:val="none"/>
        </w:rPr>
        <w:t>的网站查询结果截图，查询时间公告后有效）。</w:t>
      </w:r>
    </w:p>
    <w:p w14:paraId="50C043A4">
      <w:pPr>
        <w:spacing w:line="360" w:lineRule="auto"/>
        <w:ind w:firstLine="240" w:firstLineChars="100"/>
        <w:rPr>
          <w:rFonts w:hint="eastAsia"/>
          <w:sz w:val="24"/>
          <w:szCs w:val="24"/>
          <w:highlight w:val="none"/>
        </w:rPr>
      </w:pPr>
      <w:r>
        <w:rPr>
          <w:rFonts w:hint="eastAsia"/>
          <w:sz w:val="24"/>
          <w:szCs w:val="24"/>
          <w:highlight w:val="none"/>
        </w:rPr>
        <w:t>（</w:t>
      </w:r>
      <w:r>
        <w:rPr>
          <w:rFonts w:hint="eastAsia"/>
          <w:sz w:val="24"/>
          <w:szCs w:val="24"/>
          <w:highlight w:val="none"/>
          <w:lang w:val="en-US"/>
        </w:rPr>
        <w:t>2</w:t>
      </w:r>
      <w:r>
        <w:rPr>
          <w:rFonts w:hint="eastAsia"/>
          <w:sz w:val="24"/>
          <w:szCs w:val="24"/>
          <w:highlight w:val="none"/>
        </w:rPr>
        <w:t>）</w:t>
      </w:r>
      <w:bookmarkStart w:id="31" w:name="_Toc35393631"/>
      <w:bookmarkStart w:id="32" w:name="_Toc35393800"/>
      <w:r>
        <w:rPr>
          <w:rFonts w:hint="eastAsia"/>
          <w:sz w:val="24"/>
          <w:szCs w:val="24"/>
          <w:highlight w:val="none"/>
        </w:rPr>
        <w:t>单位负责人为同一人或者存在直接控股、管理关系的不同投标人，不得参加同一合同项下的政府采购活动</w:t>
      </w:r>
      <w:r>
        <w:rPr>
          <w:rFonts w:hint="eastAsia"/>
          <w:b w:val="0"/>
          <w:bCs w:val="0"/>
          <w:color w:val="auto"/>
          <w:sz w:val="24"/>
          <w:szCs w:val="24"/>
          <w:highlight w:val="none"/>
        </w:rPr>
        <w:t>【</w:t>
      </w:r>
      <w:r>
        <w:rPr>
          <w:rFonts w:hint="eastAsia" w:asciiTheme="minorEastAsia" w:hAnsiTheme="minorEastAsia" w:eastAsiaTheme="minorEastAsia" w:cstheme="minorEastAsia"/>
          <w:b w:val="0"/>
          <w:bCs w:val="0"/>
          <w:color w:val="auto"/>
          <w:sz w:val="24"/>
          <w:szCs w:val="24"/>
          <w:highlight w:val="none"/>
          <w:lang w:val="en-US" w:bidi="ar-SA"/>
        </w:rPr>
        <w:t>提供国家企业信用信息系统查询截图，包括公司基础信息和股东信息，文件中提供法定代表人签章的网站查询公告后扫描件和承 诺</w:t>
      </w:r>
      <w:r>
        <w:rPr>
          <w:rFonts w:hint="eastAsia"/>
          <w:b w:val="0"/>
          <w:bCs w:val="0"/>
          <w:color w:val="auto"/>
          <w:sz w:val="24"/>
          <w:szCs w:val="24"/>
          <w:highlight w:val="none"/>
        </w:rPr>
        <w:t>】。</w:t>
      </w:r>
    </w:p>
    <w:p w14:paraId="5C97108F">
      <w:pPr>
        <w:pStyle w:val="6"/>
        <w:spacing w:line="360" w:lineRule="auto"/>
        <w:ind w:left="0"/>
        <w:rPr>
          <w:rFonts w:hint="eastAsia"/>
          <w:highlight w:val="none"/>
        </w:rPr>
      </w:pPr>
      <w:bookmarkStart w:id="33" w:name="_Toc1954"/>
      <w:bookmarkStart w:id="34" w:name="_Toc16195"/>
      <w:r>
        <w:rPr>
          <w:rFonts w:hint="eastAsia"/>
          <w:highlight w:val="none"/>
        </w:rPr>
        <w:t>三、获取采购文件</w:t>
      </w:r>
      <w:bookmarkEnd w:id="27"/>
      <w:bookmarkEnd w:id="28"/>
      <w:bookmarkEnd w:id="31"/>
      <w:bookmarkEnd w:id="32"/>
      <w:bookmarkEnd w:id="33"/>
      <w:bookmarkEnd w:id="34"/>
    </w:p>
    <w:p w14:paraId="2A133DC5">
      <w:pPr>
        <w:spacing w:line="360" w:lineRule="auto"/>
        <w:ind w:firstLine="480" w:firstLineChars="200"/>
        <w:rPr>
          <w:rFonts w:hint="eastAsia"/>
          <w:sz w:val="24"/>
          <w:szCs w:val="24"/>
          <w:highlight w:val="none"/>
        </w:rPr>
      </w:pPr>
      <w:r>
        <w:rPr>
          <w:rFonts w:hint="eastAsia"/>
          <w:sz w:val="24"/>
          <w:szCs w:val="24"/>
          <w:highlight w:val="none"/>
        </w:rPr>
        <w:t>时间：</w:t>
      </w:r>
      <w:r>
        <w:rPr>
          <w:rFonts w:hint="eastAsia"/>
          <w:sz w:val="24"/>
          <w:szCs w:val="24"/>
          <w:highlight w:val="none"/>
          <w:lang w:val="en-US" w:eastAsia="zh-CN"/>
        </w:rPr>
        <w:t>2025</w:t>
      </w:r>
      <w:r>
        <w:rPr>
          <w:rFonts w:hint="eastAsia"/>
          <w:sz w:val="24"/>
          <w:szCs w:val="24"/>
          <w:highlight w:val="none"/>
        </w:rPr>
        <w:t>年</w:t>
      </w:r>
      <w:r>
        <w:rPr>
          <w:rFonts w:hint="eastAsia"/>
          <w:sz w:val="24"/>
          <w:szCs w:val="24"/>
          <w:highlight w:val="none"/>
          <w:lang w:val="en-US" w:eastAsia="zh-CN"/>
        </w:rPr>
        <w:t>05</w:t>
      </w:r>
      <w:r>
        <w:rPr>
          <w:rFonts w:hint="eastAsia"/>
          <w:sz w:val="24"/>
          <w:szCs w:val="24"/>
          <w:highlight w:val="none"/>
        </w:rPr>
        <w:t>月</w:t>
      </w:r>
      <w:r>
        <w:rPr>
          <w:rFonts w:hint="eastAsia"/>
          <w:sz w:val="24"/>
          <w:szCs w:val="24"/>
          <w:highlight w:val="none"/>
          <w:lang w:val="en-US" w:eastAsia="zh-CN"/>
        </w:rPr>
        <w:t>12</w:t>
      </w:r>
      <w:r>
        <w:rPr>
          <w:rFonts w:hint="eastAsia"/>
          <w:sz w:val="24"/>
          <w:szCs w:val="24"/>
          <w:highlight w:val="none"/>
        </w:rPr>
        <w:t>日至</w:t>
      </w:r>
      <w:r>
        <w:rPr>
          <w:rFonts w:hint="eastAsia"/>
          <w:sz w:val="24"/>
          <w:szCs w:val="24"/>
          <w:highlight w:val="none"/>
          <w:lang w:val="en-US" w:eastAsia="zh-CN"/>
        </w:rPr>
        <w:t>2025</w:t>
      </w:r>
      <w:r>
        <w:rPr>
          <w:rFonts w:hint="eastAsia"/>
          <w:sz w:val="24"/>
          <w:szCs w:val="24"/>
          <w:highlight w:val="none"/>
        </w:rPr>
        <w:t>年</w:t>
      </w:r>
      <w:r>
        <w:rPr>
          <w:rFonts w:hint="eastAsia"/>
          <w:sz w:val="24"/>
          <w:szCs w:val="24"/>
          <w:highlight w:val="none"/>
          <w:lang w:val="en-US" w:eastAsia="zh-CN"/>
        </w:rPr>
        <w:t>05</w:t>
      </w:r>
      <w:r>
        <w:rPr>
          <w:rFonts w:hint="eastAsia"/>
          <w:sz w:val="24"/>
          <w:szCs w:val="24"/>
          <w:highlight w:val="none"/>
        </w:rPr>
        <w:t>月</w:t>
      </w:r>
      <w:r>
        <w:rPr>
          <w:rFonts w:hint="eastAsia"/>
          <w:sz w:val="24"/>
          <w:szCs w:val="24"/>
          <w:highlight w:val="none"/>
          <w:lang w:val="en-US" w:eastAsia="zh-CN"/>
        </w:rPr>
        <w:t>15</w:t>
      </w:r>
      <w:r>
        <w:rPr>
          <w:rFonts w:hint="eastAsia"/>
          <w:sz w:val="24"/>
          <w:szCs w:val="24"/>
          <w:highlight w:val="none"/>
        </w:rPr>
        <w:t>日（北京时间，法定节假日除外 ）</w:t>
      </w:r>
    </w:p>
    <w:p w14:paraId="28DB4480">
      <w:pPr>
        <w:spacing w:line="360" w:lineRule="auto"/>
        <w:ind w:firstLine="480" w:firstLineChars="200"/>
        <w:rPr>
          <w:rFonts w:hint="eastAsia"/>
          <w:sz w:val="24"/>
          <w:szCs w:val="24"/>
          <w:highlight w:val="none"/>
        </w:rPr>
      </w:pPr>
      <w:r>
        <w:rPr>
          <w:rFonts w:hint="eastAsia"/>
          <w:sz w:val="24"/>
          <w:szCs w:val="24"/>
          <w:highlight w:val="none"/>
        </w:rPr>
        <w:t>地点：周口市公共资源交易中心网（http://jyzx.zhoukou.gov.cn）</w:t>
      </w:r>
    </w:p>
    <w:p w14:paraId="603D7825">
      <w:pPr>
        <w:spacing w:line="360" w:lineRule="auto"/>
        <w:ind w:firstLine="480" w:firstLineChars="200"/>
        <w:rPr>
          <w:rFonts w:hint="eastAsia"/>
          <w:sz w:val="24"/>
          <w:szCs w:val="24"/>
          <w:highlight w:val="none"/>
        </w:rPr>
      </w:pPr>
      <w:r>
        <w:rPr>
          <w:rFonts w:hint="eastAsia"/>
          <w:sz w:val="24"/>
          <w:szCs w:val="24"/>
          <w:highlight w:val="none"/>
        </w:rPr>
        <w:t>方式：供应商</w:t>
      </w:r>
      <w:r>
        <w:rPr>
          <w:rFonts w:hint="eastAsia"/>
          <w:sz w:val="24"/>
          <w:szCs w:val="24"/>
          <w:highlight w:val="none"/>
          <w:lang w:val="en-US"/>
        </w:rPr>
        <w:t>请在网站自主注册后</w:t>
      </w:r>
      <w:r>
        <w:rPr>
          <w:rFonts w:hint="eastAsia"/>
          <w:sz w:val="24"/>
          <w:szCs w:val="24"/>
          <w:highlight w:val="none"/>
        </w:rPr>
        <w:t>下载采购文件（zkzf格式）及资料，需</w:t>
      </w:r>
      <w:r>
        <w:rPr>
          <w:rFonts w:hint="eastAsia"/>
          <w:sz w:val="24"/>
          <w:szCs w:val="24"/>
          <w:highlight w:val="none"/>
          <w:lang w:val="en-US"/>
        </w:rPr>
        <w:t>办理</w:t>
      </w:r>
      <w:r>
        <w:rPr>
          <w:rFonts w:hint="eastAsia"/>
          <w:sz w:val="24"/>
          <w:szCs w:val="24"/>
          <w:highlight w:val="none"/>
        </w:rPr>
        <w:t>CA数字证书</w:t>
      </w:r>
      <w:r>
        <w:rPr>
          <w:rFonts w:hint="eastAsia"/>
          <w:sz w:val="24"/>
          <w:szCs w:val="24"/>
          <w:highlight w:val="none"/>
          <w:lang w:val="en-US"/>
        </w:rPr>
        <w:t>后方可提交响应文件</w:t>
      </w:r>
      <w:r>
        <w:rPr>
          <w:rFonts w:hint="eastAsia"/>
          <w:sz w:val="24"/>
          <w:szCs w:val="24"/>
          <w:highlight w:val="none"/>
        </w:rPr>
        <w:t>，具体办理事宜请查阅周口市公共资源交易中心网站。</w:t>
      </w:r>
    </w:p>
    <w:p w14:paraId="642A3C06">
      <w:pPr>
        <w:spacing w:line="360" w:lineRule="auto"/>
        <w:ind w:firstLine="480" w:firstLineChars="200"/>
        <w:rPr>
          <w:rFonts w:hint="eastAsia"/>
          <w:sz w:val="24"/>
          <w:szCs w:val="24"/>
          <w:highlight w:val="none"/>
          <w:lang w:val="en-US"/>
        </w:rPr>
      </w:pPr>
      <w:r>
        <w:rPr>
          <w:rFonts w:hint="eastAsia"/>
          <w:sz w:val="24"/>
          <w:szCs w:val="24"/>
          <w:highlight w:val="none"/>
        </w:rPr>
        <w:t>售价：</w:t>
      </w:r>
      <w:r>
        <w:rPr>
          <w:rFonts w:hint="eastAsia"/>
          <w:sz w:val="24"/>
          <w:szCs w:val="24"/>
          <w:highlight w:val="none"/>
          <w:lang w:val="en-US"/>
        </w:rPr>
        <w:t>0</w:t>
      </w:r>
    </w:p>
    <w:p w14:paraId="4A5EC393">
      <w:pPr>
        <w:pStyle w:val="6"/>
        <w:spacing w:line="360" w:lineRule="auto"/>
        <w:ind w:left="0"/>
        <w:rPr>
          <w:rFonts w:hint="eastAsia"/>
          <w:highlight w:val="none"/>
        </w:rPr>
      </w:pPr>
      <w:bookmarkStart w:id="35" w:name="_Toc28359092"/>
      <w:bookmarkStart w:id="36" w:name="_Toc35393632"/>
      <w:bookmarkStart w:id="37" w:name="_Toc28359015"/>
      <w:bookmarkStart w:id="38" w:name="_Toc7007"/>
      <w:bookmarkStart w:id="39" w:name="_Toc4319"/>
      <w:bookmarkStart w:id="40" w:name="_Toc35393801"/>
      <w:r>
        <w:rPr>
          <w:rFonts w:hint="eastAsia"/>
          <w:highlight w:val="none"/>
        </w:rPr>
        <w:t>四、响应文件提交</w:t>
      </w:r>
      <w:bookmarkEnd w:id="35"/>
      <w:bookmarkEnd w:id="36"/>
      <w:bookmarkEnd w:id="37"/>
      <w:bookmarkEnd w:id="38"/>
      <w:bookmarkEnd w:id="39"/>
      <w:bookmarkEnd w:id="40"/>
    </w:p>
    <w:p w14:paraId="16DD7C0C">
      <w:pPr>
        <w:spacing w:line="360" w:lineRule="auto"/>
        <w:ind w:firstLine="480" w:firstLineChars="200"/>
        <w:rPr>
          <w:rFonts w:hint="eastAsia"/>
          <w:sz w:val="24"/>
          <w:szCs w:val="24"/>
          <w:highlight w:val="none"/>
        </w:rPr>
      </w:pPr>
      <w:r>
        <w:rPr>
          <w:rFonts w:hint="eastAsia"/>
          <w:sz w:val="24"/>
          <w:szCs w:val="24"/>
          <w:highlight w:val="none"/>
        </w:rPr>
        <w:t>截止时间：</w:t>
      </w:r>
      <w:r>
        <w:rPr>
          <w:rFonts w:hint="eastAsia"/>
          <w:sz w:val="24"/>
          <w:szCs w:val="24"/>
          <w:highlight w:val="none"/>
          <w:lang w:val="en-US" w:eastAsia="zh-CN"/>
        </w:rPr>
        <w:t>2025</w:t>
      </w:r>
      <w:r>
        <w:rPr>
          <w:rFonts w:hint="eastAsia"/>
          <w:sz w:val="24"/>
          <w:szCs w:val="24"/>
          <w:highlight w:val="none"/>
        </w:rPr>
        <w:t>年</w:t>
      </w:r>
      <w:r>
        <w:rPr>
          <w:rFonts w:hint="eastAsia"/>
          <w:sz w:val="24"/>
          <w:szCs w:val="24"/>
          <w:highlight w:val="none"/>
          <w:lang w:val="en-US" w:eastAsia="zh-CN"/>
        </w:rPr>
        <w:t>05</w:t>
      </w:r>
      <w:r>
        <w:rPr>
          <w:rFonts w:hint="eastAsia"/>
          <w:sz w:val="24"/>
          <w:szCs w:val="24"/>
          <w:highlight w:val="none"/>
        </w:rPr>
        <w:t>月</w:t>
      </w:r>
      <w:r>
        <w:rPr>
          <w:rFonts w:hint="eastAsia"/>
          <w:sz w:val="24"/>
          <w:szCs w:val="24"/>
          <w:highlight w:val="none"/>
          <w:lang w:val="en-US" w:eastAsia="zh-CN"/>
        </w:rPr>
        <w:t>19</w:t>
      </w:r>
      <w:r>
        <w:rPr>
          <w:rFonts w:hint="eastAsia"/>
          <w:sz w:val="24"/>
          <w:szCs w:val="24"/>
          <w:highlight w:val="none"/>
        </w:rPr>
        <w:t>日</w:t>
      </w:r>
      <w:r>
        <w:rPr>
          <w:rFonts w:hint="eastAsia"/>
          <w:sz w:val="24"/>
          <w:szCs w:val="24"/>
          <w:highlight w:val="none"/>
          <w:lang w:val="en-US" w:eastAsia="zh-CN"/>
        </w:rPr>
        <w:t>10</w:t>
      </w:r>
      <w:r>
        <w:rPr>
          <w:rFonts w:hint="eastAsia"/>
          <w:sz w:val="24"/>
          <w:szCs w:val="24"/>
          <w:highlight w:val="none"/>
        </w:rPr>
        <w:t>点</w:t>
      </w:r>
      <w:r>
        <w:rPr>
          <w:rFonts w:hint="eastAsia"/>
          <w:sz w:val="24"/>
          <w:szCs w:val="24"/>
          <w:highlight w:val="none"/>
          <w:lang w:val="en-US" w:eastAsia="zh-CN"/>
        </w:rPr>
        <w:t>00</w:t>
      </w:r>
      <w:r>
        <w:rPr>
          <w:rFonts w:hint="eastAsia"/>
          <w:sz w:val="24"/>
          <w:szCs w:val="24"/>
          <w:highlight w:val="none"/>
        </w:rPr>
        <w:t>分（北京时间）</w:t>
      </w:r>
    </w:p>
    <w:p w14:paraId="3FB11C93">
      <w:pPr>
        <w:spacing w:line="360" w:lineRule="auto"/>
        <w:ind w:firstLine="480" w:firstLineChars="200"/>
        <w:rPr>
          <w:rFonts w:hint="eastAsia"/>
          <w:sz w:val="24"/>
          <w:szCs w:val="24"/>
          <w:highlight w:val="none"/>
        </w:rPr>
      </w:pPr>
      <w:r>
        <w:rPr>
          <w:rFonts w:hint="eastAsia"/>
          <w:sz w:val="24"/>
          <w:szCs w:val="24"/>
          <w:highlight w:val="none"/>
        </w:rPr>
        <w:t>地点：加密电子响应文件须在投标截止时间前通过“周口市公共资源交易中心网（网址http://jyzx.zhoukou.gov.cn）”。</w:t>
      </w:r>
    </w:p>
    <w:p w14:paraId="425D017A">
      <w:pPr>
        <w:pStyle w:val="6"/>
        <w:spacing w:line="360" w:lineRule="auto"/>
        <w:ind w:left="0"/>
        <w:rPr>
          <w:rFonts w:hint="eastAsia"/>
          <w:highlight w:val="none"/>
        </w:rPr>
      </w:pPr>
      <w:bookmarkStart w:id="41" w:name="_Toc86"/>
      <w:bookmarkStart w:id="42" w:name="_Toc28359017"/>
      <w:bookmarkStart w:id="43" w:name="_Toc35393803"/>
      <w:bookmarkStart w:id="44" w:name="_Toc1255"/>
      <w:bookmarkStart w:id="45" w:name="_Toc35393634"/>
      <w:bookmarkStart w:id="46" w:name="_Toc28359094"/>
      <w:r>
        <w:rPr>
          <w:rFonts w:hint="eastAsia"/>
          <w:highlight w:val="none"/>
          <w:lang w:val="en-US"/>
        </w:rPr>
        <w:t>五</w:t>
      </w:r>
      <w:r>
        <w:rPr>
          <w:rFonts w:hint="eastAsia"/>
          <w:highlight w:val="none"/>
        </w:rPr>
        <w:t>、公告期限</w:t>
      </w:r>
      <w:bookmarkEnd w:id="41"/>
      <w:bookmarkEnd w:id="42"/>
      <w:bookmarkEnd w:id="43"/>
      <w:bookmarkEnd w:id="44"/>
      <w:bookmarkEnd w:id="45"/>
      <w:bookmarkEnd w:id="46"/>
    </w:p>
    <w:p w14:paraId="673BABD2">
      <w:pPr>
        <w:spacing w:line="360" w:lineRule="auto"/>
        <w:ind w:firstLine="480" w:firstLineChars="200"/>
        <w:rPr>
          <w:rFonts w:hint="eastAsia"/>
          <w:sz w:val="24"/>
          <w:szCs w:val="24"/>
          <w:highlight w:val="none"/>
        </w:rPr>
      </w:pPr>
      <w:r>
        <w:rPr>
          <w:rFonts w:hint="eastAsia"/>
          <w:sz w:val="24"/>
          <w:szCs w:val="24"/>
          <w:highlight w:val="none"/>
        </w:rPr>
        <w:t>本次招标公告在《河南省政府采购网》《周口市公共资源交易中心网》上发布， 招标公告期限为</w:t>
      </w:r>
      <w:r>
        <w:rPr>
          <w:rFonts w:hint="eastAsia"/>
          <w:sz w:val="24"/>
          <w:szCs w:val="24"/>
          <w:highlight w:val="none"/>
          <w:lang w:val="en-US"/>
        </w:rPr>
        <w:t>三</w:t>
      </w:r>
      <w:r>
        <w:rPr>
          <w:rFonts w:hint="eastAsia"/>
          <w:sz w:val="24"/>
          <w:szCs w:val="24"/>
          <w:highlight w:val="none"/>
        </w:rPr>
        <w:t>个工作日。</w:t>
      </w:r>
    </w:p>
    <w:p w14:paraId="408E0BEC">
      <w:pPr>
        <w:pStyle w:val="6"/>
        <w:spacing w:line="360" w:lineRule="auto"/>
        <w:ind w:left="0"/>
        <w:rPr>
          <w:rFonts w:hint="eastAsia"/>
          <w:highlight w:val="none"/>
        </w:rPr>
      </w:pPr>
      <w:bookmarkStart w:id="47" w:name="_Toc21564"/>
      <w:bookmarkStart w:id="48" w:name="_Toc35393635"/>
      <w:bookmarkStart w:id="49" w:name="_Toc35393804"/>
      <w:bookmarkStart w:id="50" w:name="_Toc25732"/>
      <w:r>
        <w:rPr>
          <w:rFonts w:hint="eastAsia"/>
          <w:highlight w:val="none"/>
          <w:lang w:val="en-US"/>
        </w:rPr>
        <w:t>六、</w:t>
      </w:r>
      <w:r>
        <w:rPr>
          <w:rFonts w:hint="eastAsia"/>
          <w:highlight w:val="none"/>
        </w:rPr>
        <w:t>其他补充事宜</w:t>
      </w:r>
      <w:bookmarkEnd w:id="47"/>
      <w:bookmarkEnd w:id="48"/>
      <w:bookmarkEnd w:id="49"/>
      <w:bookmarkEnd w:id="50"/>
    </w:p>
    <w:p w14:paraId="40AFBDFF">
      <w:pPr>
        <w:spacing w:line="360" w:lineRule="auto"/>
        <w:ind w:firstLine="480" w:firstLineChars="200"/>
        <w:rPr>
          <w:rFonts w:hint="eastAsia"/>
          <w:sz w:val="24"/>
          <w:szCs w:val="24"/>
          <w:highlight w:val="none"/>
          <w:lang w:val="en-US"/>
        </w:rPr>
      </w:pPr>
      <w:r>
        <w:rPr>
          <w:rFonts w:hint="eastAsia"/>
          <w:sz w:val="24"/>
          <w:szCs w:val="24"/>
          <w:highlight w:val="none"/>
          <w:lang w:val="en-US"/>
        </w:rPr>
        <w:t>无</w:t>
      </w:r>
    </w:p>
    <w:p w14:paraId="7AEE1CA0">
      <w:pPr>
        <w:pStyle w:val="6"/>
        <w:spacing w:line="360" w:lineRule="auto"/>
        <w:ind w:left="0"/>
        <w:rPr>
          <w:rFonts w:hint="eastAsia"/>
          <w:highlight w:val="none"/>
        </w:rPr>
      </w:pPr>
      <w:bookmarkStart w:id="51" w:name="_Toc28359018"/>
      <w:bookmarkStart w:id="52" w:name="_Toc17430"/>
      <w:bookmarkStart w:id="53" w:name="_Toc4540"/>
      <w:bookmarkStart w:id="54" w:name="_Toc28359095"/>
      <w:bookmarkStart w:id="55" w:name="_Toc35393805"/>
      <w:bookmarkStart w:id="56" w:name="_Toc35393636"/>
      <w:r>
        <w:rPr>
          <w:rFonts w:hint="eastAsia"/>
          <w:highlight w:val="none"/>
          <w:lang w:val="en-US"/>
        </w:rPr>
        <w:t>七</w:t>
      </w:r>
      <w:r>
        <w:rPr>
          <w:rFonts w:hint="eastAsia"/>
          <w:highlight w:val="none"/>
        </w:rPr>
        <w:t>、凡对本次采购提出询问，请按以下方式联系。</w:t>
      </w:r>
      <w:bookmarkEnd w:id="51"/>
      <w:bookmarkEnd w:id="52"/>
      <w:bookmarkEnd w:id="53"/>
      <w:bookmarkEnd w:id="54"/>
      <w:bookmarkEnd w:id="55"/>
      <w:bookmarkEnd w:id="56"/>
    </w:p>
    <w:p w14:paraId="6C9567BB">
      <w:pPr>
        <w:spacing w:line="360" w:lineRule="auto"/>
        <w:ind w:firstLine="480" w:firstLineChars="200"/>
        <w:rPr>
          <w:rFonts w:hint="eastAsia"/>
          <w:sz w:val="24"/>
          <w:szCs w:val="24"/>
          <w:highlight w:val="none"/>
        </w:rPr>
      </w:pPr>
      <w:bookmarkStart w:id="57" w:name="_Toc28359096"/>
      <w:bookmarkStart w:id="58" w:name="_Toc35393637"/>
      <w:bookmarkStart w:id="59" w:name="_Toc35393806"/>
      <w:bookmarkStart w:id="60" w:name="_Toc28359019"/>
      <w:r>
        <w:rPr>
          <w:rFonts w:hint="eastAsia"/>
          <w:sz w:val="24"/>
          <w:szCs w:val="24"/>
          <w:highlight w:val="none"/>
        </w:rPr>
        <w:t>1.采购人信息</w:t>
      </w:r>
      <w:bookmarkEnd w:id="57"/>
      <w:bookmarkEnd w:id="58"/>
      <w:bookmarkEnd w:id="59"/>
      <w:bookmarkEnd w:id="60"/>
    </w:p>
    <w:p w14:paraId="24233A42">
      <w:pPr>
        <w:spacing w:line="360" w:lineRule="auto"/>
        <w:ind w:firstLine="480" w:firstLineChars="200"/>
        <w:rPr>
          <w:rFonts w:hint="eastAsia"/>
          <w:sz w:val="24"/>
          <w:szCs w:val="24"/>
          <w:highlight w:val="none"/>
        </w:rPr>
      </w:pPr>
      <w:r>
        <w:rPr>
          <w:rFonts w:hint="eastAsia"/>
          <w:sz w:val="24"/>
          <w:szCs w:val="24"/>
          <w:highlight w:val="none"/>
        </w:rPr>
        <w:t>名    称：鹿邑县城市管理局　　　　　　　　　　　　</w:t>
      </w:r>
    </w:p>
    <w:p w14:paraId="1FB8967B">
      <w:pPr>
        <w:spacing w:line="360" w:lineRule="auto"/>
        <w:ind w:firstLine="480" w:firstLineChars="200"/>
        <w:rPr>
          <w:rFonts w:hint="eastAsia"/>
          <w:sz w:val="24"/>
          <w:szCs w:val="24"/>
          <w:highlight w:val="none"/>
        </w:rPr>
      </w:pPr>
      <w:r>
        <w:rPr>
          <w:rFonts w:hint="eastAsia"/>
          <w:sz w:val="24"/>
          <w:szCs w:val="24"/>
          <w:highlight w:val="none"/>
        </w:rPr>
        <w:t>地    址：河南省鹿邑县紫气大道东段1556号　　　　　　　　　　　　</w:t>
      </w:r>
    </w:p>
    <w:p w14:paraId="7188F125">
      <w:pPr>
        <w:spacing w:line="360" w:lineRule="auto"/>
        <w:ind w:firstLine="480" w:firstLineChars="200"/>
        <w:rPr>
          <w:rFonts w:hint="eastAsia"/>
          <w:sz w:val="24"/>
          <w:szCs w:val="24"/>
          <w:highlight w:val="none"/>
          <w:lang w:val="en-US"/>
        </w:rPr>
      </w:pPr>
      <w:r>
        <w:rPr>
          <w:rFonts w:hint="eastAsia"/>
          <w:sz w:val="24"/>
          <w:szCs w:val="24"/>
          <w:highlight w:val="none"/>
        </w:rPr>
        <w:t>项目联系人：</w:t>
      </w:r>
      <w:r>
        <w:rPr>
          <w:rFonts w:hint="eastAsia"/>
          <w:sz w:val="24"/>
          <w:szCs w:val="24"/>
          <w:highlight w:val="none"/>
          <w:lang w:val="en-US"/>
        </w:rPr>
        <w:t xml:space="preserve">朱朋朋 </w:t>
      </w:r>
    </w:p>
    <w:p w14:paraId="05DD1D07">
      <w:pPr>
        <w:spacing w:line="360" w:lineRule="auto"/>
        <w:ind w:firstLine="480" w:firstLineChars="200"/>
        <w:rPr>
          <w:rFonts w:hint="eastAsia"/>
          <w:sz w:val="24"/>
          <w:szCs w:val="24"/>
          <w:highlight w:val="none"/>
        </w:rPr>
      </w:pPr>
      <w:r>
        <w:rPr>
          <w:rFonts w:hint="eastAsia"/>
          <w:sz w:val="24"/>
          <w:szCs w:val="24"/>
          <w:highlight w:val="none"/>
        </w:rPr>
        <w:t xml:space="preserve">联系方式：18595378788　　　　　　　　 　　　 </w:t>
      </w:r>
    </w:p>
    <w:p w14:paraId="1740CC49">
      <w:pPr>
        <w:spacing w:line="360" w:lineRule="auto"/>
        <w:ind w:firstLine="480" w:firstLineChars="200"/>
        <w:rPr>
          <w:rFonts w:hint="eastAsia"/>
          <w:sz w:val="24"/>
          <w:szCs w:val="24"/>
          <w:highlight w:val="none"/>
        </w:rPr>
      </w:pPr>
      <w:bookmarkStart w:id="61" w:name="_Toc28359097"/>
      <w:bookmarkStart w:id="62" w:name="_Toc35393807"/>
      <w:bookmarkStart w:id="63" w:name="_Toc28359020"/>
      <w:bookmarkStart w:id="64" w:name="_Toc35393638"/>
      <w:r>
        <w:rPr>
          <w:rFonts w:hint="eastAsia"/>
          <w:sz w:val="24"/>
          <w:szCs w:val="24"/>
          <w:highlight w:val="none"/>
        </w:rPr>
        <w:t>2.采购代理机构信息</w:t>
      </w:r>
      <w:bookmarkEnd w:id="61"/>
      <w:bookmarkEnd w:id="62"/>
      <w:bookmarkEnd w:id="63"/>
      <w:bookmarkEnd w:id="64"/>
    </w:p>
    <w:p w14:paraId="14D01B3C">
      <w:pPr>
        <w:spacing w:line="360" w:lineRule="auto"/>
        <w:ind w:firstLine="480" w:firstLineChars="200"/>
        <w:rPr>
          <w:rFonts w:hint="eastAsia"/>
          <w:sz w:val="24"/>
          <w:szCs w:val="24"/>
          <w:highlight w:val="none"/>
        </w:rPr>
      </w:pPr>
      <w:r>
        <w:rPr>
          <w:rFonts w:hint="eastAsia"/>
          <w:sz w:val="24"/>
          <w:szCs w:val="24"/>
          <w:highlight w:val="none"/>
        </w:rPr>
        <w:t xml:space="preserve">名    称：周口市公共资源交易中心政府采购中心 </w:t>
      </w:r>
    </w:p>
    <w:p w14:paraId="1429E3F0">
      <w:pPr>
        <w:spacing w:line="360" w:lineRule="auto"/>
        <w:ind w:firstLine="480" w:firstLineChars="200"/>
        <w:rPr>
          <w:rFonts w:hint="eastAsia"/>
          <w:sz w:val="24"/>
          <w:szCs w:val="24"/>
          <w:highlight w:val="none"/>
        </w:rPr>
      </w:pPr>
      <w:r>
        <w:rPr>
          <w:rFonts w:hint="eastAsia"/>
          <w:sz w:val="24"/>
          <w:szCs w:val="24"/>
          <w:highlight w:val="none"/>
        </w:rPr>
        <w:t xml:space="preserve">地　　址：周口市东新区光明路和政通路交叉口北100米路东 </w:t>
      </w:r>
    </w:p>
    <w:p w14:paraId="1245C7DD">
      <w:pPr>
        <w:spacing w:line="360" w:lineRule="auto"/>
        <w:ind w:firstLine="480" w:firstLineChars="200"/>
        <w:rPr>
          <w:rFonts w:hint="eastAsia"/>
          <w:sz w:val="24"/>
          <w:szCs w:val="24"/>
          <w:highlight w:val="none"/>
        </w:rPr>
      </w:pPr>
      <w:r>
        <w:rPr>
          <w:rFonts w:hint="eastAsia"/>
          <w:sz w:val="24"/>
          <w:szCs w:val="24"/>
          <w:highlight w:val="none"/>
        </w:rPr>
        <w:t>项目联系人：</w:t>
      </w:r>
      <w:r>
        <w:rPr>
          <w:rFonts w:hint="eastAsia"/>
          <w:sz w:val="24"/>
          <w:szCs w:val="24"/>
          <w:highlight w:val="none"/>
          <w:lang w:val="en-US"/>
        </w:rPr>
        <w:t>郝冰</w:t>
      </w:r>
    </w:p>
    <w:p w14:paraId="4FCB0645">
      <w:pPr>
        <w:spacing w:line="360" w:lineRule="auto"/>
        <w:ind w:firstLine="480" w:firstLineChars="200"/>
        <w:rPr>
          <w:rFonts w:hint="eastAsia"/>
          <w:sz w:val="24"/>
          <w:szCs w:val="24"/>
          <w:highlight w:val="none"/>
        </w:rPr>
      </w:pPr>
      <w:r>
        <w:rPr>
          <w:rFonts w:hint="eastAsia"/>
          <w:sz w:val="24"/>
          <w:szCs w:val="24"/>
          <w:highlight w:val="none"/>
        </w:rPr>
        <w:t>联系方式：</w:t>
      </w:r>
      <w:r>
        <w:rPr>
          <w:rFonts w:hint="eastAsia"/>
          <w:sz w:val="24"/>
          <w:szCs w:val="24"/>
          <w:highlight w:val="none"/>
          <w:lang w:val="en-US"/>
        </w:rPr>
        <w:t>0394-8106517、19913281817</w:t>
      </w:r>
    </w:p>
    <w:p w14:paraId="481472D8">
      <w:pPr>
        <w:spacing w:line="360" w:lineRule="auto"/>
        <w:ind w:firstLine="480" w:firstLineChars="200"/>
        <w:rPr>
          <w:rFonts w:hint="eastAsia"/>
          <w:sz w:val="24"/>
          <w:szCs w:val="24"/>
          <w:highlight w:val="none"/>
          <w:lang w:val="en-US"/>
        </w:rPr>
      </w:pPr>
      <w:bookmarkStart w:id="65" w:name="_Toc28359098"/>
      <w:bookmarkStart w:id="66" w:name="_Toc28359021"/>
      <w:bookmarkStart w:id="67" w:name="_Toc35393639"/>
      <w:bookmarkStart w:id="68" w:name="_Toc35393808"/>
      <w:r>
        <w:rPr>
          <w:rFonts w:hint="eastAsia"/>
          <w:sz w:val="24"/>
          <w:szCs w:val="24"/>
          <w:highlight w:val="none"/>
        </w:rPr>
        <w:t>3.</w:t>
      </w:r>
      <w:bookmarkEnd w:id="65"/>
      <w:bookmarkEnd w:id="66"/>
      <w:bookmarkEnd w:id="67"/>
      <w:bookmarkEnd w:id="68"/>
      <w:r>
        <w:rPr>
          <w:rFonts w:hint="eastAsia"/>
          <w:sz w:val="24"/>
          <w:szCs w:val="24"/>
          <w:highlight w:val="none"/>
          <w:lang w:val="en-US"/>
        </w:rPr>
        <w:t>监督单位：鹿邑县财政局政府采购监督管理科</w:t>
      </w:r>
    </w:p>
    <w:p w14:paraId="48892777">
      <w:pPr>
        <w:spacing w:line="360" w:lineRule="auto"/>
        <w:ind w:firstLine="720" w:firstLineChars="300"/>
        <w:rPr>
          <w:rFonts w:hint="eastAsia" w:asciiTheme="minorEastAsia" w:hAnsiTheme="minorEastAsia" w:eastAsiaTheme="minorEastAsia" w:cstheme="minorEastAsia"/>
          <w:sz w:val="24"/>
          <w:szCs w:val="24"/>
          <w:highlight w:val="none"/>
        </w:rPr>
      </w:pPr>
      <w:r>
        <w:rPr>
          <w:rFonts w:hint="eastAsia"/>
          <w:sz w:val="24"/>
          <w:szCs w:val="24"/>
          <w:highlight w:val="none"/>
        </w:rPr>
        <w:t>联系方式：0394-7181669</w:t>
      </w:r>
      <w:r>
        <w:rPr>
          <w:rFonts w:hint="eastAsia"/>
          <w:sz w:val="24"/>
          <w:szCs w:val="24"/>
          <w:highlight w:val="none"/>
          <w:lang w:val="en-US"/>
        </w:rPr>
        <w:t xml:space="preserve">  </w:t>
      </w:r>
    </w:p>
    <w:p w14:paraId="1AFE7C73">
      <w:pPr>
        <w:pStyle w:val="9"/>
        <w:adjustRightInd w:val="0"/>
        <w:snapToGrid w:val="0"/>
        <w:spacing w:line="360" w:lineRule="auto"/>
        <w:ind w:firstLine="1680" w:firstLineChars="700"/>
        <w:jc w:val="right"/>
        <w:rPr>
          <w:rFonts w:hint="eastAsia" w:asciiTheme="minorEastAsia" w:hAnsiTheme="minorEastAsia" w:eastAsiaTheme="minorEastAsia" w:cstheme="minorEastAsia"/>
          <w:highlight w:val="none"/>
        </w:rPr>
      </w:pPr>
    </w:p>
    <w:p w14:paraId="6026826F">
      <w:pPr>
        <w:pStyle w:val="9"/>
        <w:adjustRightInd w:val="0"/>
        <w:snapToGrid w:val="0"/>
        <w:spacing w:line="360" w:lineRule="auto"/>
        <w:ind w:firstLine="1680" w:firstLineChars="700"/>
        <w:jc w:val="righ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周口市公共资源交易中心政府采购中心</w:t>
      </w:r>
    </w:p>
    <w:p w14:paraId="5A044812">
      <w:pPr>
        <w:pStyle w:val="9"/>
        <w:adjustRightInd w:val="0"/>
        <w:snapToGrid w:val="0"/>
        <w:spacing w:line="360" w:lineRule="auto"/>
        <w:ind w:firstLine="2040" w:firstLineChars="850"/>
        <w:jc w:val="right"/>
        <w:rPr>
          <w:rFonts w:hint="eastAsia" w:asciiTheme="minorEastAsia" w:hAnsiTheme="minorEastAsia" w:eastAsiaTheme="minorEastAsia"/>
          <w:highlight w:val="none"/>
        </w:rPr>
      </w:pPr>
      <w:r>
        <w:rPr>
          <w:rFonts w:hint="eastAsia" w:asciiTheme="minorEastAsia" w:hAnsiTheme="minorEastAsia" w:eastAsiaTheme="minorEastAsia" w:cstheme="minorEastAsia"/>
          <w:color w:val="000000"/>
          <w:highlight w:val="none"/>
          <w:shd w:val="clear" w:color="auto" w:fill="FFFFFF"/>
          <w:lang w:val="en-US" w:eastAsia="zh-CN"/>
        </w:rPr>
        <w:t>2025</w:t>
      </w:r>
      <w:r>
        <w:rPr>
          <w:rFonts w:hint="eastAsia" w:asciiTheme="minorEastAsia" w:hAnsiTheme="minorEastAsia" w:eastAsiaTheme="minorEastAsia" w:cstheme="minorEastAsia"/>
          <w:highlight w:val="none"/>
        </w:rPr>
        <w:t>年</w:t>
      </w:r>
      <w:r>
        <w:rPr>
          <w:rFonts w:hint="eastAsia" w:asciiTheme="minorEastAsia" w:hAnsiTheme="minorEastAsia" w:eastAsiaTheme="minorEastAsia" w:cstheme="minorEastAsia"/>
          <w:color w:val="000000"/>
          <w:highlight w:val="none"/>
          <w:shd w:val="clear" w:color="auto" w:fill="FFFFFF"/>
          <w:lang w:val="en-US" w:eastAsia="zh-CN"/>
        </w:rPr>
        <w:t>05</w:t>
      </w:r>
      <w:r>
        <w:rPr>
          <w:rFonts w:hint="eastAsia" w:asciiTheme="minorEastAsia" w:hAnsiTheme="minorEastAsia" w:eastAsiaTheme="minorEastAsia" w:cstheme="minorEastAsia"/>
          <w:highlight w:val="none"/>
        </w:rPr>
        <w:t>月</w:t>
      </w:r>
      <w:r>
        <w:rPr>
          <w:rFonts w:hint="eastAsia" w:asciiTheme="minorEastAsia" w:hAnsiTheme="minorEastAsia" w:eastAsiaTheme="minorEastAsia" w:cstheme="minorEastAsia"/>
          <w:color w:val="000000"/>
          <w:highlight w:val="none"/>
          <w:shd w:val="clear" w:color="auto" w:fill="FFFFFF"/>
          <w:lang w:val="en-US" w:eastAsia="zh-CN"/>
        </w:rPr>
        <w:t>12</w:t>
      </w:r>
      <w:bookmarkStart w:id="122" w:name="_GoBack"/>
      <w:bookmarkEnd w:id="122"/>
      <w:r>
        <w:rPr>
          <w:rFonts w:hint="eastAsia" w:asciiTheme="minorEastAsia" w:hAnsiTheme="minorEastAsia" w:eastAsiaTheme="minorEastAsia" w:cstheme="minorEastAsia"/>
          <w:highlight w:val="none"/>
        </w:rPr>
        <w:t>日</w:t>
      </w:r>
    </w:p>
    <w:p w14:paraId="55A709AC">
      <w:pPr>
        <w:rPr>
          <w:rFonts w:hint="eastAsia"/>
          <w:b/>
          <w:bCs/>
          <w:sz w:val="32"/>
          <w:szCs w:val="44"/>
          <w:highlight w:val="none"/>
        </w:rPr>
      </w:pPr>
      <w:bookmarkStart w:id="69" w:name="第二部分__项目内容及施工要求"/>
      <w:bookmarkEnd w:id="69"/>
      <w:r>
        <w:rPr>
          <w:rFonts w:hint="eastAsia"/>
          <w:b/>
          <w:bCs/>
          <w:sz w:val="32"/>
          <w:szCs w:val="44"/>
          <w:highlight w:val="none"/>
        </w:rPr>
        <w:br w:type="page"/>
      </w:r>
    </w:p>
    <w:p w14:paraId="36F073A8">
      <w:pPr>
        <w:pStyle w:val="4"/>
        <w:rPr>
          <w:rFonts w:hint="eastAsia"/>
          <w:highlight w:val="none"/>
          <w:lang w:val="en-US"/>
        </w:rPr>
      </w:pPr>
      <w:bookmarkStart w:id="70" w:name="_Toc5655"/>
      <w:r>
        <w:rPr>
          <w:rFonts w:hint="eastAsia"/>
          <w:highlight w:val="none"/>
        </w:rPr>
        <w:t>第二部分</w:t>
      </w:r>
      <w:r>
        <w:rPr>
          <w:rFonts w:hint="eastAsia"/>
          <w:highlight w:val="none"/>
          <w:lang w:val="en-US"/>
        </w:rPr>
        <w:t xml:space="preserve">  谈判供应商须知</w:t>
      </w:r>
      <w:bookmarkEnd w:id="70"/>
    </w:p>
    <w:p w14:paraId="0E2BACB0">
      <w:pPr>
        <w:pStyle w:val="5"/>
        <w:rPr>
          <w:rFonts w:hint="eastAsia"/>
          <w:highlight w:val="none"/>
        </w:rPr>
      </w:pPr>
      <w:bookmarkStart w:id="71" w:name="_Toc16989"/>
      <w:bookmarkStart w:id="72" w:name="_Toc20184"/>
      <w:r>
        <w:rPr>
          <w:rFonts w:hint="eastAsia"/>
          <w:highlight w:val="none"/>
        </w:rPr>
        <w:t>投标须知前附表</w:t>
      </w:r>
      <w:bookmarkEnd w:id="71"/>
      <w:bookmarkEnd w:id="72"/>
    </w:p>
    <w:p w14:paraId="058AF388">
      <w:pPr>
        <w:pStyle w:val="20"/>
        <w:rPr>
          <w:rFonts w:hint="eastAsia" w:asciiTheme="minorEastAsia" w:hAnsiTheme="minorEastAsia" w:eastAsiaTheme="minorEastAsia"/>
          <w:highlight w:val="none"/>
        </w:rPr>
      </w:pPr>
    </w:p>
    <w:tbl>
      <w:tblPr>
        <w:tblStyle w:val="25"/>
        <w:tblW w:w="929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847"/>
        <w:gridCol w:w="6601"/>
      </w:tblGrid>
      <w:tr w14:paraId="26DA32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9C07E6C">
            <w:pPr>
              <w:spacing w:line="360" w:lineRule="auto"/>
              <w:jc w:val="center"/>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序号</w:t>
            </w:r>
          </w:p>
        </w:tc>
        <w:tc>
          <w:tcPr>
            <w:tcW w:w="1847" w:type="dxa"/>
            <w:tcBorders>
              <w:left w:val="single" w:color="auto" w:sz="4" w:space="0"/>
            </w:tcBorders>
            <w:vAlign w:val="center"/>
          </w:tcPr>
          <w:p w14:paraId="266E43F5">
            <w:pPr>
              <w:spacing w:line="360" w:lineRule="auto"/>
              <w:jc w:val="center"/>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名称</w:t>
            </w:r>
          </w:p>
        </w:tc>
        <w:tc>
          <w:tcPr>
            <w:tcW w:w="6601" w:type="dxa"/>
            <w:vAlign w:val="center"/>
          </w:tcPr>
          <w:p w14:paraId="5EFC067F">
            <w:pPr>
              <w:spacing w:line="360" w:lineRule="auto"/>
              <w:jc w:val="center"/>
              <w:rPr>
                <w:rFonts w:hint="eastAsia" w:asciiTheme="minorEastAsia" w:hAnsiTheme="minorEastAsia" w:eastAsiaTheme="minorEastAsia"/>
                <w:b/>
                <w:sz w:val="24"/>
                <w:szCs w:val="24"/>
                <w:highlight w:val="none"/>
              </w:rPr>
            </w:pPr>
            <w:r>
              <w:rPr>
                <w:rFonts w:hint="eastAsia" w:asciiTheme="minorEastAsia" w:hAnsiTheme="minorEastAsia" w:eastAsiaTheme="minorEastAsia"/>
                <w:b/>
                <w:sz w:val="24"/>
                <w:szCs w:val="24"/>
                <w:highlight w:val="none"/>
              </w:rPr>
              <w:t>内      容</w:t>
            </w:r>
          </w:p>
        </w:tc>
      </w:tr>
      <w:tr w14:paraId="604F62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A915A62">
            <w:pPr>
              <w:adjustRightInd w:val="0"/>
              <w:spacing w:line="380" w:lineRule="exact"/>
              <w:jc w:val="center"/>
              <w:textAlignment w:val="baseline"/>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1</w:t>
            </w:r>
          </w:p>
        </w:tc>
        <w:tc>
          <w:tcPr>
            <w:tcW w:w="1847" w:type="dxa"/>
            <w:tcBorders>
              <w:left w:val="single" w:color="auto" w:sz="4" w:space="0"/>
            </w:tcBorders>
            <w:vAlign w:val="center"/>
          </w:tcPr>
          <w:p w14:paraId="57FC9A11">
            <w:pPr>
              <w:adjustRightInd w:val="0"/>
              <w:spacing w:line="380" w:lineRule="exact"/>
              <w:jc w:val="center"/>
              <w:textAlignment w:val="baseline"/>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项目名称</w:t>
            </w:r>
          </w:p>
        </w:tc>
        <w:tc>
          <w:tcPr>
            <w:tcW w:w="6601" w:type="dxa"/>
            <w:vAlign w:val="center"/>
          </w:tcPr>
          <w:p w14:paraId="6DB6411F">
            <w:pPr>
              <w:adjustRightInd w:val="0"/>
              <w:spacing w:line="380" w:lineRule="exact"/>
              <w:textAlignment w:val="baseline"/>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鹿邑县城市管理局更换垃圾渗滤液处理设备配件项目（二次）</w:t>
            </w:r>
          </w:p>
        </w:tc>
      </w:tr>
      <w:tr w14:paraId="3751F4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8B81F0D">
            <w:pPr>
              <w:adjustRightInd w:val="0"/>
              <w:spacing w:line="380" w:lineRule="exact"/>
              <w:jc w:val="center"/>
              <w:textAlignment w:val="baseline"/>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2</w:t>
            </w:r>
          </w:p>
        </w:tc>
        <w:tc>
          <w:tcPr>
            <w:tcW w:w="1847" w:type="dxa"/>
            <w:tcBorders>
              <w:left w:val="single" w:color="auto" w:sz="4" w:space="0"/>
            </w:tcBorders>
            <w:vAlign w:val="center"/>
          </w:tcPr>
          <w:p w14:paraId="58DF16F9">
            <w:pPr>
              <w:adjustRightInd w:val="0"/>
              <w:spacing w:line="380" w:lineRule="exact"/>
              <w:jc w:val="center"/>
              <w:textAlignment w:val="baseline"/>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采购项目编号</w:t>
            </w:r>
          </w:p>
        </w:tc>
        <w:tc>
          <w:tcPr>
            <w:tcW w:w="6601" w:type="dxa"/>
            <w:vAlign w:val="center"/>
          </w:tcPr>
          <w:p w14:paraId="7AB0147D">
            <w:pPr>
              <w:adjustRightInd w:val="0"/>
              <w:spacing w:line="380" w:lineRule="exact"/>
              <w:textAlignment w:val="baseline"/>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鹿财竞谈-2025-8</w:t>
            </w:r>
          </w:p>
        </w:tc>
      </w:tr>
      <w:tr w14:paraId="644320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B75A6AC">
            <w:pPr>
              <w:adjustRightInd w:val="0"/>
              <w:spacing w:line="380" w:lineRule="exact"/>
              <w:jc w:val="center"/>
              <w:textAlignment w:val="baseline"/>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3</w:t>
            </w:r>
          </w:p>
        </w:tc>
        <w:tc>
          <w:tcPr>
            <w:tcW w:w="1847" w:type="dxa"/>
            <w:tcBorders>
              <w:left w:val="single" w:color="auto" w:sz="4" w:space="0"/>
            </w:tcBorders>
            <w:vAlign w:val="center"/>
          </w:tcPr>
          <w:p w14:paraId="2D3EC260">
            <w:pPr>
              <w:adjustRightInd w:val="0"/>
              <w:spacing w:line="380" w:lineRule="exact"/>
              <w:jc w:val="center"/>
              <w:textAlignment w:val="baseline"/>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采购人</w:t>
            </w:r>
          </w:p>
        </w:tc>
        <w:tc>
          <w:tcPr>
            <w:tcW w:w="6601" w:type="dxa"/>
            <w:vAlign w:val="center"/>
          </w:tcPr>
          <w:p w14:paraId="2C7BAC13">
            <w:pPr>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采</w:t>
            </w:r>
            <w:r>
              <w:rPr>
                <w:rFonts w:hint="eastAsia" w:asciiTheme="minorEastAsia" w:hAnsiTheme="minorEastAsia" w:eastAsiaTheme="minorEastAsia"/>
                <w:sz w:val="24"/>
                <w:szCs w:val="24"/>
                <w:highlight w:val="none"/>
                <w:lang w:val="en-US"/>
              </w:rPr>
              <w:t xml:space="preserve"> </w:t>
            </w:r>
            <w:r>
              <w:rPr>
                <w:rFonts w:hint="eastAsia" w:asciiTheme="minorEastAsia" w:hAnsiTheme="minorEastAsia" w:eastAsiaTheme="minorEastAsia"/>
                <w:sz w:val="24"/>
                <w:szCs w:val="24"/>
                <w:highlight w:val="none"/>
              </w:rPr>
              <w:t>购</w:t>
            </w:r>
            <w:r>
              <w:rPr>
                <w:rFonts w:hint="eastAsia" w:asciiTheme="minorEastAsia" w:hAnsiTheme="minorEastAsia" w:eastAsiaTheme="minorEastAsia"/>
                <w:sz w:val="24"/>
                <w:szCs w:val="24"/>
                <w:highlight w:val="none"/>
                <w:lang w:val="en-US"/>
              </w:rPr>
              <w:t xml:space="preserve"> </w:t>
            </w:r>
            <w:r>
              <w:rPr>
                <w:rFonts w:hint="eastAsia" w:asciiTheme="minorEastAsia" w:hAnsiTheme="minorEastAsia" w:eastAsiaTheme="minorEastAsia"/>
                <w:sz w:val="24"/>
                <w:szCs w:val="24"/>
                <w:highlight w:val="none"/>
              </w:rPr>
              <w:t>人：鹿邑县城市管理局</w:t>
            </w:r>
          </w:p>
          <w:p w14:paraId="09292E1E">
            <w:pPr>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联</w:t>
            </w:r>
            <w:r>
              <w:rPr>
                <w:rFonts w:hint="eastAsia" w:asciiTheme="minorEastAsia" w:hAnsiTheme="minorEastAsia" w:eastAsiaTheme="minorEastAsia"/>
                <w:sz w:val="24"/>
                <w:szCs w:val="24"/>
                <w:highlight w:val="none"/>
                <w:lang w:val="en-US"/>
              </w:rPr>
              <w:t xml:space="preserve"> </w:t>
            </w:r>
            <w:r>
              <w:rPr>
                <w:rFonts w:hint="eastAsia" w:asciiTheme="minorEastAsia" w:hAnsiTheme="minorEastAsia" w:eastAsiaTheme="minorEastAsia"/>
                <w:sz w:val="24"/>
                <w:szCs w:val="24"/>
                <w:highlight w:val="none"/>
              </w:rPr>
              <w:t>系</w:t>
            </w:r>
            <w:r>
              <w:rPr>
                <w:rFonts w:hint="eastAsia" w:asciiTheme="minorEastAsia" w:hAnsiTheme="minorEastAsia" w:eastAsiaTheme="minorEastAsia"/>
                <w:sz w:val="24"/>
                <w:szCs w:val="24"/>
                <w:highlight w:val="none"/>
                <w:lang w:val="en-US"/>
              </w:rPr>
              <w:t xml:space="preserve"> </w:t>
            </w:r>
            <w:r>
              <w:rPr>
                <w:rFonts w:hint="eastAsia" w:asciiTheme="minorEastAsia" w:hAnsiTheme="minorEastAsia" w:eastAsiaTheme="minorEastAsia"/>
                <w:sz w:val="24"/>
                <w:szCs w:val="24"/>
                <w:highlight w:val="none"/>
              </w:rPr>
              <w:t>人：</w:t>
            </w:r>
            <w:r>
              <w:rPr>
                <w:rFonts w:hint="eastAsia"/>
                <w:sz w:val="24"/>
                <w:szCs w:val="24"/>
                <w:highlight w:val="none"/>
                <w:lang w:val="en-US"/>
              </w:rPr>
              <w:t>朱朋朋</w:t>
            </w:r>
          </w:p>
          <w:p w14:paraId="24B00869">
            <w:pPr>
              <w:spacing w:line="360" w:lineRule="auto"/>
              <w:rPr>
                <w:rFonts w:hint="eastAsia"/>
                <w:bCs/>
                <w:sz w:val="24"/>
                <w:szCs w:val="24"/>
                <w:highlight w:val="none"/>
              </w:rPr>
            </w:pPr>
            <w:r>
              <w:rPr>
                <w:rFonts w:hint="eastAsia"/>
                <w:bCs/>
                <w:sz w:val="24"/>
                <w:szCs w:val="24"/>
                <w:highlight w:val="none"/>
              </w:rPr>
              <w:t xml:space="preserve">电  </w:t>
            </w:r>
            <w:r>
              <w:rPr>
                <w:rFonts w:hint="eastAsia"/>
                <w:bCs/>
                <w:sz w:val="24"/>
                <w:szCs w:val="24"/>
                <w:highlight w:val="none"/>
                <w:lang w:val="en-US"/>
              </w:rPr>
              <w:t xml:space="preserve">  </w:t>
            </w:r>
            <w:r>
              <w:rPr>
                <w:rFonts w:hint="eastAsia"/>
                <w:bCs/>
                <w:sz w:val="24"/>
                <w:szCs w:val="24"/>
                <w:highlight w:val="none"/>
              </w:rPr>
              <w:t>话：</w:t>
            </w:r>
            <w:r>
              <w:rPr>
                <w:rFonts w:hint="eastAsia"/>
                <w:sz w:val="24"/>
                <w:szCs w:val="24"/>
                <w:highlight w:val="none"/>
              </w:rPr>
              <w:t>18595378788</w:t>
            </w:r>
          </w:p>
          <w:p w14:paraId="52B9BDFF">
            <w:pPr>
              <w:spacing w:line="360" w:lineRule="auto"/>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联系</w:t>
            </w:r>
            <w:r>
              <w:rPr>
                <w:rFonts w:hint="eastAsia" w:asciiTheme="minorEastAsia" w:hAnsiTheme="minorEastAsia" w:eastAsiaTheme="minorEastAsia"/>
                <w:sz w:val="24"/>
                <w:szCs w:val="24"/>
                <w:highlight w:val="none"/>
              </w:rPr>
              <w:t>地址：河南省鹿邑县紫气大道东段1556号　</w:t>
            </w:r>
          </w:p>
        </w:tc>
      </w:tr>
      <w:tr w14:paraId="21EA99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42AA699">
            <w:pPr>
              <w:adjustRightInd w:val="0"/>
              <w:spacing w:line="380" w:lineRule="exact"/>
              <w:jc w:val="center"/>
              <w:textAlignment w:val="baseline"/>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4</w:t>
            </w:r>
          </w:p>
        </w:tc>
        <w:tc>
          <w:tcPr>
            <w:tcW w:w="1847" w:type="dxa"/>
            <w:tcBorders>
              <w:left w:val="single" w:color="auto" w:sz="4" w:space="0"/>
            </w:tcBorders>
            <w:vAlign w:val="center"/>
          </w:tcPr>
          <w:p w14:paraId="6E5FB3F7">
            <w:pPr>
              <w:adjustRightInd w:val="0"/>
              <w:spacing w:line="380" w:lineRule="exact"/>
              <w:jc w:val="center"/>
              <w:textAlignment w:val="baseline"/>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采购代理机构</w:t>
            </w:r>
          </w:p>
        </w:tc>
        <w:tc>
          <w:tcPr>
            <w:tcW w:w="6601" w:type="dxa"/>
            <w:vAlign w:val="center"/>
          </w:tcPr>
          <w:p w14:paraId="01B22939">
            <w:pPr>
              <w:spacing w:line="360" w:lineRule="auto"/>
              <w:rPr>
                <w:rFonts w:hint="eastAsia" w:asciiTheme="minorEastAsia" w:hAnsiTheme="minorEastAsia" w:eastAsiaTheme="minorEastAsia"/>
                <w:bCs/>
                <w:sz w:val="24"/>
                <w:szCs w:val="24"/>
                <w:highlight w:val="none"/>
                <w:lang w:val="en-US"/>
              </w:rPr>
            </w:pPr>
            <w:r>
              <w:rPr>
                <w:rFonts w:hint="eastAsia" w:asciiTheme="minorEastAsia" w:hAnsiTheme="minorEastAsia" w:eastAsiaTheme="minorEastAsia"/>
                <w:bCs/>
                <w:sz w:val="24"/>
                <w:szCs w:val="24"/>
                <w:highlight w:val="none"/>
              </w:rPr>
              <w:t>采购代理机构：</w:t>
            </w:r>
            <w:r>
              <w:rPr>
                <w:rFonts w:hint="eastAsia" w:asciiTheme="minorEastAsia" w:hAnsiTheme="minorEastAsia" w:eastAsiaTheme="minorEastAsia"/>
                <w:bCs/>
                <w:sz w:val="24"/>
                <w:szCs w:val="24"/>
                <w:highlight w:val="none"/>
                <w:lang w:val="en-US"/>
              </w:rPr>
              <w:t>周口市公共资源交易中心政府采购中心</w:t>
            </w:r>
          </w:p>
          <w:p w14:paraId="634C0A23">
            <w:pPr>
              <w:spacing w:line="360" w:lineRule="auto"/>
              <w:rPr>
                <w:rFonts w:hint="eastAsia"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联</w:t>
            </w:r>
            <w:r>
              <w:rPr>
                <w:rFonts w:hint="eastAsia" w:asciiTheme="minorEastAsia" w:hAnsiTheme="minorEastAsia" w:eastAsiaTheme="minorEastAsia"/>
                <w:bCs/>
                <w:sz w:val="24"/>
                <w:szCs w:val="24"/>
                <w:highlight w:val="none"/>
                <w:lang w:val="en-US"/>
              </w:rPr>
              <w:t xml:space="preserve"> </w:t>
            </w:r>
            <w:r>
              <w:rPr>
                <w:rFonts w:hint="eastAsia" w:asciiTheme="minorEastAsia" w:hAnsiTheme="minorEastAsia" w:eastAsiaTheme="minorEastAsia"/>
                <w:bCs/>
                <w:sz w:val="24"/>
                <w:szCs w:val="24"/>
                <w:highlight w:val="none"/>
              </w:rPr>
              <w:t>系</w:t>
            </w:r>
            <w:r>
              <w:rPr>
                <w:rFonts w:hint="eastAsia" w:asciiTheme="minorEastAsia" w:hAnsiTheme="minorEastAsia" w:eastAsiaTheme="minorEastAsia"/>
                <w:bCs/>
                <w:sz w:val="24"/>
                <w:szCs w:val="24"/>
                <w:highlight w:val="none"/>
                <w:lang w:val="en-US"/>
              </w:rPr>
              <w:t xml:space="preserve"> </w:t>
            </w:r>
            <w:r>
              <w:rPr>
                <w:rFonts w:hint="eastAsia" w:asciiTheme="minorEastAsia" w:hAnsiTheme="minorEastAsia" w:eastAsiaTheme="minorEastAsia"/>
                <w:bCs/>
                <w:sz w:val="24"/>
                <w:szCs w:val="24"/>
                <w:highlight w:val="none"/>
              </w:rPr>
              <w:t>人：</w:t>
            </w:r>
            <w:r>
              <w:rPr>
                <w:rFonts w:hint="eastAsia" w:asciiTheme="minorEastAsia" w:hAnsiTheme="minorEastAsia" w:eastAsiaTheme="minorEastAsia"/>
                <w:color w:val="000000"/>
                <w:sz w:val="24"/>
                <w:szCs w:val="24"/>
                <w:highlight w:val="none"/>
                <w:shd w:val="clear" w:color="auto" w:fill="FFFFFF"/>
              </w:rPr>
              <w:t>******</w:t>
            </w:r>
          </w:p>
          <w:p w14:paraId="40DA0ACF">
            <w:pPr>
              <w:spacing w:line="360" w:lineRule="auto"/>
              <w:rPr>
                <w:rFonts w:hint="eastAsia"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 xml:space="preserve">电   </w:t>
            </w:r>
            <w:r>
              <w:rPr>
                <w:rFonts w:hint="eastAsia" w:asciiTheme="minorEastAsia" w:hAnsiTheme="minorEastAsia" w:eastAsiaTheme="minorEastAsia"/>
                <w:bCs/>
                <w:sz w:val="24"/>
                <w:szCs w:val="24"/>
                <w:highlight w:val="none"/>
                <w:lang w:val="en-US"/>
              </w:rPr>
              <w:t xml:space="preserve"> </w:t>
            </w:r>
            <w:r>
              <w:rPr>
                <w:rFonts w:hint="eastAsia" w:asciiTheme="minorEastAsia" w:hAnsiTheme="minorEastAsia" w:eastAsiaTheme="minorEastAsia"/>
                <w:bCs/>
                <w:sz w:val="24"/>
                <w:szCs w:val="24"/>
                <w:highlight w:val="none"/>
              </w:rPr>
              <w:t>话：</w:t>
            </w:r>
            <w:r>
              <w:rPr>
                <w:rFonts w:hint="eastAsia" w:asciiTheme="minorEastAsia" w:hAnsiTheme="minorEastAsia" w:eastAsiaTheme="minorEastAsia"/>
                <w:color w:val="000000"/>
                <w:sz w:val="24"/>
                <w:szCs w:val="24"/>
                <w:highlight w:val="none"/>
                <w:shd w:val="clear" w:color="auto" w:fill="FFFFFF"/>
              </w:rPr>
              <w:t>******</w:t>
            </w:r>
          </w:p>
          <w:p w14:paraId="4816F69E">
            <w:pPr>
              <w:spacing w:line="360" w:lineRule="auto"/>
              <w:rPr>
                <w:rFonts w:hint="eastAsia"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联系地址：</w:t>
            </w:r>
            <w:r>
              <w:rPr>
                <w:rFonts w:hint="eastAsia" w:asciiTheme="minorEastAsia" w:hAnsiTheme="minorEastAsia" w:eastAsiaTheme="minorEastAsia"/>
                <w:color w:val="000000"/>
                <w:sz w:val="24"/>
                <w:szCs w:val="24"/>
                <w:highlight w:val="none"/>
                <w:shd w:val="clear" w:color="auto" w:fill="FFFFFF"/>
              </w:rPr>
              <w:t>******</w:t>
            </w:r>
          </w:p>
        </w:tc>
      </w:tr>
      <w:tr w14:paraId="2CBEAE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D6477D6">
            <w:pPr>
              <w:adjustRightInd w:val="0"/>
              <w:spacing w:line="380" w:lineRule="exact"/>
              <w:jc w:val="center"/>
              <w:textAlignment w:val="baseline"/>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5</w:t>
            </w:r>
          </w:p>
        </w:tc>
        <w:tc>
          <w:tcPr>
            <w:tcW w:w="1847" w:type="dxa"/>
            <w:tcBorders>
              <w:left w:val="single" w:color="auto" w:sz="4" w:space="0"/>
            </w:tcBorders>
            <w:vAlign w:val="center"/>
          </w:tcPr>
          <w:p w14:paraId="625CFABB">
            <w:pPr>
              <w:adjustRightInd w:val="0"/>
              <w:spacing w:line="380" w:lineRule="exact"/>
              <w:jc w:val="center"/>
              <w:textAlignment w:val="baseline"/>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资金来源</w:t>
            </w:r>
          </w:p>
        </w:tc>
        <w:tc>
          <w:tcPr>
            <w:tcW w:w="6601" w:type="dxa"/>
            <w:vAlign w:val="center"/>
          </w:tcPr>
          <w:p w14:paraId="07B05364">
            <w:pPr>
              <w:adjustRightInd w:val="0"/>
              <w:spacing w:line="380" w:lineRule="exact"/>
              <w:jc w:val="both"/>
              <w:textAlignment w:val="baseline"/>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财政资金</w:t>
            </w:r>
          </w:p>
        </w:tc>
      </w:tr>
      <w:tr w14:paraId="72BFB7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055E811">
            <w:pPr>
              <w:adjustRightInd w:val="0"/>
              <w:spacing w:line="380" w:lineRule="exact"/>
              <w:jc w:val="center"/>
              <w:textAlignment w:val="baseline"/>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6</w:t>
            </w:r>
          </w:p>
        </w:tc>
        <w:tc>
          <w:tcPr>
            <w:tcW w:w="1847" w:type="dxa"/>
            <w:tcBorders>
              <w:left w:val="single" w:color="auto" w:sz="4" w:space="0"/>
            </w:tcBorders>
            <w:vAlign w:val="center"/>
          </w:tcPr>
          <w:p w14:paraId="6AAE54B5">
            <w:pPr>
              <w:adjustRightInd w:val="0"/>
              <w:spacing w:line="380" w:lineRule="exact"/>
              <w:jc w:val="center"/>
              <w:textAlignment w:val="baseline"/>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预算金额</w:t>
            </w:r>
          </w:p>
        </w:tc>
        <w:tc>
          <w:tcPr>
            <w:tcW w:w="6601" w:type="dxa"/>
            <w:vAlign w:val="center"/>
          </w:tcPr>
          <w:p w14:paraId="3C74F80B">
            <w:pPr>
              <w:adjustRightInd w:val="0"/>
              <w:spacing w:line="380" w:lineRule="exact"/>
              <w:jc w:val="both"/>
              <w:textAlignment w:val="baseline"/>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1242600元</w:t>
            </w:r>
          </w:p>
        </w:tc>
      </w:tr>
      <w:tr w14:paraId="51E870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2" w:hRule="atLeast"/>
          <w:jc w:val="center"/>
        </w:trPr>
        <w:tc>
          <w:tcPr>
            <w:tcW w:w="848" w:type="dxa"/>
            <w:tcBorders>
              <w:right w:val="single" w:color="auto" w:sz="4" w:space="0"/>
            </w:tcBorders>
            <w:vAlign w:val="center"/>
          </w:tcPr>
          <w:p w14:paraId="7E42FD32">
            <w:pPr>
              <w:adjustRightInd w:val="0"/>
              <w:spacing w:line="380" w:lineRule="exact"/>
              <w:jc w:val="center"/>
              <w:textAlignment w:val="baseline"/>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7</w:t>
            </w:r>
          </w:p>
        </w:tc>
        <w:tc>
          <w:tcPr>
            <w:tcW w:w="1847" w:type="dxa"/>
            <w:tcBorders>
              <w:left w:val="single" w:color="auto" w:sz="4" w:space="0"/>
            </w:tcBorders>
            <w:vAlign w:val="center"/>
          </w:tcPr>
          <w:p w14:paraId="2B82C053">
            <w:pPr>
              <w:adjustRightInd w:val="0"/>
              <w:spacing w:line="380" w:lineRule="exact"/>
              <w:jc w:val="center"/>
              <w:textAlignment w:val="baseline"/>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供货及安装期</w:t>
            </w:r>
          </w:p>
        </w:tc>
        <w:tc>
          <w:tcPr>
            <w:tcW w:w="6601" w:type="dxa"/>
            <w:vAlign w:val="center"/>
          </w:tcPr>
          <w:p w14:paraId="7961584A">
            <w:pPr>
              <w:adjustRightInd w:val="0"/>
              <w:spacing w:line="380" w:lineRule="exact"/>
              <w:jc w:val="both"/>
              <w:textAlignment w:val="baseline"/>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7日历天</w:t>
            </w:r>
          </w:p>
        </w:tc>
      </w:tr>
      <w:tr w14:paraId="5018D9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C4F8C0F">
            <w:pPr>
              <w:spacing w:line="360" w:lineRule="auto"/>
              <w:jc w:val="center"/>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8</w:t>
            </w:r>
          </w:p>
        </w:tc>
        <w:tc>
          <w:tcPr>
            <w:tcW w:w="1847" w:type="dxa"/>
            <w:tcBorders>
              <w:left w:val="single" w:color="auto" w:sz="4" w:space="0"/>
            </w:tcBorders>
            <w:vAlign w:val="center"/>
          </w:tcPr>
          <w:p w14:paraId="0F5D2E52">
            <w:pPr>
              <w:adjustRightInd w:val="0"/>
              <w:spacing w:line="380" w:lineRule="exact"/>
              <w:jc w:val="center"/>
              <w:textAlignment w:val="baseline"/>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交货地点</w:t>
            </w:r>
          </w:p>
        </w:tc>
        <w:tc>
          <w:tcPr>
            <w:tcW w:w="6601" w:type="dxa"/>
            <w:vAlign w:val="center"/>
          </w:tcPr>
          <w:p w14:paraId="755694D4">
            <w:pPr>
              <w:adjustRightInd w:val="0"/>
              <w:spacing w:line="380" w:lineRule="exact"/>
              <w:jc w:val="both"/>
              <w:textAlignment w:val="baseline"/>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采购人指定地点</w:t>
            </w:r>
          </w:p>
        </w:tc>
      </w:tr>
      <w:tr w14:paraId="5302C2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6E0FF2D">
            <w:pPr>
              <w:spacing w:line="360" w:lineRule="auto"/>
              <w:jc w:val="center"/>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9</w:t>
            </w:r>
          </w:p>
        </w:tc>
        <w:tc>
          <w:tcPr>
            <w:tcW w:w="1847" w:type="dxa"/>
            <w:tcBorders>
              <w:left w:val="single" w:color="auto" w:sz="4" w:space="0"/>
            </w:tcBorders>
            <w:vAlign w:val="center"/>
          </w:tcPr>
          <w:p w14:paraId="1EFC5407">
            <w:pPr>
              <w:adjustRightInd w:val="0"/>
              <w:spacing w:line="380" w:lineRule="exact"/>
              <w:jc w:val="center"/>
              <w:textAlignment w:val="baseline"/>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采购内容</w:t>
            </w:r>
          </w:p>
        </w:tc>
        <w:tc>
          <w:tcPr>
            <w:tcW w:w="6601" w:type="dxa"/>
            <w:vAlign w:val="center"/>
          </w:tcPr>
          <w:p w14:paraId="0653E6F5">
            <w:pPr>
              <w:adjustRightInd w:val="0"/>
              <w:spacing w:line="380" w:lineRule="exact"/>
              <w:jc w:val="both"/>
              <w:textAlignment w:val="baseline"/>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垃圾渗滤液处理设备配件，详见项目内容及技术要求。</w:t>
            </w:r>
          </w:p>
        </w:tc>
      </w:tr>
      <w:tr w14:paraId="201155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5" w:hRule="atLeast"/>
          <w:jc w:val="center"/>
        </w:trPr>
        <w:tc>
          <w:tcPr>
            <w:tcW w:w="848" w:type="dxa"/>
            <w:tcBorders>
              <w:right w:val="single" w:color="auto" w:sz="4" w:space="0"/>
            </w:tcBorders>
            <w:vAlign w:val="center"/>
          </w:tcPr>
          <w:p w14:paraId="1C1C7069">
            <w:pPr>
              <w:adjustRightInd w:val="0"/>
              <w:spacing w:line="380" w:lineRule="exact"/>
              <w:jc w:val="center"/>
              <w:textAlignment w:val="baseline"/>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10</w:t>
            </w:r>
          </w:p>
        </w:tc>
        <w:tc>
          <w:tcPr>
            <w:tcW w:w="1847" w:type="dxa"/>
            <w:tcBorders>
              <w:left w:val="single" w:color="auto" w:sz="4" w:space="0"/>
            </w:tcBorders>
            <w:vAlign w:val="center"/>
          </w:tcPr>
          <w:p w14:paraId="3ACEDD7C">
            <w:pPr>
              <w:adjustRightInd w:val="0"/>
              <w:spacing w:line="380" w:lineRule="exact"/>
              <w:jc w:val="center"/>
              <w:textAlignment w:val="baseline"/>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供应商资格要求</w:t>
            </w:r>
          </w:p>
        </w:tc>
        <w:tc>
          <w:tcPr>
            <w:tcW w:w="6601" w:type="dxa"/>
            <w:vAlign w:val="center"/>
          </w:tcPr>
          <w:p w14:paraId="17CE84F6">
            <w:pPr>
              <w:adjustRightInd w:val="0"/>
              <w:spacing w:line="380" w:lineRule="exact"/>
              <w:jc w:val="both"/>
              <w:textAlignment w:val="baseline"/>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见公告</w:t>
            </w:r>
          </w:p>
        </w:tc>
      </w:tr>
      <w:tr w14:paraId="30BE26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8" w:hRule="atLeast"/>
          <w:jc w:val="center"/>
        </w:trPr>
        <w:tc>
          <w:tcPr>
            <w:tcW w:w="848" w:type="dxa"/>
            <w:tcBorders>
              <w:right w:val="single" w:color="auto" w:sz="4" w:space="0"/>
            </w:tcBorders>
            <w:vAlign w:val="center"/>
          </w:tcPr>
          <w:p w14:paraId="7CBFEBCB">
            <w:pPr>
              <w:adjustRightInd w:val="0"/>
              <w:spacing w:line="380" w:lineRule="exact"/>
              <w:jc w:val="center"/>
              <w:textAlignment w:val="baseline"/>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11</w:t>
            </w:r>
          </w:p>
        </w:tc>
        <w:tc>
          <w:tcPr>
            <w:tcW w:w="1847" w:type="dxa"/>
            <w:tcBorders>
              <w:left w:val="single" w:color="auto" w:sz="4" w:space="0"/>
            </w:tcBorders>
            <w:vAlign w:val="center"/>
          </w:tcPr>
          <w:p w14:paraId="32D45D06">
            <w:pPr>
              <w:adjustRightInd w:val="0"/>
              <w:spacing w:line="380" w:lineRule="exact"/>
              <w:jc w:val="center"/>
              <w:textAlignment w:val="baseline"/>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投标有效期</w:t>
            </w:r>
          </w:p>
        </w:tc>
        <w:tc>
          <w:tcPr>
            <w:tcW w:w="6601" w:type="dxa"/>
            <w:vAlign w:val="center"/>
          </w:tcPr>
          <w:p w14:paraId="528076EE">
            <w:pPr>
              <w:adjustRightInd w:val="0"/>
              <w:spacing w:line="380" w:lineRule="exact"/>
              <w:jc w:val="both"/>
              <w:textAlignment w:val="baseline"/>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自投标截止之日起60日历天</w:t>
            </w:r>
          </w:p>
        </w:tc>
      </w:tr>
      <w:tr w14:paraId="6368D1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28" w:hRule="atLeast"/>
          <w:jc w:val="center"/>
        </w:trPr>
        <w:tc>
          <w:tcPr>
            <w:tcW w:w="848" w:type="dxa"/>
            <w:tcBorders>
              <w:right w:val="single" w:color="auto" w:sz="4" w:space="0"/>
            </w:tcBorders>
            <w:vAlign w:val="center"/>
          </w:tcPr>
          <w:p w14:paraId="27F76F6E">
            <w:pPr>
              <w:adjustRightInd w:val="0"/>
              <w:spacing w:line="380" w:lineRule="exact"/>
              <w:jc w:val="center"/>
              <w:textAlignment w:val="baseline"/>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12</w:t>
            </w:r>
          </w:p>
        </w:tc>
        <w:tc>
          <w:tcPr>
            <w:tcW w:w="1847" w:type="dxa"/>
            <w:tcBorders>
              <w:left w:val="single" w:color="auto" w:sz="4" w:space="0"/>
            </w:tcBorders>
            <w:vAlign w:val="center"/>
          </w:tcPr>
          <w:p w14:paraId="41F80A0B">
            <w:pPr>
              <w:adjustRightInd w:val="0"/>
              <w:spacing w:line="380" w:lineRule="exact"/>
              <w:jc w:val="center"/>
              <w:textAlignment w:val="baseline"/>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投标保证金</w:t>
            </w:r>
          </w:p>
        </w:tc>
        <w:tc>
          <w:tcPr>
            <w:tcW w:w="6601" w:type="dxa"/>
            <w:vAlign w:val="center"/>
          </w:tcPr>
          <w:p w14:paraId="16093977">
            <w:pPr>
              <w:adjustRightInd w:val="0"/>
              <w:spacing w:line="380" w:lineRule="exact"/>
              <w:jc w:val="both"/>
              <w:textAlignment w:val="baseline"/>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本项目不需要缴纳谈判保证金</w:t>
            </w:r>
          </w:p>
        </w:tc>
      </w:tr>
      <w:tr w14:paraId="5AE025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593319C8">
            <w:pPr>
              <w:spacing w:line="360" w:lineRule="auto"/>
              <w:jc w:val="center"/>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13</w:t>
            </w:r>
          </w:p>
        </w:tc>
        <w:tc>
          <w:tcPr>
            <w:tcW w:w="1847" w:type="dxa"/>
            <w:tcBorders>
              <w:left w:val="single" w:color="auto" w:sz="4" w:space="0"/>
            </w:tcBorders>
            <w:vAlign w:val="center"/>
          </w:tcPr>
          <w:p w14:paraId="0A3F0E23">
            <w:pPr>
              <w:spacing w:line="360" w:lineRule="auto"/>
              <w:jc w:val="center"/>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签字或盖章要求</w:t>
            </w:r>
          </w:p>
        </w:tc>
        <w:tc>
          <w:tcPr>
            <w:tcW w:w="6601" w:type="dxa"/>
            <w:vAlign w:val="center"/>
          </w:tcPr>
          <w:p w14:paraId="6092FC20">
            <w:pPr>
              <w:keepNext/>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本</w:t>
            </w:r>
            <w:r>
              <w:rPr>
                <w:rFonts w:hint="eastAsia" w:asciiTheme="minorEastAsia" w:hAnsiTheme="minorEastAsia" w:eastAsiaTheme="minorEastAsia"/>
                <w:sz w:val="24"/>
                <w:szCs w:val="24"/>
                <w:highlight w:val="none"/>
                <w:lang w:val="en-US"/>
              </w:rPr>
              <w:t>谈判</w:t>
            </w:r>
            <w:r>
              <w:rPr>
                <w:rFonts w:hint="eastAsia" w:asciiTheme="minorEastAsia" w:hAnsiTheme="minorEastAsia" w:eastAsiaTheme="minorEastAsia"/>
                <w:sz w:val="24"/>
                <w:szCs w:val="24"/>
                <w:highlight w:val="none"/>
              </w:rPr>
              <w:t>文件中明确需法定代表人、授权代表签字的地方内容应全姓名签署，明确加盖单位公章的内容应加盖单位公章，不得用其它印章代替。</w:t>
            </w:r>
          </w:p>
        </w:tc>
      </w:tr>
      <w:tr w14:paraId="2E02D4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7822880A">
            <w:pPr>
              <w:spacing w:line="400" w:lineRule="exact"/>
              <w:jc w:val="center"/>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14</w:t>
            </w:r>
          </w:p>
        </w:tc>
        <w:tc>
          <w:tcPr>
            <w:tcW w:w="1847" w:type="dxa"/>
            <w:tcBorders>
              <w:left w:val="single" w:color="auto" w:sz="4" w:space="0"/>
            </w:tcBorders>
            <w:vAlign w:val="center"/>
          </w:tcPr>
          <w:p w14:paraId="45ADD227">
            <w:pPr>
              <w:spacing w:line="400" w:lineRule="exact"/>
              <w:jc w:val="center"/>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投标文件份数</w:t>
            </w:r>
          </w:p>
        </w:tc>
        <w:tc>
          <w:tcPr>
            <w:tcW w:w="6601" w:type="dxa"/>
            <w:vAlign w:val="center"/>
          </w:tcPr>
          <w:p w14:paraId="45FBBAE1">
            <w:pPr>
              <w:keepNext/>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w:t>
            </w:r>
            <w:r>
              <w:rPr>
                <w:rFonts w:hint="eastAsia" w:asciiTheme="minorEastAsia" w:hAnsiTheme="minorEastAsia" w:eastAsiaTheme="minorEastAsia"/>
                <w:sz w:val="24"/>
                <w:szCs w:val="24"/>
                <w:highlight w:val="none"/>
                <w:lang w:val="en-US"/>
              </w:rPr>
              <w:t>响应</w:t>
            </w:r>
            <w:r>
              <w:rPr>
                <w:rFonts w:hint="eastAsia" w:asciiTheme="minorEastAsia" w:hAnsiTheme="minorEastAsia" w:eastAsiaTheme="minorEastAsia"/>
                <w:sz w:val="24"/>
                <w:szCs w:val="24"/>
                <w:highlight w:val="none"/>
              </w:rPr>
              <w:t>文件为使用周口市公共资源交易中心提供的电子标书制作工具软件（</w:t>
            </w:r>
            <w:r>
              <w:rPr>
                <w:rFonts w:hint="eastAsia" w:asciiTheme="minorEastAsia" w:hAnsiTheme="minorEastAsia" w:eastAsiaTheme="minorEastAsia"/>
                <w:color w:val="000000"/>
                <w:kern w:val="2"/>
                <w:sz w:val="24"/>
                <w:szCs w:val="24"/>
                <w:highlight w:val="none"/>
                <w:lang w:val="en-US"/>
              </w:rPr>
              <w:t>http://jyzx.zhoukou.gov.cn</w:t>
            </w:r>
            <w:r>
              <w:rPr>
                <w:rFonts w:hint="eastAsia" w:asciiTheme="minorEastAsia" w:hAnsiTheme="minorEastAsia" w:eastAsiaTheme="minorEastAsia"/>
                <w:sz w:val="24"/>
                <w:szCs w:val="24"/>
                <w:highlight w:val="none"/>
              </w:rPr>
              <w:t>网上下载）制作生成的电子加密文件，应在投标截止时间前通过周口市公共资源交易中心会员系统上传。投标截止时间前不上传电子</w:t>
            </w:r>
            <w:r>
              <w:rPr>
                <w:rFonts w:hint="eastAsia" w:asciiTheme="minorEastAsia" w:hAnsiTheme="minorEastAsia" w:eastAsiaTheme="minorEastAsia"/>
                <w:sz w:val="24"/>
                <w:szCs w:val="24"/>
                <w:highlight w:val="none"/>
                <w:lang w:val="en-US"/>
              </w:rPr>
              <w:t>响应</w:t>
            </w:r>
            <w:r>
              <w:rPr>
                <w:rFonts w:hint="eastAsia" w:asciiTheme="minorEastAsia" w:hAnsiTheme="minorEastAsia" w:eastAsiaTheme="minorEastAsia"/>
                <w:sz w:val="24"/>
                <w:szCs w:val="24"/>
                <w:highlight w:val="none"/>
              </w:rPr>
              <w:t>文件或者在开标时间不进行电子</w:t>
            </w:r>
            <w:r>
              <w:rPr>
                <w:rFonts w:hint="eastAsia" w:asciiTheme="minorEastAsia" w:hAnsiTheme="minorEastAsia" w:eastAsiaTheme="minorEastAsia"/>
                <w:sz w:val="24"/>
                <w:szCs w:val="24"/>
                <w:highlight w:val="none"/>
                <w:lang w:val="en-US"/>
              </w:rPr>
              <w:t>响应</w:t>
            </w:r>
            <w:r>
              <w:rPr>
                <w:rFonts w:hint="eastAsia" w:asciiTheme="minorEastAsia" w:hAnsiTheme="minorEastAsia" w:eastAsiaTheme="minorEastAsia"/>
                <w:sz w:val="24"/>
                <w:szCs w:val="24"/>
                <w:highlight w:val="none"/>
              </w:rPr>
              <w:t>文件解密，均视为自动放弃投标。</w:t>
            </w:r>
          </w:p>
          <w:p w14:paraId="3EED0C25">
            <w:pPr>
              <w:keepNext/>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2、本项目实行网上远程开标无须到现场提交响应文件，未加密的电子投标文件和纸质文件不再提交。</w:t>
            </w:r>
          </w:p>
        </w:tc>
      </w:tr>
      <w:tr w14:paraId="69C254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265F1F89">
            <w:pPr>
              <w:spacing w:line="400" w:lineRule="exact"/>
              <w:jc w:val="center"/>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15</w:t>
            </w:r>
          </w:p>
        </w:tc>
        <w:tc>
          <w:tcPr>
            <w:tcW w:w="1847" w:type="dxa"/>
            <w:tcBorders>
              <w:left w:val="single" w:color="auto" w:sz="4" w:space="0"/>
            </w:tcBorders>
            <w:vAlign w:val="center"/>
          </w:tcPr>
          <w:p w14:paraId="6BC9FC41">
            <w:pPr>
              <w:spacing w:line="400" w:lineRule="exact"/>
              <w:jc w:val="center"/>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投标截止时间</w:t>
            </w:r>
          </w:p>
        </w:tc>
        <w:tc>
          <w:tcPr>
            <w:tcW w:w="6601" w:type="dxa"/>
            <w:vAlign w:val="center"/>
          </w:tcPr>
          <w:p w14:paraId="1AF56742">
            <w:pPr>
              <w:spacing w:line="360" w:lineRule="auto"/>
              <w:rPr>
                <w:rFonts w:hint="eastAsia" w:asciiTheme="minorEastAsia" w:hAnsiTheme="minorEastAsia" w:eastAsiaTheme="minorEastAsia"/>
                <w:sz w:val="24"/>
                <w:szCs w:val="24"/>
                <w:highlight w:val="none"/>
              </w:rPr>
            </w:pPr>
            <w:r>
              <w:rPr>
                <w:rFonts w:asciiTheme="minorEastAsia" w:hAnsiTheme="minorEastAsia" w:eastAsiaTheme="minorEastAsia"/>
                <w:sz w:val="24"/>
                <w:szCs w:val="24"/>
                <w:highlight w:val="none"/>
              </w:rPr>
              <w:t>递交</w:t>
            </w:r>
            <w:r>
              <w:rPr>
                <w:rFonts w:hint="eastAsia" w:asciiTheme="minorEastAsia" w:hAnsiTheme="minorEastAsia" w:eastAsiaTheme="minorEastAsia"/>
                <w:sz w:val="24"/>
                <w:szCs w:val="24"/>
                <w:highlight w:val="none"/>
                <w:lang w:val="en-US"/>
              </w:rPr>
              <w:t>响应</w:t>
            </w:r>
            <w:r>
              <w:rPr>
                <w:rFonts w:asciiTheme="minorEastAsia" w:hAnsiTheme="minorEastAsia" w:eastAsiaTheme="minorEastAsia"/>
                <w:sz w:val="24"/>
                <w:szCs w:val="24"/>
                <w:highlight w:val="none"/>
              </w:rPr>
              <w:t>文件截止时间：</w:t>
            </w:r>
            <w:r>
              <w:rPr>
                <w:rFonts w:hint="eastAsia" w:asciiTheme="minorEastAsia" w:hAnsiTheme="minorEastAsia" w:eastAsiaTheme="minorEastAsia"/>
                <w:color w:val="000000"/>
                <w:sz w:val="24"/>
                <w:szCs w:val="24"/>
                <w:highlight w:val="none"/>
                <w:shd w:val="clear" w:color="auto" w:fill="FFFFFF"/>
              </w:rPr>
              <w:t>*****</w:t>
            </w:r>
            <w:r>
              <w:rPr>
                <w:rFonts w:asciiTheme="minorEastAsia" w:hAnsiTheme="minorEastAsia" w:eastAsiaTheme="minorEastAsia"/>
                <w:sz w:val="24"/>
                <w:szCs w:val="24"/>
                <w:highlight w:val="none"/>
              </w:rPr>
              <w:t>年</w:t>
            </w:r>
            <w:r>
              <w:rPr>
                <w:rFonts w:hint="eastAsia" w:asciiTheme="minorEastAsia" w:hAnsiTheme="minorEastAsia" w:eastAsiaTheme="minorEastAsia"/>
                <w:color w:val="000000"/>
                <w:sz w:val="24"/>
                <w:szCs w:val="24"/>
                <w:highlight w:val="none"/>
                <w:shd w:val="clear" w:color="auto" w:fill="FFFFFF"/>
              </w:rPr>
              <w:t>*****</w:t>
            </w:r>
            <w:r>
              <w:rPr>
                <w:rFonts w:asciiTheme="minorEastAsia" w:hAnsiTheme="minorEastAsia" w:eastAsiaTheme="minorEastAsia"/>
                <w:sz w:val="24"/>
                <w:szCs w:val="24"/>
                <w:highlight w:val="none"/>
              </w:rPr>
              <w:t>月</w:t>
            </w:r>
            <w:r>
              <w:rPr>
                <w:rFonts w:hint="eastAsia" w:asciiTheme="minorEastAsia" w:hAnsiTheme="minorEastAsia" w:eastAsiaTheme="minorEastAsia"/>
                <w:color w:val="000000"/>
                <w:sz w:val="24"/>
                <w:szCs w:val="24"/>
                <w:highlight w:val="none"/>
                <w:shd w:val="clear" w:color="auto" w:fill="FFFFFF"/>
              </w:rPr>
              <w:t>*****</w:t>
            </w:r>
            <w:r>
              <w:rPr>
                <w:rFonts w:asciiTheme="minorEastAsia" w:hAnsiTheme="minorEastAsia" w:eastAsiaTheme="minorEastAsia"/>
                <w:sz w:val="24"/>
                <w:szCs w:val="24"/>
                <w:highlight w:val="none"/>
              </w:rPr>
              <w:t>日</w:t>
            </w:r>
            <w:r>
              <w:rPr>
                <w:rFonts w:hint="eastAsia" w:asciiTheme="minorEastAsia" w:hAnsiTheme="minorEastAsia" w:eastAsiaTheme="minorEastAsia"/>
                <w:sz w:val="24"/>
                <w:szCs w:val="24"/>
                <w:highlight w:val="none"/>
                <w:lang w:val="en-US"/>
              </w:rPr>
              <w:t>10</w:t>
            </w:r>
            <w:r>
              <w:rPr>
                <w:rFonts w:hint="eastAsia" w:asciiTheme="minorEastAsia" w:hAnsiTheme="minorEastAsia" w:eastAsiaTheme="minorEastAsia"/>
                <w:sz w:val="24"/>
                <w:szCs w:val="24"/>
                <w:highlight w:val="none"/>
              </w:rPr>
              <w:t>:</w:t>
            </w:r>
            <w:r>
              <w:rPr>
                <w:rFonts w:hint="eastAsia" w:asciiTheme="minorEastAsia" w:hAnsiTheme="minorEastAsia" w:eastAsiaTheme="minorEastAsia"/>
                <w:sz w:val="24"/>
                <w:szCs w:val="24"/>
                <w:highlight w:val="none"/>
                <w:lang w:val="en-US"/>
              </w:rPr>
              <w:t>0</w:t>
            </w:r>
            <w:r>
              <w:rPr>
                <w:rFonts w:hint="eastAsia" w:asciiTheme="minorEastAsia" w:hAnsiTheme="minorEastAsia" w:eastAsiaTheme="minorEastAsia"/>
                <w:sz w:val="24"/>
                <w:szCs w:val="24"/>
                <w:highlight w:val="none"/>
              </w:rPr>
              <w:t>0时整</w:t>
            </w:r>
            <w:r>
              <w:rPr>
                <w:rFonts w:asciiTheme="minorEastAsia" w:hAnsiTheme="minorEastAsia" w:eastAsiaTheme="minorEastAsia"/>
                <w:sz w:val="24"/>
                <w:szCs w:val="24"/>
                <w:highlight w:val="none"/>
              </w:rPr>
              <w:t>（北京时间）</w:t>
            </w:r>
          </w:p>
        </w:tc>
      </w:tr>
      <w:tr w14:paraId="74BB28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D9E1388">
            <w:pPr>
              <w:spacing w:line="360" w:lineRule="auto"/>
              <w:jc w:val="center"/>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w:t>
            </w:r>
            <w:r>
              <w:rPr>
                <w:rFonts w:hint="eastAsia" w:asciiTheme="minorEastAsia" w:hAnsiTheme="minorEastAsia" w:eastAsiaTheme="minorEastAsia"/>
                <w:sz w:val="24"/>
                <w:szCs w:val="24"/>
                <w:highlight w:val="none"/>
                <w:lang w:val="en-US"/>
              </w:rPr>
              <w:t>6</w:t>
            </w:r>
          </w:p>
        </w:tc>
        <w:tc>
          <w:tcPr>
            <w:tcW w:w="1847" w:type="dxa"/>
            <w:tcBorders>
              <w:left w:val="single" w:color="auto" w:sz="4" w:space="0"/>
            </w:tcBorders>
            <w:vAlign w:val="center"/>
          </w:tcPr>
          <w:p w14:paraId="15A60663">
            <w:pPr>
              <w:spacing w:line="400" w:lineRule="exact"/>
              <w:jc w:val="center"/>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开标时间和地点</w:t>
            </w:r>
          </w:p>
        </w:tc>
        <w:tc>
          <w:tcPr>
            <w:tcW w:w="6601" w:type="dxa"/>
            <w:vAlign w:val="center"/>
          </w:tcPr>
          <w:p w14:paraId="18196187">
            <w:pPr>
              <w:spacing w:line="360" w:lineRule="auto"/>
              <w:rPr>
                <w:rFonts w:hint="eastAsia"/>
                <w:sz w:val="24"/>
                <w:szCs w:val="24"/>
                <w:highlight w:val="none"/>
              </w:rPr>
            </w:pPr>
            <w:r>
              <w:rPr>
                <w:rFonts w:hint="eastAsia"/>
                <w:sz w:val="24"/>
                <w:szCs w:val="24"/>
                <w:highlight w:val="none"/>
              </w:rPr>
              <w:t>开标时间：</w:t>
            </w:r>
            <w:r>
              <w:rPr>
                <w:rFonts w:hint="eastAsia" w:asciiTheme="minorEastAsia" w:hAnsiTheme="minorEastAsia" w:eastAsiaTheme="minorEastAsia"/>
                <w:color w:val="000000"/>
                <w:sz w:val="24"/>
                <w:szCs w:val="24"/>
                <w:highlight w:val="none"/>
                <w:shd w:val="clear" w:color="auto" w:fill="FFFFFF"/>
              </w:rPr>
              <w:t>***</w:t>
            </w:r>
            <w:r>
              <w:rPr>
                <w:sz w:val="24"/>
                <w:szCs w:val="24"/>
                <w:highlight w:val="none"/>
              </w:rPr>
              <w:t>年</w:t>
            </w:r>
            <w:r>
              <w:rPr>
                <w:rFonts w:hint="eastAsia" w:asciiTheme="minorEastAsia" w:hAnsiTheme="minorEastAsia" w:eastAsiaTheme="minorEastAsia"/>
                <w:color w:val="000000"/>
                <w:sz w:val="24"/>
                <w:szCs w:val="24"/>
                <w:highlight w:val="none"/>
                <w:shd w:val="clear" w:color="auto" w:fill="FFFFFF"/>
              </w:rPr>
              <w:t>*****</w:t>
            </w:r>
            <w:r>
              <w:rPr>
                <w:sz w:val="24"/>
                <w:szCs w:val="24"/>
                <w:highlight w:val="none"/>
              </w:rPr>
              <w:t>月</w:t>
            </w:r>
            <w:r>
              <w:rPr>
                <w:rFonts w:hint="eastAsia" w:asciiTheme="minorEastAsia" w:hAnsiTheme="minorEastAsia" w:eastAsiaTheme="minorEastAsia"/>
                <w:color w:val="000000"/>
                <w:sz w:val="24"/>
                <w:szCs w:val="24"/>
                <w:highlight w:val="none"/>
                <w:shd w:val="clear" w:color="auto" w:fill="FFFFFF"/>
              </w:rPr>
              <w:t>*****</w:t>
            </w:r>
            <w:r>
              <w:rPr>
                <w:sz w:val="24"/>
                <w:szCs w:val="24"/>
                <w:highlight w:val="none"/>
              </w:rPr>
              <w:t>日</w:t>
            </w:r>
            <w:r>
              <w:rPr>
                <w:rFonts w:hint="eastAsia"/>
                <w:sz w:val="24"/>
                <w:szCs w:val="24"/>
                <w:highlight w:val="none"/>
                <w:lang w:val="en-US"/>
              </w:rPr>
              <w:t>10</w:t>
            </w:r>
            <w:r>
              <w:rPr>
                <w:rFonts w:hint="eastAsia"/>
                <w:sz w:val="24"/>
                <w:szCs w:val="24"/>
                <w:highlight w:val="none"/>
              </w:rPr>
              <w:t>:</w:t>
            </w:r>
            <w:r>
              <w:rPr>
                <w:rFonts w:hint="eastAsia"/>
                <w:sz w:val="24"/>
                <w:szCs w:val="24"/>
                <w:highlight w:val="none"/>
                <w:lang w:val="en-US"/>
              </w:rPr>
              <w:t>0</w:t>
            </w:r>
            <w:r>
              <w:rPr>
                <w:rFonts w:hint="eastAsia"/>
                <w:sz w:val="24"/>
                <w:szCs w:val="24"/>
                <w:highlight w:val="none"/>
              </w:rPr>
              <w:t>0时整</w:t>
            </w:r>
            <w:r>
              <w:rPr>
                <w:sz w:val="24"/>
                <w:szCs w:val="24"/>
                <w:highlight w:val="none"/>
              </w:rPr>
              <w:t>（北京时间）</w:t>
            </w:r>
          </w:p>
          <w:p w14:paraId="0EBAA00C">
            <w:pPr>
              <w:spacing w:line="360" w:lineRule="auto"/>
              <w:rPr>
                <w:rFonts w:hint="eastAsia"/>
                <w:sz w:val="24"/>
                <w:szCs w:val="24"/>
                <w:highlight w:val="none"/>
                <w:lang w:val="en-US"/>
              </w:rPr>
            </w:pPr>
            <w:r>
              <w:rPr>
                <w:rFonts w:hint="eastAsia"/>
                <w:sz w:val="24"/>
                <w:szCs w:val="24"/>
                <w:highlight w:val="none"/>
              </w:rPr>
              <w:t>开标地点：周口市公共资源交易中心</w:t>
            </w:r>
            <w:r>
              <w:rPr>
                <w:rFonts w:hint="eastAsia"/>
                <w:sz w:val="24"/>
                <w:szCs w:val="24"/>
                <w:highlight w:val="none"/>
                <w:lang w:val="en-US"/>
              </w:rPr>
              <w:t>网</w:t>
            </w:r>
          </w:p>
          <w:p w14:paraId="3C4C2D65">
            <w:pPr>
              <w:spacing w:line="360" w:lineRule="auto"/>
              <w:rPr>
                <w:rFonts w:hint="eastAsia"/>
                <w:sz w:val="24"/>
                <w:szCs w:val="24"/>
                <w:highlight w:val="none"/>
                <w:lang w:val="en-US"/>
              </w:rPr>
            </w:pPr>
            <w:r>
              <w:rPr>
                <w:rFonts w:hint="eastAsia"/>
                <w:sz w:val="24"/>
                <w:szCs w:val="24"/>
                <w:highlight w:val="none"/>
              </w:rPr>
              <w:t>网址</w:t>
            </w:r>
            <w:r>
              <w:rPr>
                <w:rFonts w:hint="eastAsia"/>
                <w:sz w:val="24"/>
                <w:szCs w:val="24"/>
                <w:highlight w:val="none"/>
                <w:lang w:val="en-US"/>
              </w:rPr>
              <w:t>：</w:t>
            </w:r>
            <w:r>
              <w:rPr>
                <w:rFonts w:hint="eastAsia"/>
                <w:sz w:val="24"/>
                <w:szCs w:val="24"/>
                <w:highlight w:val="none"/>
              </w:rPr>
              <w:t>周口市公共资源电子交易服务平台会员系统</w:t>
            </w:r>
            <w:r>
              <w:rPr>
                <w:rFonts w:hint="eastAsia"/>
                <w:sz w:val="24"/>
                <w:szCs w:val="24"/>
                <w:highlight w:val="none"/>
                <w:lang w:val="en-US"/>
              </w:rPr>
              <w:t>（</w:t>
            </w:r>
            <w:r>
              <w:rPr>
                <w:rFonts w:hint="eastAsia"/>
                <w:sz w:val="24"/>
                <w:szCs w:val="24"/>
                <w:highlight w:val="none"/>
              </w:rPr>
              <w:t>网址</w:t>
            </w:r>
            <w:r>
              <w:rPr>
                <w:rFonts w:hint="eastAsia"/>
                <w:sz w:val="24"/>
                <w:szCs w:val="24"/>
                <w:highlight w:val="none"/>
                <w:lang w:val="en-US"/>
              </w:rPr>
              <w:t>http://jyzx.zhoukou.gov.cn）</w:t>
            </w:r>
          </w:p>
          <w:p w14:paraId="2ECEAE6C">
            <w:pPr>
              <w:spacing w:line="360" w:lineRule="auto"/>
              <w:rPr>
                <w:rFonts w:hint="eastAsia" w:asciiTheme="minorEastAsia" w:hAnsiTheme="minorEastAsia" w:eastAsiaTheme="minorEastAsia"/>
                <w:sz w:val="24"/>
                <w:szCs w:val="24"/>
                <w:highlight w:val="none"/>
                <w:lang w:val="en-US"/>
              </w:rPr>
            </w:pPr>
            <w:r>
              <w:rPr>
                <w:rFonts w:hint="eastAsia"/>
                <w:sz w:val="24"/>
                <w:szCs w:val="24"/>
                <w:highlight w:val="none"/>
              </w:rPr>
              <w:t>（本项目实行网上远程开标无须到现场提交响应文件）</w:t>
            </w:r>
          </w:p>
        </w:tc>
      </w:tr>
      <w:tr w14:paraId="5BB61F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96352D8">
            <w:pPr>
              <w:spacing w:line="400" w:lineRule="exact"/>
              <w:jc w:val="center"/>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17</w:t>
            </w:r>
          </w:p>
        </w:tc>
        <w:tc>
          <w:tcPr>
            <w:tcW w:w="1847" w:type="dxa"/>
            <w:tcBorders>
              <w:left w:val="single" w:color="auto" w:sz="4" w:space="0"/>
            </w:tcBorders>
            <w:vAlign w:val="center"/>
          </w:tcPr>
          <w:p w14:paraId="1EA75314">
            <w:pPr>
              <w:spacing w:line="400" w:lineRule="exact"/>
              <w:jc w:val="center"/>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评标委员会的 组建</w:t>
            </w:r>
          </w:p>
        </w:tc>
        <w:tc>
          <w:tcPr>
            <w:tcW w:w="6601" w:type="dxa"/>
            <w:vAlign w:val="center"/>
          </w:tcPr>
          <w:p w14:paraId="2ED41599">
            <w:pPr>
              <w:spacing w:line="360" w:lineRule="auto"/>
              <w:jc w:val="both"/>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评标委员会构成：</w:t>
            </w:r>
            <w:r>
              <w:rPr>
                <w:rFonts w:hint="eastAsia" w:asciiTheme="minorEastAsia" w:hAnsiTheme="minorEastAsia" w:eastAsiaTheme="minorEastAsia"/>
                <w:color w:val="000000"/>
                <w:sz w:val="24"/>
                <w:szCs w:val="24"/>
                <w:highlight w:val="none"/>
                <w:shd w:val="clear" w:color="auto" w:fill="FFFFFF"/>
                <w:lang w:val="en-US"/>
              </w:rPr>
              <w:t>3</w:t>
            </w:r>
            <w:r>
              <w:rPr>
                <w:rFonts w:hint="eastAsia" w:asciiTheme="minorEastAsia" w:hAnsiTheme="minorEastAsia" w:eastAsiaTheme="minorEastAsia"/>
                <w:sz w:val="24"/>
                <w:szCs w:val="24"/>
                <w:highlight w:val="none"/>
              </w:rPr>
              <w:t>人，其中采购人代表</w:t>
            </w:r>
            <w:r>
              <w:rPr>
                <w:rFonts w:hint="eastAsia" w:asciiTheme="minorEastAsia" w:hAnsiTheme="minorEastAsia" w:eastAsiaTheme="minorEastAsia"/>
                <w:color w:val="000000"/>
                <w:sz w:val="24"/>
                <w:szCs w:val="24"/>
                <w:highlight w:val="none"/>
                <w:shd w:val="clear" w:color="auto" w:fill="FFFFFF"/>
                <w:lang w:val="en-US"/>
              </w:rPr>
              <w:t>1</w:t>
            </w:r>
            <w:r>
              <w:rPr>
                <w:rFonts w:hint="eastAsia" w:asciiTheme="minorEastAsia" w:hAnsiTheme="minorEastAsia" w:eastAsiaTheme="minorEastAsia"/>
                <w:sz w:val="24"/>
                <w:szCs w:val="24"/>
                <w:highlight w:val="none"/>
              </w:rPr>
              <w:t>人，技术、经济专家</w:t>
            </w:r>
            <w:r>
              <w:rPr>
                <w:rFonts w:hint="eastAsia" w:asciiTheme="minorEastAsia" w:hAnsiTheme="minorEastAsia" w:eastAsiaTheme="minorEastAsia"/>
                <w:color w:val="000000"/>
                <w:sz w:val="24"/>
                <w:szCs w:val="24"/>
                <w:highlight w:val="none"/>
                <w:shd w:val="clear" w:color="auto" w:fill="FFFFFF"/>
                <w:lang w:val="en-US"/>
              </w:rPr>
              <w:t>2</w:t>
            </w:r>
            <w:r>
              <w:rPr>
                <w:rFonts w:hint="eastAsia" w:asciiTheme="minorEastAsia" w:hAnsiTheme="minorEastAsia" w:eastAsiaTheme="minorEastAsia"/>
                <w:sz w:val="24"/>
                <w:szCs w:val="24"/>
                <w:highlight w:val="none"/>
              </w:rPr>
              <w:t>人；</w:t>
            </w:r>
          </w:p>
          <w:p w14:paraId="57C39243">
            <w:pPr>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评标专家确定方式：在评标前从相关专家库中随机抽取选定。</w:t>
            </w:r>
          </w:p>
        </w:tc>
      </w:tr>
      <w:tr w14:paraId="1CB45C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19A0E50">
            <w:pPr>
              <w:spacing w:line="400" w:lineRule="exact"/>
              <w:jc w:val="center"/>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18</w:t>
            </w:r>
          </w:p>
        </w:tc>
        <w:tc>
          <w:tcPr>
            <w:tcW w:w="1847" w:type="dxa"/>
            <w:tcBorders>
              <w:left w:val="single" w:color="auto" w:sz="4" w:space="0"/>
            </w:tcBorders>
            <w:vAlign w:val="center"/>
          </w:tcPr>
          <w:p w14:paraId="7D104C5A">
            <w:pPr>
              <w:spacing w:line="400" w:lineRule="exact"/>
              <w:jc w:val="center"/>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是否授权评标委员会确定中标人</w:t>
            </w:r>
          </w:p>
        </w:tc>
        <w:tc>
          <w:tcPr>
            <w:tcW w:w="6601" w:type="dxa"/>
            <w:vAlign w:val="center"/>
          </w:tcPr>
          <w:p w14:paraId="4EB996B4">
            <w:pPr>
              <w:spacing w:line="400" w:lineRule="exact"/>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rPr>
              <w:t>否，</w:t>
            </w:r>
            <w:r>
              <w:rPr>
                <w:rFonts w:hint="eastAsia" w:asciiTheme="minorEastAsia" w:hAnsiTheme="minorEastAsia" w:eastAsiaTheme="minorEastAsia"/>
                <w:sz w:val="24"/>
                <w:szCs w:val="24"/>
                <w:highlight w:val="none"/>
                <w:lang w:val="en-US"/>
              </w:rPr>
              <w:t>由谈判小组推荐中标候选人，由采购人确定中标人。</w:t>
            </w:r>
          </w:p>
        </w:tc>
      </w:tr>
      <w:tr w14:paraId="77C07F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5" w:hRule="atLeast"/>
          <w:jc w:val="center"/>
        </w:trPr>
        <w:tc>
          <w:tcPr>
            <w:tcW w:w="848" w:type="dxa"/>
            <w:tcBorders>
              <w:right w:val="single" w:color="auto" w:sz="4" w:space="0"/>
            </w:tcBorders>
            <w:vAlign w:val="center"/>
          </w:tcPr>
          <w:p w14:paraId="141C6E73">
            <w:pPr>
              <w:spacing w:line="400" w:lineRule="exact"/>
              <w:jc w:val="center"/>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19</w:t>
            </w:r>
          </w:p>
        </w:tc>
        <w:tc>
          <w:tcPr>
            <w:tcW w:w="1847" w:type="dxa"/>
            <w:tcBorders>
              <w:left w:val="single" w:color="auto" w:sz="4" w:space="0"/>
            </w:tcBorders>
            <w:vAlign w:val="center"/>
          </w:tcPr>
          <w:p w14:paraId="5CDD678D">
            <w:pPr>
              <w:spacing w:line="400" w:lineRule="exact"/>
              <w:jc w:val="center"/>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代理服务费</w:t>
            </w:r>
          </w:p>
        </w:tc>
        <w:tc>
          <w:tcPr>
            <w:tcW w:w="6601" w:type="dxa"/>
            <w:vAlign w:val="center"/>
          </w:tcPr>
          <w:p w14:paraId="491B5550">
            <w:pPr>
              <w:spacing w:line="400" w:lineRule="exact"/>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本项目不收取代理服务费</w:t>
            </w:r>
          </w:p>
        </w:tc>
      </w:tr>
      <w:tr w14:paraId="478995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8" w:hRule="atLeast"/>
          <w:jc w:val="center"/>
        </w:trPr>
        <w:tc>
          <w:tcPr>
            <w:tcW w:w="848" w:type="dxa"/>
            <w:tcBorders>
              <w:right w:val="single" w:color="auto" w:sz="4" w:space="0"/>
            </w:tcBorders>
            <w:vAlign w:val="center"/>
          </w:tcPr>
          <w:p w14:paraId="0FA37665">
            <w:pPr>
              <w:spacing w:line="400" w:lineRule="exact"/>
              <w:jc w:val="center"/>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20</w:t>
            </w:r>
          </w:p>
        </w:tc>
        <w:tc>
          <w:tcPr>
            <w:tcW w:w="1847" w:type="dxa"/>
            <w:tcBorders>
              <w:left w:val="single" w:color="auto" w:sz="4" w:space="0"/>
            </w:tcBorders>
            <w:vAlign w:val="center"/>
          </w:tcPr>
          <w:p w14:paraId="312F5226">
            <w:pPr>
              <w:spacing w:line="400" w:lineRule="exact"/>
              <w:jc w:val="center"/>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b/>
                <w:bCs/>
                <w:sz w:val="24"/>
                <w:szCs w:val="24"/>
                <w:highlight w:val="none"/>
                <w:lang w:val="en-US"/>
              </w:rPr>
              <w:t>报价</w:t>
            </w:r>
          </w:p>
        </w:tc>
        <w:tc>
          <w:tcPr>
            <w:tcW w:w="6601" w:type="dxa"/>
            <w:vAlign w:val="center"/>
          </w:tcPr>
          <w:p w14:paraId="6FFD91EC">
            <w:pPr>
              <w:tabs>
                <w:tab w:val="left" w:pos="8640"/>
              </w:tabs>
              <w:rPr>
                <w:rFonts w:hint="eastAsia" w:asciiTheme="minorEastAsia" w:hAnsiTheme="minorEastAsia" w:eastAsiaTheme="minorEastAsia"/>
                <w:sz w:val="24"/>
                <w:szCs w:val="24"/>
                <w:highlight w:val="none"/>
                <w:lang w:val="en-US"/>
              </w:rPr>
            </w:pPr>
            <w:r>
              <w:rPr>
                <w:rFonts w:hint="eastAsia"/>
                <w:b/>
                <w:bCs/>
                <w:sz w:val="24"/>
                <w:szCs w:val="24"/>
                <w:highlight w:val="none"/>
                <w:lang w:val="en-US"/>
              </w:rPr>
              <w:t>二次报价</w:t>
            </w:r>
          </w:p>
        </w:tc>
      </w:tr>
      <w:tr w14:paraId="675976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8" w:hRule="atLeast"/>
          <w:jc w:val="center"/>
        </w:trPr>
        <w:tc>
          <w:tcPr>
            <w:tcW w:w="848" w:type="dxa"/>
            <w:tcBorders>
              <w:right w:val="single" w:color="auto" w:sz="4" w:space="0"/>
            </w:tcBorders>
            <w:vAlign w:val="center"/>
          </w:tcPr>
          <w:p w14:paraId="6C598C14">
            <w:pPr>
              <w:spacing w:line="400" w:lineRule="exact"/>
              <w:jc w:val="center"/>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21</w:t>
            </w:r>
          </w:p>
        </w:tc>
        <w:tc>
          <w:tcPr>
            <w:tcW w:w="1847" w:type="dxa"/>
            <w:tcBorders>
              <w:left w:val="single" w:color="auto" w:sz="4" w:space="0"/>
            </w:tcBorders>
            <w:vAlign w:val="center"/>
          </w:tcPr>
          <w:p w14:paraId="18EC00F4">
            <w:pPr>
              <w:spacing w:line="400" w:lineRule="exact"/>
              <w:rPr>
                <w:rFonts w:hint="eastAsia"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本项目所属行业</w:t>
            </w:r>
          </w:p>
        </w:tc>
        <w:tc>
          <w:tcPr>
            <w:tcW w:w="6601" w:type="dxa"/>
            <w:vAlign w:val="center"/>
          </w:tcPr>
          <w:p w14:paraId="15972C19">
            <w:pPr>
              <w:spacing w:line="400" w:lineRule="exact"/>
              <w:rPr>
                <w:rFonts w:hint="eastAsia"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其他未列明</w:t>
            </w:r>
            <w:r>
              <w:rPr>
                <w:rFonts w:hint="eastAsia" w:asciiTheme="minorEastAsia" w:hAnsiTheme="minorEastAsia" w:eastAsiaTheme="minorEastAsia"/>
                <w:color w:val="auto"/>
                <w:sz w:val="24"/>
                <w:szCs w:val="24"/>
                <w:highlight w:val="none"/>
                <w:lang w:val="en-US" w:eastAsia="zh-CN"/>
              </w:rPr>
              <w:t>行</w:t>
            </w:r>
            <w:r>
              <w:rPr>
                <w:rFonts w:hint="eastAsia" w:asciiTheme="minorEastAsia" w:hAnsiTheme="minorEastAsia" w:eastAsiaTheme="minorEastAsia"/>
                <w:color w:val="auto"/>
                <w:sz w:val="24"/>
                <w:szCs w:val="24"/>
                <w:highlight w:val="none"/>
                <w:lang w:val="en-US"/>
              </w:rPr>
              <w:t>业</w:t>
            </w:r>
          </w:p>
        </w:tc>
      </w:tr>
      <w:tr w14:paraId="447892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0" w:hRule="atLeast"/>
          <w:jc w:val="center"/>
        </w:trPr>
        <w:tc>
          <w:tcPr>
            <w:tcW w:w="848" w:type="dxa"/>
            <w:tcBorders>
              <w:right w:val="single" w:color="auto" w:sz="4" w:space="0"/>
            </w:tcBorders>
            <w:vAlign w:val="center"/>
          </w:tcPr>
          <w:p w14:paraId="26E04E54">
            <w:pPr>
              <w:spacing w:line="400" w:lineRule="exact"/>
              <w:jc w:val="center"/>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22</w:t>
            </w:r>
          </w:p>
        </w:tc>
        <w:tc>
          <w:tcPr>
            <w:tcW w:w="8448" w:type="dxa"/>
            <w:gridSpan w:val="2"/>
            <w:tcBorders>
              <w:left w:val="single" w:color="auto" w:sz="4" w:space="0"/>
            </w:tcBorders>
            <w:vAlign w:val="center"/>
          </w:tcPr>
          <w:p w14:paraId="3312589F">
            <w:pPr>
              <w:spacing w:line="400" w:lineRule="exact"/>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本项目谈判文件最终解释权归采购人所有。</w:t>
            </w:r>
          </w:p>
        </w:tc>
      </w:tr>
    </w:tbl>
    <w:p w14:paraId="5F623673">
      <w:pPr>
        <w:rPr>
          <w:rFonts w:hint="eastAsia" w:asciiTheme="minorEastAsia" w:hAnsiTheme="minorEastAsia" w:eastAsiaTheme="minorEastAsia"/>
          <w:highlight w:val="none"/>
        </w:rPr>
        <w:sectPr>
          <w:pgSz w:w="11906" w:h="16838"/>
          <w:pgMar w:top="1440" w:right="1417" w:bottom="1440" w:left="1417" w:header="851" w:footer="992" w:gutter="0"/>
          <w:cols w:space="720" w:num="1"/>
          <w:docGrid w:type="lines" w:linePitch="312" w:charSpace="0"/>
        </w:sectPr>
      </w:pPr>
    </w:p>
    <w:p w14:paraId="068A5E2F">
      <w:pPr>
        <w:pStyle w:val="6"/>
        <w:adjustRightInd w:val="0"/>
        <w:snapToGrid w:val="0"/>
        <w:spacing w:line="360" w:lineRule="auto"/>
        <w:ind w:left="0"/>
        <w:rPr>
          <w:rFonts w:hint="eastAsia" w:asciiTheme="minorEastAsia" w:hAnsiTheme="minorEastAsia" w:eastAsiaTheme="minorEastAsia"/>
          <w:b/>
          <w:bCs w:val="0"/>
          <w:sz w:val="32"/>
          <w:szCs w:val="36"/>
          <w:highlight w:val="none"/>
        </w:rPr>
      </w:pPr>
      <w:bookmarkStart w:id="73" w:name="第四部分__谈判供应商须知"/>
      <w:bookmarkEnd w:id="73"/>
      <w:bookmarkStart w:id="74" w:name="第三部分__谈判项目要求"/>
      <w:bookmarkEnd w:id="74"/>
      <w:bookmarkStart w:id="75" w:name="_Toc7669"/>
      <w:bookmarkStart w:id="76" w:name="_Toc28846"/>
      <w:r>
        <w:rPr>
          <w:rFonts w:asciiTheme="minorEastAsia" w:hAnsiTheme="minorEastAsia" w:eastAsiaTheme="minorEastAsia"/>
          <w:b/>
          <w:bCs w:val="0"/>
          <w:sz w:val="32"/>
          <w:szCs w:val="36"/>
          <w:highlight w:val="none"/>
        </w:rPr>
        <w:t>A、</w:t>
      </w:r>
      <w:r>
        <w:rPr>
          <w:rFonts w:hint="eastAsia" w:asciiTheme="minorEastAsia" w:hAnsiTheme="minorEastAsia" w:eastAsiaTheme="minorEastAsia"/>
          <w:b/>
          <w:bCs w:val="0"/>
          <w:sz w:val="32"/>
          <w:szCs w:val="36"/>
          <w:highlight w:val="none"/>
        </w:rPr>
        <w:t>说明</w:t>
      </w:r>
      <w:bookmarkEnd w:id="75"/>
      <w:bookmarkEnd w:id="76"/>
    </w:p>
    <w:p w14:paraId="264E4795">
      <w:pPr>
        <w:pStyle w:val="7"/>
        <w:adjustRightInd w:val="0"/>
        <w:snapToGrid w:val="0"/>
        <w:spacing w:line="360" w:lineRule="auto"/>
        <w:ind w:left="0" w:firstLine="482" w:firstLineChars="200"/>
        <w:rPr>
          <w:rFonts w:hint="eastAsia" w:asciiTheme="minorEastAsia" w:hAnsiTheme="minorEastAsia" w:eastAsiaTheme="minorEastAsia"/>
          <w:highlight w:val="none"/>
        </w:rPr>
      </w:pPr>
      <w:r>
        <w:rPr>
          <w:rFonts w:hint="eastAsia" w:asciiTheme="minorEastAsia" w:hAnsiTheme="minorEastAsia" w:eastAsiaTheme="minorEastAsia"/>
          <w:highlight w:val="none"/>
        </w:rPr>
        <w:t>1、适用范围</w:t>
      </w:r>
    </w:p>
    <w:p w14:paraId="38DE9CC5">
      <w:pPr>
        <w:pStyle w:val="9"/>
        <w:adjustRightInd w:val="0"/>
        <w:snapToGrid w:val="0"/>
        <w:spacing w:line="360" w:lineRule="auto"/>
        <w:ind w:firstLine="492" w:firstLineChars="200"/>
        <w:jc w:val="both"/>
        <w:rPr>
          <w:rFonts w:hint="eastAsia" w:asciiTheme="minorEastAsia" w:hAnsiTheme="minorEastAsia" w:eastAsiaTheme="minorEastAsia"/>
          <w:highlight w:val="none"/>
        </w:rPr>
      </w:pPr>
      <w:r>
        <w:rPr>
          <w:rFonts w:hint="eastAsia" w:asciiTheme="minorEastAsia" w:hAnsiTheme="minorEastAsia" w:eastAsiaTheme="minorEastAsia"/>
          <w:spacing w:val="3"/>
          <w:highlight w:val="none"/>
        </w:rPr>
        <w:t>本采购文件仅适用于本次邀请函中所述的</w:t>
      </w:r>
      <w:r>
        <w:rPr>
          <w:rFonts w:asciiTheme="minorEastAsia" w:hAnsiTheme="minorEastAsia" w:eastAsiaTheme="minorEastAsia"/>
          <w:spacing w:val="-6"/>
          <w:highlight w:val="none"/>
        </w:rPr>
        <w:t>项目</w:t>
      </w:r>
      <w:r>
        <w:rPr>
          <w:rFonts w:hint="eastAsia" w:asciiTheme="minorEastAsia" w:hAnsiTheme="minorEastAsia" w:eastAsiaTheme="minorEastAsia"/>
          <w:spacing w:val="-6"/>
          <w:highlight w:val="none"/>
        </w:rPr>
        <w:t>的</w:t>
      </w:r>
      <w:r>
        <w:rPr>
          <w:rFonts w:hint="eastAsia" w:asciiTheme="minorEastAsia" w:hAnsiTheme="minorEastAsia" w:eastAsiaTheme="minorEastAsia"/>
          <w:spacing w:val="3"/>
          <w:highlight w:val="none"/>
        </w:rPr>
        <w:t>谈判。</w:t>
      </w:r>
    </w:p>
    <w:p w14:paraId="580C929F">
      <w:pPr>
        <w:pStyle w:val="7"/>
        <w:adjustRightInd w:val="0"/>
        <w:snapToGrid w:val="0"/>
        <w:spacing w:line="360" w:lineRule="auto"/>
        <w:ind w:left="0" w:firstLine="482" w:firstLineChars="200"/>
        <w:rPr>
          <w:rFonts w:hint="eastAsia" w:asciiTheme="minorEastAsia" w:hAnsiTheme="minorEastAsia" w:eastAsiaTheme="minorEastAsia"/>
          <w:highlight w:val="none"/>
        </w:rPr>
      </w:pPr>
      <w:r>
        <w:rPr>
          <w:rFonts w:hint="eastAsia" w:asciiTheme="minorEastAsia" w:hAnsiTheme="minorEastAsia" w:eastAsiaTheme="minorEastAsia"/>
          <w:highlight w:val="none"/>
        </w:rPr>
        <w:t>2、定义</w:t>
      </w:r>
    </w:p>
    <w:p w14:paraId="12237709">
      <w:pPr>
        <w:pStyle w:val="34"/>
        <w:numPr>
          <w:ilvl w:val="1"/>
          <w:numId w:val="3"/>
        </w:numPr>
        <w:tabs>
          <w:tab w:val="left" w:pos="826"/>
        </w:tabs>
        <w:adjustRightInd w:val="0"/>
        <w:snapToGrid w:val="0"/>
        <w:spacing w:line="360" w:lineRule="auto"/>
        <w:ind w:left="0" w:firstLine="496" w:firstLineChars="200"/>
        <w:rPr>
          <w:rFonts w:hint="eastAsia" w:asciiTheme="minorEastAsia" w:hAnsiTheme="minorEastAsia" w:eastAsiaTheme="minorEastAsia"/>
          <w:sz w:val="24"/>
          <w:highlight w:val="none"/>
        </w:rPr>
      </w:pPr>
      <w:r>
        <w:rPr>
          <w:rFonts w:hint="eastAsia" w:asciiTheme="minorEastAsia" w:hAnsiTheme="minorEastAsia" w:eastAsiaTheme="minorEastAsia"/>
          <w:spacing w:val="4"/>
          <w:sz w:val="24"/>
          <w:highlight w:val="none"/>
        </w:rPr>
        <w:t>谈判组织人——指组织本次谈判的周口市公共资源交易中心政府采购中</w:t>
      </w:r>
      <w:r>
        <w:rPr>
          <w:rFonts w:hint="eastAsia" w:asciiTheme="minorEastAsia" w:hAnsiTheme="minorEastAsia" w:eastAsiaTheme="minorEastAsia"/>
          <w:sz w:val="24"/>
          <w:highlight w:val="none"/>
        </w:rPr>
        <w:t>心。</w:t>
      </w:r>
    </w:p>
    <w:p w14:paraId="70D7B6C3">
      <w:pPr>
        <w:pStyle w:val="34"/>
        <w:numPr>
          <w:ilvl w:val="1"/>
          <w:numId w:val="3"/>
        </w:numPr>
        <w:tabs>
          <w:tab w:val="left" w:pos="819"/>
        </w:tabs>
        <w:adjustRightInd w:val="0"/>
        <w:snapToGrid w:val="0"/>
        <w:spacing w:line="360" w:lineRule="auto"/>
        <w:ind w:left="0" w:firstLine="480" w:firstLineChars="200"/>
        <w:rPr>
          <w:rFonts w:hint="eastAsia" w:asciiTheme="minorEastAsia" w:hAnsiTheme="minorEastAsia" w:eastAsiaTheme="minorEastAsia"/>
          <w:spacing w:val="4"/>
          <w:sz w:val="24"/>
          <w:highlight w:val="none"/>
        </w:rPr>
      </w:pPr>
      <w:r>
        <w:rPr>
          <w:rFonts w:hint="eastAsia" w:asciiTheme="minorEastAsia" w:hAnsiTheme="minorEastAsia" w:eastAsiaTheme="minorEastAsia"/>
          <w:sz w:val="24"/>
          <w:highlight w:val="none"/>
        </w:rPr>
        <w:t>谈判供应商——</w:t>
      </w:r>
      <w:r>
        <w:rPr>
          <w:rFonts w:hint="eastAsia" w:asciiTheme="minorEastAsia" w:hAnsiTheme="minorEastAsia" w:eastAsiaTheme="minorEastAsia"/>
          <w:spacing w:val="4"/>
          <w:sz w:val="24"/>
          <w:highlight w:val="none"/>
        </w:rPr>
        <w:t>是</w:t>
      </w:r>
      <w:r>
        <w:rPr>
          <w:rFonts w:hint="eastAsia" w:asciiTheme="minorEastAsia" w:hAnsiTheme="minorEastAsia" w:eastAsiaTheme="minorEastAsia"/>
          <w:spacing w:val="4"/>
          <w:sz w:val="24"/>
          <w:highlight w:val="none"/>
          <w:lang w:val="en-US"/>
        </w:rPr>
        <w:t>指</w:t>
      </w:r>
      <w:r>
        <w:rPr>
          <w:rFonts w:hint="eastAsia" w:asciiTheme="minorEastAsia" w:hAnsiTheme="minorEastAsia" w:eastAsiaTheme="minorEastAsia"/>
          <w:spacing w:val="4"/>
          <w:sz w:val="24"/>
          <w:highlight w:val="none"/>
        </w:rPr>
        <w:t>响应</w:t>
      </w:r>
      <w:r>
        <w:rPr>
          <w:rFonts w:hint="eastAsia" w:asciiTheme="minorEastAsia" w:hAnsiTheme="minorEastAsia" w:eastAsiaTheme="minorEastAsia"/>
          <w:spacing w:val="4"/>
          <w:sz w:val="24"/>
          <w:highlight w:val="none"/>
          <w:lang w:val="en-US"/>
        </w:rPr>
        <w:t>谈判</w:t>
      </w:r>
      <w:r>
        <w:rPr>
          <w:rFonts w:hint="eastAsia" w:asciiTheme="minorEastAsia" w:hAnsiTheme="minorEastAsia" w:eastAsiaTheme="minorEastAsia"/>
          <w:spacing w:val="4"/>
          <w:sz w:val="24"/>
          <w:highlight w:val="none"/>
        </w:rPr>
        <w:t>文件、参加</w:t>
      </w:r>
      <w:r>
        <w:rPr>
          <w:rFonts w:hint="eastAsia" w:asciiTheme="minorEastAsia" w:hAnsiTheme="minorEastAsia" w:eastAsiaTheme="minorEastAsia"/>
          <w:spacing w:val="4"/>
          <w:sz w:val="24"/>
          <w:highlight w:val="none"/>
          <w:lang w:val="en-US"/>
        </w:rPr>
        <w:t>谈判</w:t>
      </w:r>
      <w:r>
        <w:rPr>
          <w:rFonts w:hint="eastAsia" w:asciiTheme="minorEastAsia" w:hAnsiTheme="minorEastAsia" w:eastAsiaTheme="minorEastAsia"/>
          <w:spacing w:val="4"/>
          <w:sz w:val="24"/>
          <w:highlight w:val="none"/>
        </w:rPr>
        <w:t>竞争的中华人民共和国境内的法人、其它组织，向谈判组织人提交谈判文件的供应商。</w:t>
      </w:r>
    </w:p>
    <w:p w14:paraId="5784E3A4">
      <w:pPr>
        <w:pStyle w:val="34"/>
        <w:tabs>
          <w:tab w:val="left" w:pos="819"/>
        </w:tabs>
        <w:adjustRightInd w:val="0"/>
        <w:snapToGrid w:val="0"/>
        <w:spacing w:line="360" w:lineRule="auto"/>
        <w:ind w:left="480" w:firstLine="0"/>
        <w:rPr>
          <w:rFonts w:hint="eastAsia"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lang w:val="en-US"/>
        </w:rPr>
        <w:t>2.3</w:t>
      </w:r>
      <w:r>
        <w:rPr>
          <w:rFonts w:hint="eastAsia" w:asciiTheme="minorEastAsia" w:hAnsiTheme="minorEastAsia" w:eastAsiaTheme="minorEastAsia"/>
          <w:spacing w:val="4"/>
          <w:sz w:val="24"/>
          <w:highlight w:val="none"/>
        </w:rPr>
        <w:t>采购人——鹿邑县城市管理局</w:t>
      </w:r>
    </w:p>
    <w:p w14:paraId="5FE04E88">
      <w:pPr>
        <w:pStyle w:val="34"/>
        <w:tabs>
          <w:tab w:val="left" w:pos="819"/>
        </w:tabs>
        <w:adjustRightInd w:val="0"/>
        <w:snapToGrid w:val="0"/>
        <w:spacing w:line="360" w:lineRule="auto"/>
        <w:ind w:left="480" w:firstLine="0"/>
        <w:rPr>
          <w:rFonts w:hint="eastAsia"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rPr>
        <w:t>2.4货物——指谈判供应商按谈判文件规定，须向最终用户提供的货物及其它有</w:t>
      </w:r>
    </w:p>
    <w:p w14:paraId="6DD74B0E">
      <w:pPr>
        <w:tabs>
          <w:tab w:val="left" w:pos="819"/>
        </w:tabs>
        <w:adjustRightInd w:val="0"/>
        <w:snapToGrid w:val="0"/>
        <w:spacing w:line="360" w:lineRule="auto"/>
        <w:rPr>
          <w:rFonts w:hint="eastAsia"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rPr>
        <w:t>关技术资料。</w:t>
      </w:r>
    </w:p>
    <w:p w14:paraId="49B10646">
      <w:pPr>
        <w:tabs>
          <w:tab w:val="left" w:pos="826"/>
        </w:tabs>
        <w:adjustRightInd w:val="0"/>
        <w:snapToGrid w:val="0"/>
        <w:spacing w:line="360" w:lineRule="auto"/>
        <w:ind w:firstLine="496" w:firstLineChars="200"/>
        <w:rPr>
          <w:rFonts w:hint="eastAsia"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rPr>
        <w:t>2.5服务</w:t>
      </w:r>
      <w:r>
        <w:rPr>
          <w:rFonts w:asciiTheme="minorEastAsia" w:hAnsiTheme="minorEastAsia" w:eastAsiaTheme="minorEastAsia"/>
          <w:spacing w:val="4"/>
          <w:sz w:val="24"/>
          <w:highlight w:val="none"/>
        </w:rPr>
        <w:t>——</w:t>
      </w:r>
      <w:r>
        <w:rPr>
          <w:rFonts w:hint="eastAsia" w:asciiTheme="minorEastAsia" w:hAnsiTheme="minorEastAsia" w:eastAsiaTheme="minorEastAsia"/>
          <w:spacing w:val="4"/>
          <w:sz w:val="24"/>
          <w:highlight w:val="none"/>
        </w:rPr>
        <w:t>指谈判文件规定谈判供应商须承担的送货、安装、维修和其它类似义务。</w:t>
      </w:r>
    </w:p>
    <w:p w14:paraId="307515C2">
      <w:pPr>
        <w:pStyle w:val="34"/>
        <w:tabs>
          <w:tab w:val="left" w:pos="826"/>
        </w:tabs>
        <w:adjustRightInd w:val="0"/>
        <w:snapToGrid w:val="0"/>
        <w:spacing w:line="360" w:lineRule="auto"/>
        <w:ind w:left="0" w:firstLine="496" w:firstLineChars="200"/>
        <w:rPr>
          <w:rFonts w:hint="eastAsia"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lang w:val="en-US"/>
        </w:rPr>
        <w:t>2.6</w:t>
      </w:r>
      <w:r>
        <w:rPr>
          <w:rFonts w:hint="eastAsia" w:asciiTheme="minorEastAsia" w:hAnsiTheme="minorEastAsia" w:eastAsiaTheme="minorEastAsia"/>
          <w:spacing w:val="4"/>
          <w:sz w:val="24"/>
          <w:highlight w:val="none"/>
        </w:rPr>
        <w:t>偏离——</w:t>
      </w:r>
      <w:r>
        <w:rPr>
          <w:rFonts w:hint="eastAsia" w:asciiTheme="minorEastAsia" w:hAnsiTheme="minorEastAsia" w:eastAsiaTheme="minorEastAsia"/>
          <w:spacing w:val="4"/>
          <w:sz w:val="24"/>
          <w:highlight w:val="none"/>
          <w:lang w:val="en-US"/>
        </w:rPr>
        <w:t>指</w:t>
      </w:r>
      <w:r>
        <w:rPr>
          <w:rFonts w:hint="eastAsia" w:asciiTheme="minorEastAsia" w:hAnsiTheme="minorEastAsia" w:eastAsiaTheme="minorEastAsia"/>
          <w:spacing w:val="4"/>
          <w:sz w:val="24"/>
          <w:highlight w:val="none"/>
        </w:rPr>
        <w:t>响应文件的响应相对于</w:t>
      </w:r>
      <w:r>
        <w:rPr>
          <w:rFonts w:hint="eastAsia" w:asciiTheme="minorEastAsia" w:hAnsiTheme="minorEastAsia" w:eastAsiaTheme="minorEastAsia"/>
          <w:spacing w:val="4"/>
          <w:sz w:val="24"/>
          <w:highlight w:val="none"/>
          <w:lang w:val="en-US"/>
        </w:rPr>
        <w:t>谈判</w:t>
      </w:r>
      <w:r>
        <w:rPr>
          <w:rFonts w:hint="eastAsia" w:asciiTheme="minorEastAsia" w:hAnsiTheme="minorEastAsia" w:eastAsiaTheme="minorEastAsia"/>
          <w:spacing w:val="4"/>
          <w:sz w:val="24"/>
          <w:highlight w:val="none"/>
        </w:rPr>
        <w:t>文件要求的偏差，该偏差优于</w:t>
      </w:r>
      <w:r>
        <w:rPr>
          <w:rFonts w:hint="eastAsia" w:asciiTheme="minorEastAsia" w:hAnsiTheme="minorEastAsia" w:eastAsiaTheme="minorEastAsia"/>
          <w:spacing w:val="4"/>
          <w:sz w:val="24"/>
          <w:highlight w:val="none"/>
          <w:lang w:val="en-US"/>
        </w:rPr>
        <w:t>谈判</w:t>
      </w:r>
      <w:r>
        <w:rPr>
          <w:rFonts w:hint="eastAsia" w:asciiTheme="minorEastAsia" w:hAnsiTheme="minorEastAsia" w:eastAsiaTheme="minorEastAsia"/>
          <w:spacing w:val="4"/>
          <w:sz w:val="24"/>
          <w:highlight w:val="none"/>
        </w:rPr>
        <w:t>文件要求的为正偏离；劣于的，为负偏离。</w:t>
      </w:r>
    </w:p>
    <w:p w14:paraId="0DC9D996">
      <w:pPr>
        <w:pStyle w:val="34"/>
        <w:tabs>
          <w:tab w:val="left" w:pos="826"/>
        </w:tabs>
        <w:adjustRightInd w:val="0"/>
        <w:snapToGrid w:val="0"/>
        <w:spacing w:line="360" w:lineRule="auto"/>
        <w:ind w:left="0" w:firstLine="496" w:firstLineChars="200"/>
        <w:rPr>
          <w:rFonts w:hint="eastAsia" w:asciiTheme="minorEastAsia" w:hAnsiTheme="minorEastAsia" w:eastAsiaTheme="minorEastAsia"/>
          <w:color w:val="auto"/>
          <w:spacing w:val="4"/>
          <w:sz w:val="24"/>
          <w:highlight w:val="none"/>
          <w:lang w:val="en-US"/>
        </w:rPr>
      </w:pPr>
      <w:r>
        <w:rPr>
          <w:rFonts w:hint="eastAsia" w:asciiTheme="minorEastAsia" w:hAnsiTheme="minorEastAsia" w:eastAsiaTheme="minorEastAsia"/>
          <w:spacing w:val="4"/>
          <w:sz w:val="24"/>
          <w:highlight w:val="none"/>
          <w:lang w:val="en-US"/>
        </w:rPr>
        <w:t>2.7供应商应在</w:t>
      </w:r>
      <w:r>
        <w:rPr>
          <w:rFonts w:hint="eastAsia" w:asciiTheme="minorEastAsia" w:hAnsiTheme="minorEastAsia" w:eastAsiaTheme="minorEastAsia"/>
          <w:color w:val="auto"/>
          <w:spacing w:val="4"/>
          <w:sz w:val="24"/>
          <w:highlight w:val="none"/>
          <w:lang w:val="en-US"/>
        </w:rPr>
        <w:t>响应文件中书面声明未被纳入重大税收违法失信主体名单且未存在不诚信记录，如若实际情况与供应商书面声明内容不一致，一经查实将取消其中标资格，此内容为采购人实质性要求。</w:t>
      </w:r>
    </w:p>
    <w:p w14:paraId="3D2DC971">
      <w:pPr>
        <w:pStyle w:val="7"/>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3、谈判供应商条件</w:t>
      </w:r>
    </w:p>
    <w:p w14:paraId="772384E1">
      <w:pPr>
        <w:pStyle w:val="34"/>
        <w:numPr>
          <w:ilvl w:val="1"/>
          <w:numId w:val="4"/>
        </w:numPr>
        <w:tabs>
          <w:tab w:val="left" w:pos="819"/>
        </w:tabs>
        <w:adjustRightInd w:val="0"/>
        <w:snapToGrid w:val="0"/>
        <w:spacing w:line="360" w:lineRule="auto"/>
        <w:ind w:left="0" w:firstLine="480" w:firstLineChars="200"/>
        <w:jc w:val="both"/>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满足《中华人民共和国政府采购法》第二十二条规定；</w:t>
      </w:r>
    </w:p>
    <w:p w14:paraId="759D9C71">
      <w:pPr>
        <w:spacing w:line="360" w:lineRule="auto"/>
        <w:ind w:firstLine="240" w:firstLineChars="100"/>
        <w:rPr>
          <w:rFonts w:hint="eastAsia"/>
          <w:color w:val="auto"/>
          <w:sz w:val="24"/>
          <w:szCs w:val="24"/>
          <w:highlight w:val="none"/>
        </w:rPr>
      </w:pPr>
      <w:r>
        <w:rPr>
          <w:rFonts w:hint="eastAsia"/>
          <w:color w:val="auto"/>
          <w:sz w:val="24"/>
          <w:szCs w:val="24"/>
          <w:highlight w:val="none"/>
        </w:rPr>
        <w:t>（1）具有独立承担民事责任的能力；</w:t>
      </w:r>
    </w:p>
    <w:p w14:paraId="54B86EF9">
      <w:pPr>
        <w:spacing w:line="360" w:lineRule="auto"/>
        <w:ind w:firstLine="240" w:firstLineChars="100"/>
        <w:rPr>
          <w:rFonts w:hint="eastAsia"/>
          <w:color w:val="auto"/>
          <w:sz w:val="24"/>
          <w:szCs w:val="24"/>
          <w:highlight w:val="none"/>
        </w:rPr>
      </w:pPr>
      <w:r>
        <w:rPr>
          <w:rFonts w:hint="eastAsia"/>
          <w:color w:val="auto"/>
          <w:sz w:val="24"/>
          <w:szCs w:val="24"/>
          <w:highlight w:val="none"/>
        </w:rPr>
        <w:t>（2）具有良好的商业信誉和健全的财务会计制度；</w:t>
      </w:r>
    </w:p>
    <w:p w14:paraId="2D072C5E">
      <w:pPr>
        <w:spacing w:line="360" w:lineRule="auto"/>
        <w:ind w:firstLine="240" w:firstLineChars="100"/>
        <w:rPr>
          <w:rFonts w:hint="eastAsia"/>
          <w:color w:val="auto"/>
          <w:sz w:val="24"/>
          <w:szCs w:val="24"/>
          <w:highlight w:val="none"/>
        </w:rPr>
      </w:pPr>
      <w:r>
        <w:rPr>
          <w:rFonts w:hint="eastAsia"/>
          <w:color w:val="auto"/>
          <w:sz w:val="24"/>
          <w:szCs w:val="24"/>
          <w:highlight w:val="none"/>
        </w:rPr>
        <w:t>（3）具有履行合同所必需的设备和专业技术能力；</w:t>
      </w:r>
    </w:p>
    <w:p w14:paraId="76B2D29D">
      <w:pPr>
        <w:spacing w:line="360" w:lineRule="auto"/>
        <w:ind w:firstLine="240" w:firstLineChars="100"/>
        <w:rPr>
          <w:rFonts w:hint="eastAsia"/>
          <w:color w:val="auto"/>
          <w:sz w:val="24"/>
          <w:szCs w:val="24"/>
          <w:highlight w:val="none"/>
        </w:rPr>
      </w:pPr>
      <w:r>
        <w:rPr>
          <w:rFonts w:hint="eastAsia"/>
          <w:color w:val="auto"/>
          <w:sz w:val="24"/>
          <w:szCs w:val="24"/>
          <w:highlight w:val="none"/>
        </w:rPr>
        <w:t>（4）有依法缴纳税收和社会保障资金的良好记录；</w:t>
      </w:r>
    </w:p>
    <w:p w14:paraId="59B3D016">
      <w:pPr>
        <w:spacing w:line="360" w:lineRule="auto"/>
        <w:ind w:firstLine="240" w:firstLineChars="100"/>
        <w:rPr>
          <w:rFonts w:hint="eastAsia"/>
          <w:color w:val="auto"/>
          <w:sz w:val="24"/>
          <w:szCs w:val="24"/>
          <w:highlight w:val="none"/>
        </w:rPr>
      </w:pPr>
      <w:r>
        <w:rPr>
          <w:rFonts w:hint="eastAsia"/>
          <w:color w:val="auto"/>
          <w:sz w:val="24"/>
          <w:szCs w:val="24"/>
          <w:highlight w:val="none"/>
        </w:rPr>
        <w:t>（5）参加政府采购活动前三年内，在经营活动中没有重大违法记录。</w:t>
      </w:r>
    </w:p>
    <w:p w14:paraId="1C3A90A4">
      <w:pPr>
        <w:pStyle w:val="34"/>
        <w:numPr>
          <w:ilvl w:val="1"/>
          <w:numId w:val="4"/>
        </w:numPr>
        <w:tabs>
          <w:tab w:val="left" w:pos="819"/>
        </w:tabs>
        <w:adjustRightInd w:val="0"/>
        <w:snapToGrid w:val="0"/>
        <w:spacing w:line="360" w:lineRule="auto"/>
        <w:ind w:left="0" w:firstLine="480" w:firstLineChars="200"/>
        <w:rPr>
          <w:rFonts w:hint="eastAsia" w:asciiTheme="minorEastAsia" w:hAnsiTheme="minorEastAsia" w:eastAsiaTheme="minorEastAsia"/>
          <w:color w:val="auto"/>
          <w:sz w:val="24"/>
          <w:highlight w:val="none"/>
        </w:rPr>
      </w:pPr>
      <w:bookmarkStart w:id="77" w:name="OLE_LINK5"/>
      <w:bookmarkStart w:id="78" w:name="OLE_LINK4"/>
      <w:r>
        <w:rPr>
          <w:rFonts w:hint="eastAsia"/>
          <w:color w:val="auto"/>
          <w:sz w:val="24"/>
          <w:highlight w:val="none"/>
        </w:rPr>
        <w:t>根据财库【2016】125号文规定，对列入失信被执行人、重大税收违法失信主体、政府采购严重违法失信行为记录名单，拒绝其参与本次政府采购活动。供应商须通过“信用中国”网站(www.creditchina.gov.cn)、“中国执行信息公开网”（zxgk.court.gov.cn）对“列入失信被执行人、重大税收违法失信主体、政府采购严重违法失信行为记录名单”</w:t>
      </w:r>
      <w:r>
        <w:rPr>
          <w:rFonts w:hint="eastAsia"/>
          <w:color w:val="auto"/>
          <w:sz w:val="24"/>
          <w:highlight w:val="none"/>
          <w:lang w:val="en-US"/>
        </w:rPr>
        <w:t>供应商</w:t>
      </w:r>
      <w:r>
        <w:rPr>
          <w:rFonts w:hint="eastAsia"/>
          <w:color w:val="auto"/>
          <w:sz w:val="24"/>
          <w:highlight w:val="none"/>
        </w:rPr>
        <w:t>和法定代表人、授权委托人查询，通过“中国政府采购网”(www.ccgp.gov.cn)对“政府采购严重违法失信行为信息记录”企业信用记录查询。</w:t>
      </w:r>
      <w:bookmarkEnd w:id="77"/>
      <w:r>
        <w:rPr>
          <w:rFonts w:hint="eastAsia"/>
          <w:color w:val="auto"/>
          <w:sz w:val="24"/>
          <w:highlight w:val="none"/>
        </w:rPr>
        <w:t>（提供</w:t>
      </w:r>
      <w:r>
        <w:rPr>
          <w:rFonts w:hint="eastAsia"/>
          <w:color w:val="auto"/>
          <w:sz w:val="24"/>
          <w:szCs w:val="24"/>
          <w:highlight w:val="none"/>
        </w:rPr>
        <w:t>加盖公章</w:t>
      </w:r>
      <w:r>
        <w:rPr>
          <w:rFonts w:hint="eastAsia"/>
          <w:color w:val="auto"/>
          <w:sz w:val="24"/>
          <w:szCs w:val="24"/>
          <w:highlight w:val="none"/>
          <w:lang w:val="en-US"/>
        </w:rPr>
        <w:t>和法人签字</w:t>
      </w:r>
      <w:r>
        <w:rPr>
          <w:rFonts w:hint="eastAsia"/>
          <w:color w:val="auto"/>
          <w:sz w:val="24"/>
          <w:szCs w:val="24"/>
          <w:highlight w:val="none"/>
        </w:rPr>
        <w:t>的</w:t>
      </w:r>
      <w:r>
        <w:rPr>
          <w:rFonts w:hint="eastAsia"/>
          <w:color w:val="auto"/>
          <w:sz w:val="24"/>
          <w:highlight w:val="none"/>
        </w:rPr>
        <w:t>网站查询结果截图，</w:t>
      </w:r>
      <w:bookmarkStart w:id="79" w:name="OLE_LINK7"/>
      <w:r>
        <w:rPr>
          <w:rFonts w:hint="eastAsia"/>
          <w:color w:val="auto"/>
          <w:sz w:val="24"/>
          <w:highlight w:val="none"/>
        </w:rPr>
        <w:t>查询时间公告后有效</w:t>
      </w:r>
      <w:bookmarkEnd w:id="79"/>
      <w:r>
        <w:rPr>
          <w:rFonts w:hint="eastAsia"/>
          <w:color w:val="auto"/>
          <w:sz w:val="24"/>
          <w:highlight w:val="none"/>
        </w:rPr>
        <w:t>）。</w:t>
      </w:r>
    </w:p>
    <w:bookmarkEnd w:id="78"/>
    <w:p w14:paraId="1E4F495F">
      <w:pPr>
        <w:pStyle w:val="34"/>
        <w:numPr>
          <w:ilvl w:val="1"/>
          <w:numId w:val="4"/>
        </w:numPr>
        <w:tabs>
          <w:tab w:val="left" w:pos="819"/>
        </w:tabs>
        <w:adjustRightInd w:val="0"/>
        <w:snapToGrid w:val="0"/>
        <w:spacing w:line="360" w:lineRule="auto"/>
        <w:ind w:left="0" w:firstLine="480" w:firstLineChars="200"/>
        <w:rPr>
          <w:rFonts w:hint="eastAsia" w:asciiTheme="minorEastAsia" w:hAnsiTheme="minorEastAsia" w:eastAsiaTheme="minorEastAsia"/>
          <w:color w:val="auto"/>
          <w:sz w:val="24"/>
          <w:highlight w:val="none"/>
        </w:rPr>
      </w:pPr>
      <w:r>
        <w:rPr>
          <w:rFonts w:hint="eastAsia"/>
          <w:color w:val="auto"/>
          <w:sz w:val="24"/>
          <w:highlight w:val="none"/>
        </w:rPr>
        <w:t>未被工商行政管理机关在全国企业信用信息公示系统中列入严重违法失信企业名单和经营异常名录。</w:t>
      </w:r>
      <w:r>
        <w:rPr>
          <w:rFonts w:hint="eastAsia"/>
          <w:color w:val="auto"/>
          <w:sz w:val="24"/>
          <w:highlight w:val="none"/>
          <w:lang w:val="en-US" w:eastAsia="zh-CN"/>
        </w:rPr>
        <w:t>(</w:t>
      </w:r>
      <w:r>
        <w:rPr>
          <w:rFonts w:hint="eastAsia"/>
          <w:color w:val="auto"/>
          <w:sz w:val="24"/>
          <w:highlight w:val="none"/>
        </w:rPr>
        <w:t>查询时间公告后有效</w:t>
      </w:r>
      <w:r>
        <w:rPr>
          <w:rFonts w:hint="eastAsia"/>
          <w:color w:val="auto"/>
          <w:sz w:val="24"/>
          <w:highlight w:val="none"/>
          <w:lang w:val="en-US" w:eastAsia="zh-CN"/>
        </w:rPr>
        <w:t>)</w:t>
      </w:r>
    </w:p>
    <w:p w14:paraId="3C09BFBD">
      <w:pPr>
        <w:pStyle w:val="34"/>
        <w:numPr>
          <w:ilvl w:val="1"/>
          <w:numId w:val="4"/>
        </w:numPr>
        <w:tabs>
          <w:tab w:val="left" w:pos="819"/>
        </w:tabs>
        <w:adjustRightInd w:val="0"/>
        <w:snapToGrid w:val="0"/>
        <w:spacing w:line="360" w:lineRule="auto"/>
        <w:ind w:left="0"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供应商自觉抵制政府采购领域商业贿赂行为承诺书。</w:t>
      </w:r>
    </w:p>
    <w:p w14:paraId="71274F11">
      <w:pPr>
        <w:pStyle w:val="34"/>
        <w:numPr>
          <w:ilvl w:val="1"/>
          <w:numId w:val="4"/>
        </w:numPr>
        <w:tabs>
          <w:tab w:val="left" w:pos="819"/>
        </w:tabs>
        <w:adjustRightInd w:val="0"/>
        <w:snapToGrid w:val="0"/>
        <w:spacing w:line="360" w:lineRule="auto"/>
        <w:ind w:left="0"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为避免供应商盲目投标，让供应商知悉原设备型号及现场安装条件，确保项目尽快实施，请合格的供应商在下载采购文件截止后的第一个工作日（上午8:30-11:30 下午14:30-17:30），及时到现场进行实地勘查，</w:t>
      </w:r>
      <w:r>
        <w:rPr>
          <w:rFonts w:hint="eastAsia" w:asciiTheme="minorEastAsia" w:hAnsiTheme="minorEastAsia" w:eastAsiaTheme="minorEastAsia"/>
          <w:color w:val="auto"/>
          <w:sz w:val="24"/>
          <w:highlight w:val="none"/>
          <w:lang w:val="en-US"/>
        </w:rPr>
        <w:t>踏勘现场人员须携带授权委托书、身份证、劳动合同和社保证明</w:t>
      </w:r>
      <w:r>
        <w:rPr>
          <w:rFonts w:hint="eastAsia" w:asciiTheme="minorEastAsia" w:hAnsiTheme="minorEastAsia" w:eastAsiaTheme="minorEastAsia"/>
          <w:color w:val="auto"/>
          <w:sz w:val="24"/>
          <w:highlight w:val="none"/>
        </w:rPr>
        <w:t>等资料原件</w:t>
      </w:r>
      <w:r>
        <w:rPr>
          <w:rFonts w:hint="eastAsia" w:asciiTheme="minorEastAsia" w:hAnsiTheme="minorEastAsia" w:eastAsiaTheme="minorEastAsia"/>
          <w:color w:val="auto"/>
          <w:sz w:val="24"/>
          <w:highlight w:val="none"/>
          <w:lang w:val="en-US" w:eastAsia="zh-CN"/>
        </w:rPr>
        <w:t>及复印件</w:t>
      </w:r>
      <w:r>
        <w:rPr>
          <w:rFonts w:hint="eastAsia" w:asciiTheme="minorEastAsia" w:hAnsiTheme="minorEastAsia" w:eastAsiaTheme="minorEastAsia"/>
          <w:color w:val="auto"/>
          <w:sz w:val="24"/>
          <w:highlight w:val="none"/>
        </w:rPr>
        <w:t>，勘查现场联系人：朱朋朋，联系方式：18595378788，经采购单位证实供应商确实已到现场勘查，供应商将证明原件扫描件响应文件中。</w:t>
      </w:r>
    </w:p>
    <w:p w14:paraId="1269BFC2">
      <w:pPr>
        <w:pStyle w:val="34"/>
        <w:numPr>
          <w:ilvl w:val="1"/>
          <w:numId w:val="4"/>
        </w:numPr>
        <w:tabs>
          <w:tab w:val="left" w:pos="819"/>
        </w:tabs>
        <w:adjustRightInd w:val="0"/>
        <w:snapToGrid w:val="0"/>
        <w:spacing w:line="360" w:lineRule="auto"/>
        <w:ind w:left="0" w:firstLine="468"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凡符合“谈判项目要求”条件，声明满足本谈判文件所有内容的供应商均为合</w:t>
      </w:r>
      <w:r>
        <w:rPr>
          <w:rFonts w:hint="eastAsia" w:asciiTheme="minorEastAsia" w:hAnsiTheme="minorEastAsia" w:eastAsiaTheme="minorEastAsia"/>
          <w:color w:val="auto"/>
          <w:sz w:val="24"/>
          <w:highlight w:val="none"/>
        </w:rPr>
        <w:t>格的谈判供应商。</w:t>
      </w:r>
    </w:p>
    <w:p w14:paraId="080ADEC8">
      <w:pPr>
        <w:pStyle w:val="34"/>
        <w:numPr>
          <w:ilvl w:val="1"/>
          <w:numId w:val="4"/>
        </w:numPr>
        <w:tabs>
          <w:tab w:val="left" w:pos="819"/>
        </w:tabs>
        <w:adjustRightInd w:val="0"/>
        <w:snapToGrid w:val="0"/>
        <w:spacing w:line="360" w:lineRule="auto"/>
        <w:ind w:left="0" w:firstLine="468"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谈判供应商应遵守中华人民共和国法律、法规和谈判组织人有关谈判的规</w:t>
      </w:r>
      <w:r>
        <w:rPr>
          <w:rFonts w:hint="eastAsia" w:asciiTheme="minorEastAsia" w:hAnsiTheme="minorEastAsia" w:eastAsiaTheme="minorEastAsia"/>
          <w:color w:val="auto"/>
          <w:sz w:val="24"/>
          <w:highlight w:val="none"/>
        </w:rPr>
        <w:t>定。</w:t>
      </w:r>
    </w:p>
    <w:p w14:paraId="673620E9">
      <w:pPr>
        <w:pStyle w:val="7"/>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4、谈判费用</w:t>
      </w:r>
    </w:p>
    <w:p w14:paraId="7AAE330E">
      <w:pPr>
        <w:pStyle w:val="34"/>
        <w:numPr>
          <w:ilvl w:val="1"/>
          <w:numId w:val="5"/>
        </w:numPr>
        <w:tabs>
          <w:tab w:val="left" w:pos="819"/>
        </w:tabs>
        <w:adjustRightInd w:val="0"/>
        <w:snapToGrid w:val="0"/>
        <w:spacing w:line="360" w:lineRule="auto"/>
        <w:ind w:left="0" w:firstLine="47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spacing w:val="-2"/>
          <w:sz w:val="24"/>
          <w:highlight w:val="none"/>
        </w:rPr>
        <w:t>谈判供应商应自行承 诺承担参加谈判活动有关的全部费用，谈判组织人在任何</w:t>
      </w:r>
      <w:r>
        <w:rPr>
          <w:rFonts w:hint="eastAsia" w:asciiTheme="minorEastAsia" w:hAnsiTheme="minorEastAsia" w:eastAsiaTheme="minorEastAsia"/>
          <w:color w:val="auto"/>
          <w:sz w:val="24"/>
          <w:highlight w:val="none"/>
        </w:rPr>
        <w:t>情况下均无义务和责任承担上述费用。</w:t>
      </w:r>
    </w:p>
    <w:p w14:paraId="21E07A13">
      <w:pPr>
        <w:pStyle w:val="34"/>
        <w:numPr>
          <w:ilvl w:val="1"/>
          <w:numId w:val="5"/>
        </w:numPr>
        <w:tabs>
          <w:tab w:val="left" w:pos="819"/>
        </w:tabs>
        <w:adjustRightInd w:val="0"/>
        <w:snapToGrid w:val="0"/>
        <w:spacing w:line="360" w:lineRule="auto"/>
        <w:ind w:left="0" w:firstLine="472" w:firstLineChars="200"/>
        <w:rPr>
          <w:rFonts w:hint="eastAsia" w:asciiTheme="minorEastAsia" w:hAnsiTheme="minorEastAsia" w:eastAsiaTheme="minorEastAsia"/>
          <w:color w:val="auto"/>
          <w:spacing w:val="-2"/>
          <w:sz w:val="24"/>
          <w:highlight w:val="none"/>
        </w:rPr>
      </w:pPr>
      <w:r>
        <w:rPr>
          <w:rFonts w:hint="eastAsia" w:asciiTheme="minorEastAsia" w:hAnsiTheme="minorEastAsia" w:eastAsiaTheme="minorEastAsia"/>
          <w:color w:val="auto"/>
          <w:spacing w:val="-2"/>
          <w:sz w:val="24"/>
          <w:highlight w:val="none"/>
        </w:rPr>
        <w:t>本项目免收成交服务费，</w:t>
      </w:r>
      <w:r>
        <w:rPr>
          <w:rFonts w:hint="eastAsia" w:asciiTheme="minorEastAsia" w:hAnsiTheme="minorEastAsia" w:eastAsiaTheme="minorEastAsia"/>
          <w:color w:val="auto"/>
          <w:spacing w:val="-2"/>
          <w:sz w:val="24"/>
          <w:highlight w:val="none"/>
          <w:lang w:val="en-US"/>
        </w:rPr>
        <w:t>评标费用由采购人自行解决</w:t>
      </w:r>
      <w:r>
        <w:rPr>
          <w:rFonts w:hint="eastAsia" w:asciiTheme="minorEastAsia" w:hAnsiTheme="minorEastAsia" w:eastAsiaTheme="minorEastAsia"/>
          <w:color w:val="auto"/>
          <w:spacing w:val="-2"/>
          <w:sz w:val="24"/>
          <w:highlight w:val="none"/>
        </w:rPr>
        <w:t>。</w:t>
      </w:r>
    </w:p>
    <w:p w14:paraId="0E095D6B">
      <w:pPr>
        <w:pStyle w:val="6"/>
        <w:adjustRightInd w:val="0"/>
        <w:snapToGrid w:val="0"/>
        <w:spacing w:line="360" w:lineRule="auto"/>
        <w:ind w:left="0"/>
        <w:rPr>
          <w:rFonts w:hint="eastAsia" w:asciiTheme="minorEastAsia" w:hAnsiTheme="minorEastAsia" w:eastAsiaTheme="minorEastAsia"/>
          <w:b/>
          <w:bCs w:val="0"/>
          <w:color w:val="auto"/>
          <w:sz w:val="32"/>
          <w:szCs w:val="36"/>
          <w:highlight w:val="none"/>
        </w:rPr>
      </w:pPr>
      <w:bookmarkStart w:id="80" w:name="_Toc28381"/>
      <w:bookmarkStart w:id="81" w:name="_Toc29552"/>
      <w:r>
        <w:rPr>
          <w:rFonts w:hint="eastAsia" w:asciiTheme="minorEastAsia" w:hAnsiTheme="minorEastAsia" w:eastAsiaTheme="minorEastAsia"/>
          <w:b/>
          <w:bCs w:val="0"/>
          <w:color w:val="auto"/>
          <w:sz w:val="32"/>
          <w:szCs w:val="36"/>
          <w:highlight w:val="none"/>
          <w:lang w:val="en-US"/>
        </w:rPr>
        <w:t>B、</w:t>
      </w:r>
      <w:r>
        <w:rPr>
          <w:rFonts w:hint="eastAsia" w:asciiTheme="minorEastAsia" w:hAnsiTheme="minorEastAsia" w:eastAsiaTheme="minorEastAsia"/>
          <w:b/>
          <w:bCs w:val="0"/>
          <w:color w:val="auto"/>
          <w:sz w:val="32"/>
          <w:szCs w:val="36"/>
          <w:highlight w:val="none"/>
        </w:rPr>
        <w:t>谈判文件说明</w:t>
      </w:r>
      <w:bookmarkEnd w:id="80"/>
      <w:bookmarkEnd w:id="81"/>
    </w:p>
    <w:p w14:paraId="31055ABA">
      <w:pPr>
        <w:pStyle w:val="7"/>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5、谈判文件的构成</w:t>
      </w:r>
    </w:p>
    <w:p w14:paraId="51BE35B2">
      <w:pPr>
        <w:pStyle w:val="9"/>
        <w:adjustRightInd w:val="0"/>
        <w:snapToGrid w:val="0"/>
        <w:spacing w:line="360" w:lineRule="auto"/>
        <w:ind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5.1谈判文件用以阐明所采购</w:t>
      </w:r>
      <w:r>
        <w:rPr>
          <w:rFonts w:hint="eastAsia" w:asciiTheme="minorEastAsia" w:hAnsiTheme="minorEastAsia" w:eastAsiaTheme="minorEastAsia"/>
          <w:color w:val="auto"/>
          <w:highlight w:val="none"/>
          <w:lang w:val="en-US"/>
        </w:rPr>
        <w:t>服务</w:t>
      </w:r>
      <w:r>
        <w:rPr>
          <w:rFonts w:hint="eastAsia" w:asciiTheme="minorEastAsia" w:hAnsiTheme="minorEastAsia" w:eastAsiaTheme="minorEastAsia"/>
          <w:color w:val="auto"/>
          <w:highlight w:val="none"/>
        </w:rPr>
        <w:t>的内容、要求及谈判程序。各供应商应当认真阅读谈判文件，如果有异议在规定的时间内提出；无异议，出具确认竞争性谈判文件清晰无异议的说明。谈判文件由下述部分组成：</w:t>
      </w:r>
    </w:p>
    <w:p w14:paraId="20097224">
      <w:pPr>
        <w:pStyle w:val="9"/>
        <w:adjustRightInd w:val="0"/>
        <w:snapToGrid w:val="0"/>
        <w:spacing w:line="360" w:lineRule="auto"/>
        <w:ind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谈判邀请函；</w:t>
      </w:r>
    </w:p>
    <w:p w14:paraId="4E6779E7">
      <w:pPr>
        <w:pStyle w:val="9"/>
        <w:adjustRightInd w:val="0"/>
        <w:snapToGrid w:val="0"/>
        <w:spacing w:line="360" w:lineRule="auto"/>
        <w:ind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谈判</w:t>
      </w:r>
      <w:r>
        <w:rPr>
          <w:rFonts w:hint="eastAsia" w:asciiTheme="minorEastAsia" w:hAnsiTheme="minorEastAsia" w:eastAsiaTheme="minorEastAsia"/>
          <w:color w:val="auto"/>
          <w:highlight w:val="none"/>
        </w:rPr>
        <w:t>供应商须知；</w:t>
      </w:r>
    </w:p>
    <w:p w14:paraId="15DEA8C7">
      <w:pPr>
        <w:pStyle w:val="9"/>
        <w:adjustRightInd w:val="0"/>
        <w:snapToGrid w:val="0"/>
        <w:spacing w:line="360" w:lineRule="auto"/>
        <w:ind w:firstLine="480" w:firstLineChars="200"/>
        <w:rPr>
          <w:rFonts w:hint="eastAsia"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rFonts w:hint="eastAsia" w:asciiTheme="minorEastAsia" w:hAnsiTheme="minorEastAsia" w:eastAsiaTheme="minorEastAsia"/>
          <w:color w:val="auto"/>
          <w:highlight w:val="none"/>
        </w:rPr>
        <w:t>谈判项目要求</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w:t>
      </w:r>
    </w:p>
    <w:p w14:paraId="4C09FE84">
      <w:pPr>
        <w:pStyle w:val="9"/>
        <w:adjustRightInd w:val="0"/>
        <w:snapToGrid w:val="0"/>
        <w:spacing w:line="360" w:lineRule="auto"/>
        <w:ind w:firstLine="480" w:firstLineChars="200"/>
        <w:rPr>
          <w:rFonts w:hint="eastAsia"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"_bookmark3" </w:instrText>
      </w:r>
      <w:r>
        <w:rPr>
          <w:color w:val="auto"/>
          <w:highlight w:val="none"/>
        </w:rPr>
        <w:fldChar w:fldCharType="separate"/>
      </w:r>
      <w:r>
        <w:rPr>
          <w:rFonts w:hint="eastAsia" w:asciiTheme="minorEastAsia" w:hAnsiTheme="minorEastAsia" w:eastAsiaTheme="minorEastAsia"/>
          <w:color w:val="auto"/>
          <w:highlight w:val="none"/>
        </w:rPr>
        <w:t>项目内容及技术要求</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w:t>
      </w:r>
    </w:p>
    <w:p w14:paraId="4EDC2E58">
      <w:pPr>
        <w:pStyle w:val="9"/>
        <w:adjustRightInd w:val="0"/>
        <w:snapToGrid w:val="0"/>
        <w:spacing w:line="360" w:lineRule="auto"/>
        <w:ind w:firstLine="480" w:firstLineChars="200"/>
        <w:rPr>
          <w:rFonts w:hint="eastAsia"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"_bookmark4" </w:instrText>
      </w:r>
      <w:r>
        <w:rPr>
          <w:color w:val="auto"/>
          <w:highlight w:val="none"/>
        </w:rPr>
        <w:fldChar w:fldCharType="separate"/>
      </w:r>
      <w:r>
        <w:rPr>
          <w:rFonts w:hint="eastAsia" w:asciiTheme="minorEastAsia" w:hAnsiTheme="minorEastAsia" w:eastAsiaTheme="minorEastAsia"/>
          <w:color w:val="auto"/>
          <w:highlight w:val="none"/>
        </w:rPr>
        <w:t>谈判响应文件格式</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w:t>
      </w:r>
    </w:p>
    <w:p w14:paraId="4BFC8A24">
      <w:pPr>
        <w:pStyle w:val="9"/>
        <w:adjustRightInd w:val="0"/>
        <w:snapToGrid w:val="0"/>
        <w:spacing w:line="360" w:lineRule="auto"/>
        <w:ind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合同条款及格式。</w:t>
      </w:r>
    </w:p>
    <w:p w14:paraId="271477E2">
      <w:pPr>
        <w:pStyle w:val="7"/>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6、谈判文件的澄清</w:t>
      </w:r>
    </w:p>
    <w:p w14:paraId="7A0E5DAA">
      <w:pPr>
        <w:pStyle w:val="34"/>
        <w:numPr>
          <w:ilvl w:val="1"/>
          <w:numId w:val="6"/>
        </w:numPr>
        <w:tabs>
          <w:tab w:val="left" w:pos="821"/>
        </w:tabs>
        <w:adjustRightInd w:val="0"/>
        <w:snapToGrid w:val="0"/>
        <w:spacing w:line="360" w:lineRule="auto"/>
        <w:ind w:left="0" w:firstLine="480" w:firstLineChars="200"/>
        <w:jc w:val="both"/>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w:t>
      </w:r>
      <w:r>
        <w:rPr>
          <w:rFonts w:hint="eastAsia" w:asciiTheme="minorEastAsia" w:hAnsiTheme="minorEastAsia" w:eastAsiaTheme="minorEastAsia"/>
          <w:sz w:val="24"/>
          <w:highlight w:val="none"/>
          <w:lang w:val="en-US"/>
        </w:rPr>
        <w:t>采购</w:t>
      </w:r>
      <w:r>
        <w:rPr>
          <w:rFonts w:hint="eastAsia" w:asciiTheme="minorEastAsia" w:hAnsiTheme="minorEastAsia" w:eastAsiaTheme="minorEastAsia"/>
          <w:sz w:val="24"/>
          <w:highlight w:val="none"/>
        </w:rPr>
        <w:t>人将视情况确定采用适当方式予以澄清或以书面形式予以答复，并在其认为必要时，将不标明查询来源的书面答复</w:t>
      </w:r>
      <w:r>
        <w:rPr>
          <w:rFonts w:hint="eastAsia" w:asciiTheme="minorEastAsia" w:hAnsiTheme="minorEastAsia" w:eastAsiaTheme="minorEastAsia"/>
          <w:sz w:val="24"/>
          <w:highlight w:val="none"/>
          <w:lang w:val="en-US"/>
        </w:rPr>
        <w:t>或以网上公告的形式告知</w:t>
      </w:r>
      <w:r>
        <w:rPr>
          <w:rFonts w:hint="eastAsia" w:asciiTheme="minorEastAsia" w:hAnsiTheme="minorEastAsia" w:eastAsiaTheme="minorEastAsia"/>
          <w:sz w:val="24"/>
          <w:highlight w:val="none"/>
        </w:rPr>
        <w:t>谈判文件的所有潜在谈判供应商。</w:t>
      </w:r>
    </w:p>
    <w:p w14:paraId="1EF348C1">
      <w:pPr>
        <w:pStyle w:val="34"/>
        <w:numPr>
          <w:ilvl w:val="1"/>
          <w:numId w:val="6"/>
        </w:numPr>
        <w:tabs>
          <w:tab w:val="left" w:pos="819"/>
        </w:tabs>
        <w:adjustRightInd w:val="0"/>
        <w:snapToGrid w:val="0"/>
        <w:spacing w:line="360" w:lineRule="auto"/>
        <w:ind w:left="0" w:firstLine="480" w:firstLineChars="200"/>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谈判组织人将视情况在认为必要时于谈判截止前答疑。</w:t>
      </w:r>
    </w:p>
    <w:p w14:paraId="336A356E">
      <w:pPr>
        <w:pStyle w:val="7"/>
        <w:adjustRightInd w:val="0"/>
        <w:snapToGrid w:val="0"/>
        <w:spacing w:line="360" w:lineRule="auto"/>
        <w:ind w:left="0" w:firstLine="482" w:firstLineChars="200"/>
        <w:rPr>
          <w:rFonts w:hint="eastAsia" w:asciiTheme="minorEastAsia" w:hAnsiTheme="minorEastAsia" w:eastAsiaTheme="minorEastAsia"/>
          <w:highlight w:val="none"/>
        </w:rPr>
      </w:pPr>
      <w:r>
        <w:rPr>
          <w:rFonts w:hint="eastAsia" w:asciiTheme="minorEastAsia" w:hAnsiTheme="minorEastAsia" w:eastAsiaTheme="minorEastAsia"/>
          <w:highlight w:val="none"/>
        </w:rPr>
        <w:t>7、谈判文件的修改</w:t>
      </w:r>
    </w:p>
    <w:p w14:paraId="21E94BE8">
      <w:pPr>
        <w:pStyle w:val="9"/>
        <w:adjustRightInd w:val="0"/>
        <w:snapToGrid w:val="0"/>
        <w:spacing w:line="360" w:lineRule="auto"/>
        <w:ind w:firstLine="480" w:firstLineChars="200"/>
        <w:rPr>
          <w:rFonts w:hint="eastAsia" w:asciiTheme="minorEastAsia" w:hAnsiTheme="minorEastAsia" w:eastAsiaTheme="minorEastAsia"/>
          <w:szCs w:val="22"/>
          <w:highlight w:val="none"/>
        </w:rPr>
      </w:pPr>
      <w:r>
        <w:rPr>
          <w:rFonts w:hint="eastAsia" w:asciiTheme="minorEastAsia" w:hAnsiTheme="minorEastAsia" w:eastAsiaTheme="minorEastAsia"/>
          <w:szCs w:val="22"/>
          <w:highlight w:val="none"/>
        </w:rPr>
        <w:t>7.1谈判文件的修改将构成谈判文件的一部分，对所有参加谈判的供应商均有约束力。</w:t>
      </w:r>
    </w:p>
    <w:p w14:paraId="060A89C8">
      <w:pPr>
        <w:spacing w:line="360" w:lineRule="auto"/>
        <w:ind w:firstLine="550"/>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lang w:val="en-US"/>
        </w:rPr>
        <w:t>7.2</w:t>
      </w:r>
      <w:r>
        <w:rPr>
          <w:rFonts w:hint="eastAsia" w:asciiTheme="minorEastAsia" w:hAnsiTheme="minorEastAsia" w:eastAsiaTheme="minorEastAsia"/>
          <w:sz w:val="24"/>
          <w:highlight w:val="none"/>
        </w:rPr>
        <w:t>采购人</w:t>
      </w:r>
      <w:r>
        <w:rPr>
          <w:rFonts w:hint="eastAsia" w:asciiTheme="minorEastAsia" w:hAnsiTheme="minorEastAsia" w:eastAsiaTheme="minorEastAsia"/>
          <w:sz w:val="24"/>
          <w:highlight w:val="none"/>
          <w:lang w:val="en-US"/>
        </w:rPr>
        <w:t>或采购中心</w:t>
      </w:r>
      <w:r>
        <w:rPr>
          <w:rFonts w:hint="eastAsia" w:asciiTheme="minorEastAsia" w:hAnsiTheme="minorEastAsia" w:eastAsiaTheme="minorEastAsia"/>
          <w:sz w:val="24"/>
          <w:highlight w:val="none"/>
        </w:rPr>
        <w:t>对</w:t>
      </w:r>
      <w:r>
        <w:rPr>
          <w:rFonts w:hint="eastAsia" w:asciiTheme="minorEastAsia" w:hAnsiTheme="minorEastAsia" w:eastAsiaTheme="minorEastAsia"/>
          <w:sz w:val="24"/>
          <w:highlight w:val="none"/>
          <w:lang w:val="en-US"/>
        </w:rPr>
        <w:t>谈判</w:t>
      </w:r>
      <w:r>
        <w:rPr>
          <w:rFonts w:hint="eastAsia" w:asciiTheme="minorEastAsia" w:hAnsiTheme="minorEastAsia" w:eastAsiaTheme="minorEastAsia"/>
          <w:sz w:val="24"/>
          <w:highlight w:val="none"/>
        </w:rPr>
        <w:t>文件进行的澄清、更正或更改，将在</w:t>
      </w:r>
      <w:r>
        <w:rPr>
          <w:rFonts w:hint="eastAsia" w:asciiTheme="minorEastAsia" w:hAnsiTheme="minorEastAsia" w:eastAsiaTheme="minorEastAsia"/>
          <w:sz w:val="24"/>
          <w:highlight w:val="none"/>
          <w:lang w:val="en-US"/>
        </w:rPr>
        <w:t>河南省政府采购</w:t>
      </w:r>
      <w:r>
        <w:rPr>
          <w:rFonts w:hint="eastAsia" w:asciiTheme="minorEastAsia" w:hAnsiTheme="minorEastAsia" w:eastAsiaTheme="minorEastAsia"/>
          <w:sz w:val="24"/>
          <w:highlight w:val="none"/>
        </w:rPr>
        <w:t>网站</w:t>
      </w:r>
      <w:r>
        <w:rPr>
          <w:rFonts w:hint="eastAsia" w:asciiTheme="minorEastAsia" w:hAnsiTheme="minorEastAsia" w:eastAsiaTheme="minorEastAsia"/>
          <w:sz w:val="24"/>
          <w:highlight w:val="none"/>
          <w:lang w:val="en-US"/>
        </w:rPr>
        <w:t>及周口市公共资源交易中心网站</w:t>
      </w:r>
      <w:r>
        <w:rPr>
          <w:rFonts w:hint="eastAsia" w:asciiTheme="minorEastAsia" w:hAnsiTheme="minorEastAsia" w:eastAsiaTheme="minorEastAsia"/>
          <w:sz w:val="24"/>
          <w:highlight w:val="none"/>
        </w:rPr>
        <w:t>上及时发布，</w:t>
      </w:r>
      <w:r>
        <w:rPr>
          <w:rFonts w:hint="eastAsia" w:asciiTheme="minorEastAsia" w:hAnsiTheme="minorEastAsia" w:eastAsiaTheme="minorEastAsia"/>
          <w:sz w:val="24"/>
          <w:highlight w:val="none"/>
          <w:lang w:val="en-US"/>
        </w:rPr>
        <w:t>供应商</w:t>
      </w:r>
      <w:r>
        <w:rPr>
          <w:rFonts w:hint="eastAsia" w:asciiTheme="minorEastAsia" w:hAnsiTheme="minorEastAsia" w:eastAsiaTheme="minorEastAsia"/>
          <w:sz w:val="24"/>
          <w:highlight w:val="none"/>
        </w:rPr>
        <w:t>应主动上网查询。周口市公共资源交易中心政府采购中心或采购人不承担</w:t>
      </w:r>
      <w:r>
        <w:rPr>
          <w:rFonts w:hint="eastAsia" w:asciiTheme="minorEastAsia" w:hAnsiTheme="minorEastAsia" w:eastAsiaTheme="minorEastAsia"/>
          <w:sz w:val="24"/>
          <w:highlight w:val="none"/>
          <w:lang w:val="en-US"/>
        </w:rPr>
        <w:t>供应商</w:t>
      </w:r>
      <w:r>
        <w:rPr>
          <w:rFonts w:hint="eastAsia" w:asciiTheme="minorEastAsia" w:hAnsiTheme="minorEastAsia" w:eastAsiaTheme="minorEastAsia"/>
          <w:sz w:val="24"/>
          <w:highlight w:val="none"/>
        </w:rPr>
        <w:t>未及时关注相关信息引发的相关责任。对竞争性</w:t>
      </w:r>
      <w:r>
        <w:rPr>
          <w:rFonts w:hint="eastAsia" w:asciiTheme="minorEastAsia" w:hAnsiTheme="minorEastAsia" w:eastAsiaTheme="minorEastAsia"/>
          <w:sz w:val="24"/>
          <w:highlight w:val="none"/>
          <w:lang w:val="en-US"/>
        </w:rPr>
        <w:t>谈判</w:t>
      </w:r>
      <w:r>
        <w:rPr>
          <w:rFonts w:hint="eastAsia" w:asciiTheme="minorEastAsia" w:hAnsiTheme="minorEastAsia" w:eastAsiaTheme="minorEastAsia"/>
          <w:sz w:val="24"/>
          <w:highlight w:val="none"/>
        </w:rPr>
        <w:t>文件进行的澄清，以网上公告的方式通知供应商。澄清或修改的内容可能影响响应文件编制的，采购人、采购代理机构应当在提交响应文件截止时间至少5日前。</w:t>
      </w:r>
    </w:p>
    <w:p w14:paraId="24A63A01">
      <w:pPr>
        <w:spacing w:line="360" w:lineRule="auto"/>
        <w:ind w:firstLine="550"/>
        <w:rPr>
          <w:rFonts w:hint="eastAsia" w:asciiTheme="minorEastAsia" w:hAnsiTheme="minorEastAsia" w:eastAsiaTheme="minorEastAsia"/>
          <w:highlight w:val="none"/>
          <w:lang w:val="en-US"/>
        </w:rPr>
      </w:pPr>
      <w:r>
        <w:rPr>
          <w:rFonts w:hint="eastAsia" w:asciiTheme="minorEastAsia" w:hAnsiTheme="minorEastAsia" w:eastAsiaTheme="minorEastAsia"/>
          <w:sz w:val="24"/>
          <w:highlight w:val="none"/>
          <w:lang w:val="en-US"/>
        </w:rPr>
        <w:t>7.3</w:t>
      </w:r>
      <w:r>
        <w:rPr>
          <w:rFonts w:hint="eastAsia" w:asciiTheme="minorEastAsia" w:hAnsiTheme="minorEastAsia" w:eastAsiaTheme="minorEastAsia"/>
          <w:sz w:val="24"/>
          <w:highlight w:val="none"/>
        </w:rPr>
        <w:t>在投标截止时间前，采购人可以视采购具体情况，延长投标截止时间和开标时间，并在</w:t>
      </w:r>
      <w:r>
        <w:rPr>
          <w:rFonts w:hint="eastAsia" w:asciiTheme="minorEastAsia" w:hAnsiTheme="minorEastAsia" w:eastAsiaTheme="minorEastAsia"/>
          <w:sz w:val="24"/>
          <w:highlight w:val="none"/>
          <w:lang w:val="en-US"/>
        </w:rPr>
        <w:t>谈判</w:t>
      </w:r>
      <w:r>
        <w:rPr>
          <w:rFonts w:hint="eastAsia" w:asciiTheme="minorEastAsia" w:hAnsiTheme="minorEastAsia" w:eastAsiaTheme="minorEastAsia"/>
          <w:sz w:val="24"/>
          <w:highlight w:val="none"/>
        </w:rPr>
        <w:t>文件要求提交投标文件的截止时间前，在网站上发布变更公告。在上述情况下，采购人和</w:t>
      </w:r>
      <w:r>
        <w:rPr>
          <w:rFonts w:hint="eastAsia" w:asciiTheme="minorEastAsia" w:hAnsiTheme="minorEastAsia" w:eastAsiaTheme="minorEastAsia"/>
          <w:sz w:val="24"/>
          <w:highlight w:val="none"/>
          <w:lang w:val="en-US"/>
        </w:rPr>
        <w:t>供应商</w:t>
      </w:r>
      <w:r>
        <w:rPr>
          <w:rFonts w:hint="eastAsia" w:asciiTheme="minorEastAsia" w:hAnsiTheme="minorEastAsia" w:eastAsiaTheme="minorEastAsia"/>
          <w:sz w:val="24"/>
          <w:highlight w:val="none"/>
        </w:rPr>
        <w:t>在投标截止期方面的全部权力、责任和义务，将适用于延长后新的投标截止期。</w:t>
      </w:r>
    </w:p>
    <w:p w14:paraId="0E262E67">
      <w:pPr>
        <w:pStyle w:val="6"/>
        <w:adjustRightInd w:val="0"/>
        <w:snapToGrid w:val="0"/>
        <w:spacing w:line="360" w:lineRule="auto"/>
        <w:ind w:left="0"/>
        <w:rPr>
          <w:rFonts w:hint="eastAsia" w:asciiTheme="minorEastAsia" w:hAnsiTheme="minorEastAsia" w:eastAsiaTheme="minorEastAsia"/>
          <w:b/>
          <w:bCs w:val="0"/>
          <w:sz w:val="32"/>
          <w:szCs w:val="36"/>
          <w:highlight w:val="none"/>
        </w:rPr>
      </w:pPr>
      <w:bookmarkStart w:id="82" w:name="_Toc23992"/>
      <w:bookmarkStart w:id="83" w:name="_Toc24153"/>
      <w:r>
        <w:rPr>
          <w:rFonts w:hint="eastAsia" w:asciiTheme="minorEastAsia" w:hAnsiTheme="minorEastAsia" w:eastAsiaTheme="minorEastAsia"/>
          <w:b/>
          <w:bCs w:val="0"/>
          <w:sz w:val="32"/>
          <w:szCs w:val="36"/>
          <w:highlight w:val="none"/>
        </w:rPr>
        <w:t>C、谈判响应文件的编写</w:t>
      </w:r>
      <w:bookmarkEnd w:id="82"/>
      <w:bookmarkEnd w:id="83"/>
    </w:p>
    <w:p w14:paraId="7CEBAECC">
      <w:pPr>
        <w:pStyle w:val="7"/>
        <w:adjustRightInd w:val="0"/>
        <w:snapToGrid w:val="0"/>
        <w:spacing w:line="360" w:lineRule="auto"/>
        <w:ind w:left="0" w:firstLine="482" w:firstLineChars="200"/>
        <w:rPr>
          <w:rFonts w:hint="eastAsia" w:asciiTheme="minorEastAsia" w:hAnsiTheme="minorEastAsia" w:eastAsiaTheme="minorEastAsia"/>
          <w:highlight w:val="none"/>
        </w:rPr>
      </w:pPr>
      <w:r>
        <w:rPr>
          <w:rFonts w:hint="eastAsia" w:asciiTheme="minorEastAsia" w:hAnsiTheme="minorEastAsia" w:eastAsiaTheme="minorEastAsia"/>
          <w:highlight w:val="none"/>
        </w:rPr>
        <w:t>8、要求</w:t>
      </w:r>
    </w:p>
    <w:p w14:paraId="10DB482F">
      <w:pPr>
        <w:pStyle w:val="34"/>
        <w:numPr>
          <w:ilvl w:val="1"/>
          <w:numId w:val="7"/>
        </w:numPr>
        <w:tabs>
          <w:tab w:val="left" w:pos="819"/>
        </w:tabs>
        <w:adjustRightInd w:val="0"/>
        <w:snapToGrid w:val="0"/>
        <w:spacing w:line="360" w:lineRule="auto"/>
        <w:ind w:left="0" w:firstLine="468" w:firstLineChars="200"/>
        <w:jc w:val="both"/>
        <w:rPr>
          <w:rFonts w:hint="eastAsia"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谈判的供应商应仔细阅读谈判文件的所有内容，按谈判文件的要求提供响</w:t>
      </w:r>
      <w:r>
        <w:rPr>
          <w:rFonts w:hint="eastAsia" w:asciiTheme="minorEastAsia" w:hAnsiTheme="minorEastAsia" w:eastAsiaTheme="minorEastAsia"/>
          <w:sz w:val="24"/>
          <w:highlight w:val="none"/>
        </w:rPr>
        <w:t>应文件，并书面保证所提供的全部</w:t>
      </w:r>
      <w:r>
        <w:rPr>
          <w:rFonts w:hint="eastAsia" w:asciiTheme="minorEastAsia" w:hAnsiTheme="minorEastAsia" w:eastAsiaTheme="minorEastAsia"/>
          <w:color w:val="auto"/>
          <w:sz w:val="24"/>
          <w:highlight w:val="none"/>
        </w:rPr>
        <w:t>资料的真实性，</w:t>
      </w:r>
      <w:r>
        <w:rPr>
          <w:rFonts w:hint="eastAsia" w:asciiTheme="minorEastAsia" w:hAnsiTheme="minorEastAsia" w:eastAsiaTheme="minorEastAsia"/>
          <w:sz w:val="24"/>
          <w:highlight w:val="none"/>
        </w:rPr>
        <w:t>以使其投标对谈判文件做出实质性响应，否则，其响应可能被拒绝。按文件要求和规定顺序编制</w:t>
      </w:r>
      <w:r>
        <w:rPr>
          <w:rFonts w:hint="eastAsia" w:asciiTheme="minorEastAsia" w:hAnsiTheme="minorEastAsia" w:eastAsiaTheme="minorEastAsia"/>
          <w:sz w:val="24"/>
          <w:highlight w:val="none"/>
          <w:lang w:val="en-US"/>
        </w:rPr>
        <w:t>响应</w:t>
      </w:r>
      <w:r>
        <w:rPr>
          <w:rFonts w:hint="eastAsia" w:asciiTheme="minorEastAsia" w:hAnsiTheme="minorEastAsia" w:eastAsiaTheme="minorEastAsia"/>
          <w:sz w:val="24"/>
          <w:highlight w:val="none"/>
        </w:rPr>
        <w:t>文件，并保证所提供全部资料的真实性；该文件包括资格材料、文字资料、图纸和数据等详细描述的资料,否则视为不响应</w:t>
      </w:r>
      <w:r>
        <w:rPr>
          <w:rFonts w:hint="eastAsia" w:asciiTheme="minorEastAsia" w:hAnsiTheme="minorEastAsia" w:eastAsiaTheme="minorEastAsia"/>
          <w:sz w:val="24"/>
          <w:highlight w:val="none"/>
          <w:lang w:val="en-US"/>
        </w:rPr>
        <w:t>谈判</w:t>
      </w:r>
      <w:r>
        <w:rPr>
          <w:rFonts w:hint="eastAsia" w:asciiTheme="minorEastAsia" w:hAnsiTheme="minorEastAsia" w:eastAsiaTheme="minorEastAsia"/>
          <w:sz w:val="24"/>
          <w:highlight w:val="none"/>
        </w:rPr>
        <w:t>文件。</w:t>
      </w:r>
    </w:p>
    <w:p w14:paraId="436720CD">
      <w:pPr>
        <w:pStyle w:val="34"/>
        <w:numPr>
          <w:ilvl w:val="1"/>
          <w:numId w:val="7"/>
        </w:numPr>
        <w:tabs>
          <w:tab w:val="left" w:pos="805"/>
        </w:tabs>
        <w:adjustRightInd w:val="0"/>
        <w:snapToGrid w:val="0"/>
        <w:spacing w:line="360" w:lineRule="auto"/>
        <w:ind w:left="0" w:firstLine="468" w:firstLineChars="200"/>
        <w:jc w:val="left"/>
        <w:rPr>
          <w:rFonts w:hint="eastAsia"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谈判文件文字：谈判文件均以中文印刷体，中文以外的文字应附以中文译</w:t>
      </w:r>
      <w:r>
        <w:rPr>
          <w:rFonts w:hint="eastAsia" w:asciiTheme="minorEastAsia" w:hAnsiTheme="minorEastAsia" w:eastAsiaTheme="minorEastAsia"/>
          <w:sz w:val="24"/>
          <w:highlight w:val="none"/>
        </w:rPr>
        <w:t>文，中外文不符时，以中文为准。</w:t>
      </w:r>
    </w:p>
    <w:p w14:paraId="71649642">
      <w:pPr>
        <w:pStyle w:val="34"/>
        <w:tabs>
          <w:tab w:val="left" w:pos="580"/>
        </w:tabs>
        <w:adjustRightInd w:val="0"/>
        <w:snapToGrid w:val="0"/>
        <w:spacing w:line="360" w:lineRule="auto"/>
        <w:ind w:left="440" w:leftChars="200" w:firstLine="0"/>
        <w:rPr>
          <w:rFonts w:hint="eastAsia" w:asciiTheme="minorEastAsia" w:hAnsiTheme="minorEastAsia" w:eastAsiaTheme="minorEastAsia"/>
          <w:spacing w:val="-3"/>
          <w:sz w:val="24"/>
          <w:highlight w:val="none"/>
        </w:rPr>
      </w:pPr>
      <w:r>
        <w:rPr>
          <w:rFonts w:hint="eastAsia" w:asciiTheme="minorEastAsia" w:hAnsiTheme="minorEastAsia" w:eastAsiaTheme="minorEastAsia"/>
          <w:spacing w:val="-3"/>
          <w:sz w:val="24"/>
          <w:highlight w:val="none"/>
          <w:lang w:val="en-US"/>
        </w:rPr>
        <w:t>8.3</w:t>
      </w:r>
      <w:r>
        <w:rPr>
          <w:rFonts w:hint="eastAsia" w:asciiTheme="minorEastAsia" w:hAnsiTheme="minorEastAsia" w:eastAsiaTheme="minorEastAsia"/>
          <w:spacing w:val="-3"/>
          <w:sz w:val="24"/>
          <w:highlight w:val="none"/>
        </w:rPr>
        <w:t>谈判文件中计量单位：除在谈判文件的技术规格中另有规定外，计量单位使用中</w:t>
      </w:r>
    </w:p>
    <w:p w14:paraId="5ECAB06E">
      <w:pPr>
        <w:pStyle w:val="34"/>
        <w:tabs>
          <w:tab w:val="left" w:pos="580"/>
        </w:tabs>
        <w:adjustRightInd w:val="0"/>
        <w:snapToGrid w:val="0"/>
        <w:spacing w:line="360" w:lineRule="auto"/>
        <w:ind w:left="0" w:firstLine="0"/>
        <w:rPr>
          <w:rFonts w:hint="eastAsia" w:asciiTheme="minorEastAsia" w:hAnsiTheme="minorEastAsia" w:eastAsiaTheme="minorEastAsia"/>
          <w:spacing w:val="-3"/>
          <w:sz w:val="24"/>
          <w:highlight w:val="none"/>
        </w:rPr>
      </w:pPr>
      <w:r>
        <w:rPr>
          <w:rFonts w:hint="eastAsia" w:asciiTheme="minorEastAsia" w:hAnsiTheme="minorEastAsia" w:eastAsiaTheme="minorEastAsia"/>
          <w:spacing w:val="-3"/>
          <w:sz w:val="24"/>
          <w:highlight w:val="none"/>
        </w:rPr>
        <w:t>华人民共和国法定计量单位。</w:t>
      </w:r>
    </w:p>
    <w:p w14:paraId="7EF9F339">
      <w:pPr>
        <w:pStyle w:val="34"/>
        <w:tabs>
          <w:tab w:val="left" w:pos="710"/>
        </w:tabs>
        <w:adjustRightInd w:val="0"/>
        <w:snapToGrid w:val="0"/>
        <w:spacing w:line="360" w:lineRule="auto"/>
        <w:ind w:left="0" w:firstLine="516" w:firstLineChars="200"/>
        <w:jc w:val="both"/>
        <w:rPr>
          <w:rFonts w:hint="eastAsia" w:asciiTheme="minorEastAsia" w:hAnsiTheme="minorEastAsia" w:eastAsiaTheme="minorEastAsia"/>
          <w:color w:val="auto"/>
          <w:sz w:val="24"/>
          <w:highlight w:val="none"/>
        </w:rPr>
      </w:pPr>
      <w:r>
        <w:rPr>
          <w:rFonts w:hint="eastAsia" w:asciiTheme="minorEastAsia" w:hAnsiTheme="minorEastAsia" w:eastAsiaTheme="minorEastAsia"/>
          <w:spacing w:val="9"/>
          <w:sz w:val="24"/>
          <w:highlight w:val="none"/>
          <w:lang w:val="en-US"/>
        </w:rPr>
        <w:t>8.4</w:t>
      </w:r>
      <w:r>
        <w:rPr>
          <w:rFonts w:hint="eastAsia" w:asciiTheme="minorEastAsia" w:hAnsiTheme="minorEastAsia" w:eastAsiaTheme="minorEastAsia"/>
          <w:spacing w:val="9"/>
          <w:sz w:val="24"/>
          <w:highlight w:val="none"/>
        </w:rPr>
        <w:t>谈判供应商的谈判响应文件必须加盖谈判供应商公章</w:t>
      </w:r>
      <w:r>
        <w:rPr>
          <w:rFonts w:hint="eastAsia" w:asciiTheme="minorEastAsia" w:hAnsiTheme="minorEastAsia" w:eastAsiaTheme="minorEastAsia"/>
          <w:spacing w:val="11"/>
          <w:sz w:val="24"/>
          <w:highlight w:val="none"/>
        </w:rPr>
        <w:t>（</w:t>
      </w:r>
      <w:r>
        <w:rPr>
          <w:rFonts w:hint="eastAsia" w:asciiTheme="minorEastAsia" w:hAnsiTheme="minorEastAsia" w:eastAsiaTheme="minorEastAsia"/>
          <w:spacing w:val="7"/>
          <w:sz w:val="24"/>
          <w:highlight w:val="none"/>
        </w:rPr>
        <w:t>指</w:t>
      </w:r>
      <w:r>
        <w:rPr>
          <w:rFonts w:hint="eastAsia" w:asciiTheme="minorEastAsia" w:hAnsiTheme="minorEastAsia" w:eastAsiaTheme="minorEastAsia"/>
          <w:spacing w:val="7"/>
          <w:sz w:val="24"/>
          <w:highlight w:val="none"/>
          <w:lang w:val="en-US"/>
        </w:rPr>
        <w:t>供应商</w:t>
      </w:r>
      <w:r>
        <w:rPr>
          <w:rFonts w:hint="eastAsia" w:asciiTheme="minorEastAsia" w:hAnsiTheme="minorEastAsia" w:eastAsiaTheme="minorEastAsia"/>
          <w:spacing w:val="7"/>
          <w:sz w:val="24"/>
          <w:highlight w:val="none"/>
        </w:rPr>
        <w:t>的行政章）</w:t>
      </w:r>
      <w:r>
        <w:rPr>
          <w:rFonts w:hint="eastAsia" w:asciiTheme="minorEastAsia" w:hAnsiTheme="minorEastAsia" w:eastAsiaTheme="minorEastAsia"/>
          <w:sz w:val="24"/>
          <w:highlight w:val="none"/>
        </w:rPr>
        <w:t>，</w:t>
      </w: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不接受加盖其他印鉴（如合同章、投标专用章等印鉴）的谈判文件。生成后的电子响应文件</w:t>
      </w:r>
      <w:r>
        <w:rPr>
          <w:rFonts w:hint="eastAsia" w:asciiTheme="minorEastAsia" w:hAnsiTheme="minorEastAsia" w:eastAsiaTheme="minorEastAsia"/>
          <w:color w:val="auto"/>
          <w:sz w:val="24"/>
          <w:highlight w:val="none"/>
        </w:rPr>
        <w:t>需要加盖供应商骑缝章、法定代表人或委托代理人逐页签字盖章。</w:t>
      </w:r>
    </w:p>
    <w:p w14:paraId="5EDF860A">
      <w:pPr>
        <w:pStyle w:val="34"/>
        <w:tabs>
          <w:tab w:val="left" w:pos="710"/>
        </w:tabs>
        <w:adjustRightInd w:val="0"/>
        <w:snapToGrid w:val="0"/>
        <w:spacing w:line="360" w:lineRule="auto"/>
        <w:ind w:left="0" w:firstLine="480" w:firstLineChars="200"/>
        <w:jc w:val="both"/>
        <w:rPr>
          <w:rFonts w:hint="eastAsia" w:asciiTheme="minorEastAsia" w:hAnsiTheme="minorEastAsia" w:eastAsiaTheme="minorEastAsia"/>
          <w:color w:val="auto"/>
          <w:sz w:val="24"/>
          <w:highlight w:val="none"/>
          <w:lang w:val="en-US"/>
        </w:rPr>
      </w:pPr>
      <w:r>
        <w:rPr>
          <w:rFonts w:hint="eastAsia" w:asciiTheme="minorEastAsia" w:hAnsiTheme="minorEastAsia" w:eastAsiaTheme="minorEastAsia"/>
          <w:color w:val="auto"/>
          <w:sz w:val="24"/>
          <w:highlight w:val="none"/>
        </w:rPr>
        <w:t>8.5 参与投标活动的各供应商应对竞谈文件和响应文件中的商业和技术等秘密保密，违者应对由此造成的后果承担法律责任，</w:t>
      </w:r>
      <w:r>
        <w:rPr>
          <w:rFonts w:hint="eastAsia" w:asciiTheme="minorEastAsia" w:hAnsiTheme="minorEastAsia" w:eastAsiaTheme="minorEastAsia"/>
          <w:color w:val="auto"/>
          <w:sz w:val="24"/>
          <w:highlight w:val="none"/>
          <w:lang w:val="en-US"/>
        </w:rPr>
        <w:t>供应商</w:t>
      </w:r>
      <w:r>
        <w:rPr>
          <w:rFonts w:hint="eastAsia" w:asciiTheme="minorEastAsia" w:hAnsiTheme="minorEastAsia" w:eastAsiaTheme="minorEastAsia"/>
          <w:color w:val="auto"/>
          <w:sz w:val="24"/>
          <w:highlight w:val="none"/>
        </w:rPr>
        <w:t>对上述作出书面</w:t>
      </w:r>
      <w:r>
        <w:rPr>
          <w:rFonts w:hint="eastAsia" w:asciiTheme="minorEastAsia" w:hAnsiTheme="minorEastAsia" w:eastAsiaTheme="minorEastAsia"/>
          <w:color w:val="auto"/>
          <w:sz w:val="24"/>
          <w:highlight w:val="none"/>
          <w:lang w:val="en-US"/>
        </w:rPr>
        <w:t>保 证。</w:t>
      </w:r>
    </w:p>
    <w:p w14:paraId="01893335">
      <w:pPr>
        <w:pStyle w:val="34"/>
        <w:tabs>
          <w:tab w:val="left" w:pos="710"/>
        </w:tabs>
        <w:adjustRightInd w:val="0"/>
        <w:snapToGrid w:val="0"/>
        <w:spacing w:line="360" w:lineRule="auto"/>
        <w:ind w:left="0" w:firstLine="480" w:firstLineChars="200"/>
        <w:jc w:val="both"/>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8.6电子投标文件制作，见周口市公共资源交易中心网站下载中心版块《投标单位-电子投标文件视频制作手册》的相关规定。</w:t>
      </w:r>
    </w:p>
    <w:p w14:paraId="22AA268D">
      <w:pPr>
        <w:pStyle w:val="7"/>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9、谈判文件的组成</w:t>
      </w:r>
    </w:p>
    <w:p w14:paraId="2DA92211">
      <w:pPr>
        <w:pStyle w:val="34"/>
        <w:tabs>
          <w:tab w:val="left" w:pos="580"/>
        </w:tabs>
        <w:adjustRightInd w:val="0"/>
        <w:snapToGrid w:val="0"/>
        <w:spacing w:line="360" w:lineRule="auto"/>
        <w:ind w:left="440" w:leftChars="200" w:firstLine="0"/>
        <w:rPr>
          <w:rFonts w:hint="eastAsia" w:asciiTheme="minorEastAsia" w:hAnsiTheme="minorEastAsia" w:eastAsiaTheme="minorEastAsia"/>
          <w:color w:val="auto"/>
          <w:spacing w:val="-3"/>
          <w:sz w:val="24"/>
          <w:highlight w:val="none"/>
        </w:rPr>
      </w:pPr>
      <w:r>
        <w:rPr>
          <w:rFonts w:hint="eastAsia" w:asciiTheme="minorEastAsia" w:hAnsiTheme="minorEastAsia" w:eastAsiaTheme="minorEastAsia"/>
          <w:color w:val="auto"/>
          <w:spacing w:val="-3"/>
          <w:sz w:val="24"/>
          <w:highlight w:val="none"/>
          <w:lang w:val="en-US"/>
        </w:rPr>
        <w:t>9.1</w:t>
      </w:r>
      <w:r>
        <w:rPr>
          <w:rFonts w:hint="eastAsia" w:asciiTheme="minorEastAsia" w:hAnsiTheme="minorEastAsia" w:eastAsiaTheme="minorEastAsia"/>
          <w:color w:val="auto"/>
          <w:spacing w:val="-3"/>
          <w:sz w:val="24"/>
          <w:highlight w:val="none"/>
        </w:rPr>
        <w:t>谈判文件应包括下列部分。</w:t>
      </w:r>
    </w:p>
    <w:p w14:paraId="1F670605">
      <w:pPr>
        <w:pStyle w:val="34"/>
        <w:tabs>
          <w:tab w:val="left" w:pos="580"/>
        </w:tabs>
        <w:adjustRightInd w:val="0"/>
        <w:snapToGrid w:val="0"/>
        <w:spacing w:line="360" w:lineRule="auto"/>
        <w:ind w:left="440" w:leftChars="200" w:firstLine="0"/>
        <w:rPr>
          <w:rFonts w:hint="eastAsia" w:asciiTheme="minorEastAsia" w:hAnsiTheme="minorEastAsia" w:eastAsiaTheme="minorEastAsia"/>
          <w:color w:val="auto"/>
          <w:spacing w:val="-3"/>
          <w:sz w:val="24"/>
          <w:highlight w:val="none"/>
        </w:rPr>
      </w:pPr>
      <w:bookmarkStart w:id="84" w:name="_Toc455080125"/>
      <w:bookmarkStart w:id="85" w:name="_Toc18750"/>
      <w:bookmarkStart w:id="86" w:name="_Toc31931"/>
      <w:bookmarkStart w:id="87" w:name="_Toc22864"/>
      <w:bookmarkStart w:id="88" w:name="_Toc455867785"/>
      <w:bookmarkStart w:id="89" w:name="_Toc31433"/>
      <w:bookmarkStart w:id="90" w:name="_Toc13280"/>
      <w:bookmarkStart w:id="91" w:name="_Toc490667845"/>
      <w:bookmarkStart w:id="92" w:name="_Toc779"/>
      <w:bookmarkStart w:id="93" w:name="_Toc466298108"/>
      <w:bookmarkStart w:id="94" w:name="_Toc8768"/>
      <w:bookmarkStart w:id="95" w:name="_Toc5953"/>
      <w:r>
        <w:rPr>
          <w:rFonts w:hint="eastAsia" w:asciiTheme="minorEastAsia" w:hAnsiTheme="minorEastAsia" w:eastAsiaTheme="minorEastAsia"/>
          <w:color w:val="auto"/>
          <w:spacing w:val="-3"/>
          <w:sz w:val="24"/>
          <w:highlight w:val="none"/>
        </w:rPr>
        <w:t>详见第</w:t>
      </w:r>
      <w:r>
        <w:rPr>
          <w:rFonts w:hint="eastAsia" w:asciiTheme="minorEastAsia" w:hAnsiTheme="minorEastAsia" w:eastAsiaTheme="minorEastAsia"/>
          <w:color w:val="auto"/>
          <w:spacing w:val="-3"/>
          <w:sz w:val="24"/>
          <w:highlight w:val="none"/>
          <w:lang w:val="en-US"/>
        </w:rPr>
        <w:t>五</w:t>
      </w:r>
      <w:r>
        <w:rPr>
          <w:rFonts w:hint="eastAsia" w:asciiTheme="minorEastAsia" w:hAnsiTheme="minorEastAsia" w:eastAsiaTheme="minorEastAsia"/>
          <w:color w:val="auto"/>
          <w:spacing w:val="-3"/>
          <w:sz w:val="24"/>
          <w:highlight w:val="none"/>
        </w:rPr>
        <w:t>章“响应文件格式”</w:t>
      </w:r>
      <w:bookmarkEnd w:id="84"/>
      <w:bookmarkEnd w:id="85"/>
      <w:bookmarkEnd w:id="86"/>
      <w:bookmarkEnd w:id="87"/>
      <w:bookmarkEnd w:id="88"/>
      <w:bookmarkEnd w:id="89"/>
      <w:bookmarkEnd w:id="90"/>
      <w:bookmarkEnd w:id="91"/>
      <w:bookmarkEnd w:id="92"/>
      <w:bookmarkEnd w:id="93"/>
      <w:bookmarkEnd w:id="94"/>
      <w:r>
        <w:rPr>
          <w:rFonts w:hint="eastAsia" w:asciiTheme="minorEastAsia" w:hAnsiTheme="minorEastAsia" w:eastAsiaTheme="minorEastAsia"/>
          <w:color w:val="auto"/>
          <w:spacing w:val="-3"/>
          <w:sz w:val="24"/>
          <w:highlight w:val="none"/>
        </w:rPr>
        <w:t>。</w:t>
      </w:r>
      <w:bookmarkEnd w:id="95"/>
    </w:p>
    <w:p w14:paraId="1FB670B1">
      <w:pPr>
        <w:pStyle w:val="34"/>
        <w:tabs>
          <w:tab w:val="left" w:pos="580"/>
        </w:tabs>
        <w:adjustRightInd w:val="0"/>
        <w:snapToGrid w:val="0"/>
        <w:spacing w:line="360" w:lineRule="auto"/>
        <w:ind w:left="440" w:leftChars="200" w:firstLine="0"/>
        <w:rPr>
          <w:rFonts w:hint="eastAsia" w:asciiTheme="minorEastAsia" w:hAnsiTheme="minorEastAsia" w:eastAsiaTheme="minorEastAsia"/>
          <w:color w:val="auto"/>
          <w:spacing w:val="-3"/>
          <w:sz w:val="24"/>
          <w:highlight w:val="none"/>
        </w:rPr>
      </w:pPr>
      <w:r>
        <w:rPr>
          <w:rFonts w:hint="eastAsia" w:asciiTheme="minorEastAsia" w:hAnsiTheme="minorEastAsia" w:eastAsiaTheme="minorEastAsia"/>
          <w:color w:val="auto"/>
          <w:spacing w:val="-3"/>
          <w:sz w:val="24"/>
          <w:highlight w:val="none"/>
          <w:lang w:val="en-US"/>
        </w:rPr>
        <w:t>9.2</w:t>
      </w:r>
      <w:r>
        <w:rPr>
          <w:rFonts w:hint="eastAsia" w:asciiTheme="minorEastAsia" w:hAnsiTheme="minorEastAsia" w:eastAsiaTheme="minorEastAsia"/>
          <w:color w:val="auto"/>
          <w:spacing w:val="-3"/>
          <w:sz w:val="24"/>
          <w:highlight w:val="none"/>
        </w:rPr>
        <w:t>资格证明文件包括：</w:t>
      </w:r>
    </w:p>
    <w:p w14:paraId="67BA143E">
      <w:pPr>
        <w:pStyle w:val="9"/>
        <w:adjustRightInd w:val="0"/>
        <w:snapToGrid w:val="0"/>
        <w:spacing w:line="360" w:lineRule="auto"/>
        <w:ind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eastAsia="zh-CN"/>
        </w:rPr>
        <w:t>有效</w:t>
      </w:r>
      <w:r>
        <w:rPr>
          <w:rFonts w:hint="eastAsia" w:asciiTheme="minorEastAsia" w:hAnsiTheme="minorEastAsia" w:eastAsiaTheme="minorEastAsia"/>
          <w:color w:val="auto"/>
          <w:highlight w:val="none"/>
        </w:rPr>
        <w:t>的营业执照并附年报证明截图。</w:t>
      </w:r>
    </w:p>
    <w:p w14:paraId="1426EA4C">
      <w:pPr>
        <w:pStyle w:val="9"/>
        <w:adjustRightInd w:val="0"/>
        <w:snapToGrid w:val="0"/>
        <w:spacing w:line="360" w:lineRule="auto"/>
        <w:ind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法人授权委托书。</w:t>
      </w:r>
    </w:p>
    <w:p w14:paraId="2F2A8F68">
      <w:pPr>
        <w:pStyle w:val="9"/>
        <w:adjustRightInd w:val="0"/>
        <w:snapToGrid w:val="0"/>
        <w:spacing w:line="360" w:lineRule="auto"/>
        <w:ind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授权代表身份证复印件。</w:t>
      </w:r>
    </w:p>
    <w:p w14:paraId="57B96EE2">
      <w:pPr>
        <w:pStyle w:val="9"/>
        <w:adjustRightInd w:val="0"/>
        <w:snapToGrid w:val="0"/>
        <w:spacing w:line="360" w:lineRule="auto"/>
        <w:ind w:firstLine="480" w:firstLineChars="200"/>
        <w:rPr>
          <w:rFonts w:hint="eastAsia" w:asciiTheme="minorEastAsia" w:hAnsiTheme="minorEastAsia" w:eastAsiaTheme="minorEastAsia"/>
          <w:color w:val="auto"/>
          <w:sz w:val="28"/>
          <w:highlight w:val="none"/>
        </w:rPr>
      </w:pPr>
      <w:r>
        <w:rPr>
          <w:rFonts w:hint="eastAsia" w:asciiTheme="minorEastAsia" w:hAnsiTheme="minorEastAsia" w:eastAsiaTheme="minorEastAsia"/>
          <w:color w:val="auto"/>
          <w:highlight w:val="none"/>
        </w:rPr>
        <w:t>其他有关证明复印件</w:t>
      </w:r>
      <w:r>
        <w:rPr>
          <w:rFonts w:hint="eastAsia" w:asciiTheme="minorEastAsia" w:hAnsiTheme="minorEastAsia" w:eastAsiaTheme="minorEastAsia"/>
          <w:color w:val="auto"/>
          <w:sz w:val="28"/>
          <w:highlight w:val="none"/>
        </w:rPr>
        <w:t>。</w:t>
      </w:r>
    </w:p>
    <w:p w14:paraId="679EB392">
      <w:pPr>
        <w:pStyle w:val="7"/>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10、谈判文件格式</w:t>
      </w:r>
    </w:p>
    <w:p w14:paraId="6C0EC39C">
      <w:pPr>
        <w:pStyle w:val="9"/>
        <w:adjustRightInd w:val="0"/>
        <w:snapToGrid w:val="0"/>
        <w:spacing w:line="360" w:lineRule="auto"/>
        <w:ind w:firstLine="480" w:firstLineChars="200"/>
        <w:jc w:val="both"/>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10.1谈判人应按谈判文件中第五部分谈判文件格式填写，谈判供应商认为需加以说明的其它内容包括不限于服务承诺、资格证明材料、技术偏差表、资格声明函、运输安装调试方案等可列备注栏。不按谈判文件内容填写或填写不完整视为无效响应。</w:t>
      </w:r>
    </w:p>
    <w:p w14:paraId="5A72FD5D">
      <w:pPr>
        <w:pStyle w:val="7"/>
        <w:adjustRightInd w:val="0"/>
        <w:snapToGrid w:val="0"/>
        <w:spacing w:line="360" w:lineRule="auto"/>
        <w:ind w:left="0" w:firstLine="480" w:firstLineChars="200"/>
        <w:rPr>
          <w:rFonts w:hint="eastAsia"/>
          <w:color w:val="auto"/>
          <w:highlight w:val="none"/>
        </w:rPr>
      </w:pPr>
      <w:r>
        <w:rPr>
          <w:rFonts w:hint="eastAsia"/>
          <w:b w:val="0"/>
          <w:bCs w:val="0"/>
          <w:color w:val="auto"/>
          <w:highlight w:val="none"/>
        </w:rPr>
        <w:t>10.2响应文件封面要求：列明项目名称、采购编号、谈判供应商名称和地址等信息。响应文件应编制目录及页码，除特殊规格的图纸或方案、图片资料等外，均应按A4规格制作。</w:t>
      </w:r>
    </w:p>
    <w:p w14:paraId="6C18A1CD">
      <w:pPr>
        <w:pStyle w:val="7"/>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11、谈判报价</w:t>
      </w:r>
    </w:p>
    <w:p w14:paraId="73C09007">
      <w:pPr>
        <w:pStyle w:val="34"/>
        <w:numPr>
          <w:ilvl w:val="1"/>
          <w:numId w:val="8"/>
        </w:numPr>
        <w:tabs>
          <w:tab w:val="left" w:pos="939"/>
        </w:tabs>
        <w:adjustRightInd w:val="0"/>
        <w:snapToGrid w:val="0"/>
        <w:spacing w:line="360" w:lineRule="auto"/>
        <w:ind w:left="0" w:firstLine="480" w:firstLineChars="200"/>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谈判报价应按照</w:t>
      </w:r>
      <w:r>
        <w:rPr>
          <w:rFonts w:hint="eastAsia" w:asciiTheme="minorEastAsia" w:hAnsiTheme="minorEastAsia" w:eastAsiaTheme="minorEastAsia"/>
          <w:color w:val="auto"/>
          <w:sz w:val="24"/>
          <w:szCs w:val="24"/>
          <w:highlight w:val="none"/>
          <w:lang w:val="en-US"/>
        </w:rPr>
        <w:t>谈判</w:t>
      </w:r>
      <w:r>
        <w:rPr>
          <w:rFonts w:hint="eastAsia" w:asciiTheme="minorEastAsia" w:hAnsiTheme="minorEastAsia" w:eastAsiaTheme="minorEastAsia"/>
          <w:color w:val="auto"/>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color w:val="auto"/>
          <w:sz w:val="24"/>
          <w:szCs w:val="24"/>
          <w:highlight w:val="none"/>
          <w:lang w:val="en-US"/>
        </w:rPr>
        <w:t>投标报价应为</w:t>
      </w:r>
      <w:r>
        <w:rPr>
          <w:rFonts w:hint="eastAsia" w:asciiTheme="minorEastAsia" w:hAnsiTheme="minorEastAsia" w:eastAsiaTheme="minorEastAsia"/>
          <w:color w:val="auto"/>
          <w:sz w:val="24"/>
          <w:szCs w:val="24"/>
          <w:highlight w:val="none"/>
        </w:rPr>
        <w:t>交付使用前的所有费用（含材料费、施工费、税金等），以人民币为单位。</w:t>
      </w:r>
      <w:r>
        <w:rPr>
          <w:rFonts w:hint="eastAsia" w:asciiTheme="minorEastAsia" w:hAnsiTheme="minorEastAsia" w:eastAsiaTheme="minorEastAsia"/>
          <w:color w:val="auto"/>
          <w:sz w:val="24"/>
          <w:szCs w:val="24"/>
          <w:highlight w:val="none"/>
          <w:lang w:val="en-US"/>
        </w:rPr>
        <w:t>供应商</w:t>
      </w:r>
      <w:r>
        <w:rPr>
          <w:rFonts w:hint="eastAsia" w:asciiTheme="minorEastAsia" w:hAnsiTheme="minorEastAsia" w:eastAsiaTheme="minorEastAsia"/>
          <w:color w:val="auto"/>
          <w:sz w:val="24"/>
          <w:szCs w:val="24"/>
          <w:highlight w:val="none"/>
        </w:rPr>
        <w:t>应当在</w:t>
      </w:r>
      <w:r>
        <w:rPr>
          <w:rFonts w:hint="eastAsia" w:asciiTheme="minorEastAsia" w:hAnsiTheme="minorEastAsia" w:eastAsiaTheme="minorEastAsia"/>
          <w:color w:val="auto"/>
          <w:sz w:val="24"/>
          <w:szCs w:val="24"/>
          <w:highlight w:val="none"/>
          <w:lang w:val="en-US"/>
        </w:rPr>
        <w:t>谈判</w:t>
      </w:r>
      <w:r>
        <w:rPr>
          <w:rFonts w:hint="eastAsia" w:asciiTheme="minorEastAsia" w:hAnsiTheme="minorEastAsia" w:eastAsiaTheme="minorEastAsia"/>
          <w:color w:val="auto"/>
          <w:sz w:val="24"/>
          <w:szCs w:val="24"/>
          <w:highlight w:val="none"/>
        </w:rPr>
        <w:t>文件中列出完成本项目并包含验收所需费用的所有各项服务等明细表及全部费用。</w:t>
      </w:r>
      <w:r>
        <w:rPr>
          <w:rFonts w:hint="eastAsia" w:asciiTheme="minorEastAsia" w:hAnsiTheme="minorEastAsia" w:eastAsiaTheme="minorEastAsia"/>
          <w:color w:val="auto"/>
          <w:sz w:val="24"/>
          <w:szCs w:val="24"/>
          <w:highlight w:val="none"/>
          <w:lang w:val="en-US"/>
        </w:rPr>
        <w:t>供应商须书面承诺一旦中标，</w:t>
      </w:r>
      <w:r>
        <w:rPr>
          <w:rFonts w:hint="eastAsia" w:asciiTheme="minorEastAsia" w:hAnsiTheme="minorEastAsia" w:eastAsiaTheme="minorEastAsia"/>
          <w:color w:val="auto"/>
          <w:sz w:val="24"/>
          <w:szCs w:val="24"/>
          <w:highlight w:val="none"/>
        </w:rPr>
        <w:t>中标人必须确保整体通过用户方及有关主管部门验收,所发生的验收费用由中标人承担；</w:t>
      </w:r>
    </w:p>
    <w:p w14:paraId="4EB49E66">
      <w:pPr>
        <w:pStyle w:val="34"/>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highlight w:val="none"/>
        </w:rPr>
      </w:pPr>
      <w:r>
        <w:rPr>
          <w:rFonts w:hint="eastAsia" w:asciiTheme="minorEastAsia" w:hAnsiTheme="minorEastAsia" w:eastAsiaTheme="minorEastAsia"/>
          <w:color w:val="auto"/>
          <w:sz w:val="24"/>
          <w:highlight w:val="none"/>
        </w:rPr>
        <w:t>谈判供应商应填写谈判价格一览表，如果分项报价与单价不符，则以单价为准；其它表格与谈判报价一览表不符，以谈判报价一览表</w:t>
      </w:r>
      <w:r>
        <w:rPr>
          <w:rFonts w:hint="eastAsia" w:asciiTheme="minorEastAsia" w:hAnsiTheme="minorEastAsia" w:eastAsiaTheme="minorEastAsia"/>
          <w:sz w:val="24"/>
          <w:highlight w:val="none"/>
        </w:rPr>
        <w:t>为准；小写与大写不符，以大写为准；</w:t>
      </w:r>
    </w:p>
    <w:p w14:paraId="16E8E8E3">
      <w:pPr>
        <w:pStyle w:val="34"/>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谈判报价执行政府采购政策，被认定为小微企业最终报价按扣除</w:t>
      </w:r>
      <w:r>
        <w:rPr>
          <w:rFonts w:hint="eastAsia" w:asciiTheme="minorEastAsia" w:hAnsiTheme="minorEastAsia" w:eastAsiaTheme="minorEastAsia"/>
          <w:sz w:val="24"/>
          <w:highlight w:val="none"/>
          <w:lang w:val="en-US"/>
        </w:rPr>
        <w:t>20</w:t>
      </w:r>
      <w:r>
        <w:rPr>
          <w:rFonts w:hint="eastAsia" w:asciiTheme="minorEastAsia" w:hAnsiTheme="minorEastAsia" w:eastAsiaTheme="minorEastAsia"/>
          <w:sz w:val="24"/>
          <w:highlight w:val="none"/>
        </w:rPr>
        <w:t>%作为评审报价。</w:t>
      </w:r>
    </w:p>
    <w:p w14:paraId="4470BC53">
      <w:pPr>
        <w:pStyle w:val="34"/>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小微企业认定：提供声明函。</w:t>
      </w:r>
    </w:p>
    <w:p w14:paraId="49A74875">
      <w:pPr>
        <w:pStyle w:val="34"/>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color w:val="000000" w:themeColor="text1"/>
          <w:sz w:val="24"/>
          <w:highlight w:val="none"/>
          <w:lang w:val="en-US"/>
          <w14:textFill>
            <w14:solidFill>
              <w14:schemeClr w14:val="tx1"/>
            </w14:solidFill>
          </w14:textFill>
        </w:rPr>
        <w:t>网上报价</w:t>
      </w:r>
      <w:r>
        <w:rPr>
          <w:rFonts w:hint="eastAsia"/>
          <w:color w:val="000000" w:themeColor="text1"/>
          <w:sz w:val="24"/>
          <w:highlight w:val="none"/>
          <w14:textFill>
            <w14:solidFill>
              <w14:schemeClr w14:val="tx1"/>
            </w14:solidFill>
          </w14:textFill>
        </w:rPr>
        <w:t>，见周口市公共资源交易中心</w:t>
      </w:r>
      <w:r>
        <w:rPr>
          <w:rFonts w:hint="eastAsia"/>
          <w:color w:val="000000" w:themeColor="text1"/>
          <w:sz w:val="24"/>
          <w:highlight w:val="none"/>
          <w:lang w:val="en-US"/>
          <w14:textFill>
            <w14:solidFill>
              <w14:schemeClr w14:val="tx1"/>
            </w14:solidFill>
          </w14:textFill>
        </w:rPr>
        <w:t>网站下载中心版块</w:t>
      </w:r>
      <w:r>
        <w:rPr>
          <w:rFonts w:hint="eastAsia"/>
          <w:color w:val="000000" w:themeColor="text1"/>
          <w:sz w:val="24"/>
          <w:highlight w:val="none"/>
          <w14:textFill>
            <w14:solidFill>
              <w14:schemeClr w14:val="tx1"/>
            </w14:solidFill>
          </w14:textFill>
        </w:rPr>
        <w:t>《投标单位-电子投标文件视频制作手册》</w:t>
      </w:r>
      <w:r>
        <w:rPr>
          <w:rFonts w:hint="eastAsia"/>
          <w:color w:val="000000" w:themeColor="text1"/>
          <w:sz w:val="24"/>
          <w:highlight w:val="none"/>
          <w:lang w:val="en-US"/>
          <w14:textFill>
            <w14:solidFill>
              <w14:schemeClr w14:val="tx1"/>
            </w14:solidFill>
          </w14:textFill>
        </w:rPr>
        <w:t>中的《周口市公共资源交易系统政府采购供应商操作手册》相关规定。</w:t>
      </w:r>
    </w:p>
    <w:p w14:paraId="44FF181F">
      <w:pPr>
        <w:pStyle w:val="34"/>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color w:val="000000" w:themeColor="text1"/>
          <w:sz w:val="24"/>
          <w:highlight w:val="none"/>
          <w:lang w:val="en-US"/>
          <w14:textFill>
            <w14:solidFill>
              <w14:schemeClr w14:val="tx1"/>
            </w14:solidFill>
          </w14:textFill>
        </w:rPr>
        <w:t>网上报价</w:t>
      </w:r>
      <w:r>
        <w:rPr>
          <w:rFonts w:hint="eastAsia"/>
          <w:color w:val="000000" w:themeColor="text1"/>
          <w:sz w:val="24"/>
          <w:highlight w:val="none"/>
          <w14:textFill>
            <w14:solidFill>
              <w14:schemeClr w14:val="tx1"/>
            </w14:solidFill>
          </w14:textFill>
        </w:rPr>
        <w:t>，见周口市公共资源交易中心</w:t>
      </w:r>
      <w:r>
        <w:rPr>
          <w:rFonts w:hint="eastAsia"/>
          <w:color w:val="000000" w:themeColor="text1"/>
          <w:sz w:val="24"/>
          <w:highlight w:val="none"/>
          <w:lang w:val="en-US"/>
          <w14:textFill>
            <w14:solidFill>
              <w14:schemeClr w14:val="tx1"/>
            </w14:solidFill>
          </w14:textFill>
        </w:rPr>
        <w:t>网站下载中心版块</w:t>
      </w:r>
      <w:r>
        <w:rPr>
          <w:rFonts w:hint="eastAsia"/>
          <w:color w:val="000000" w:themeColor="text1"/>
          <w:sz w:val="24"/>
          <w:highlight w:val="none"/>
          <w14:textFill>
            <w14:solidFill>
              <w14:schemeClr w14:val="tx1"/>
            </w14:solidFill>
          </w14:textFill>
        </w:rPr>
        <w:t>《投标单位-电子投标文件视频制作手册》</w:t>
      </w:r>
      <w:r>
        <w:rPr>
          <w:rFonts w:hint="eastAsia"/>
          <w:color w:val="000000" w:themeColor="text1"/>
          <w:sz w:val="24"/>
          <w:highlight w:val="none"/>
          <w:lang w:val="en-US"/>
          <w14:textFill>
            <w14:solidFill>
              <w14:schemeClr w14:val="tx1"/>
            </w14:solidFill>
          </w14:textFill>
        </w:rPr>
        <w:t>中的《周口市公共资源交易系统政府采购供应商操作手册》相关规定。</w:t>
      </w:r>
    </w:p>
    <w:p w14:paraId="0B64B916">
      <w:pPr>
        <w:pStyle w:val="7"/>
        <w:adjustRightInd w:val="0"/>
        <w:snapToGrid w:val="0"/>
        <w:spacing w:line="360" w:lineRule="auto"/>
        <w:ind w:left="0" w:firstLine="482" w:firstLineChars="200"/>
        <w:rPr>
          <w:rFonts w:hint="eastAsia" w:asciiTheme="minorEastAsia" w:hAnsiTheme="minorEastAsia" w:eastAsiaTheme="minorEastAsia"/>
          <w:highlight w:val="none"/>
        </w:rPr>
      </w:pPr>
      <w:r>
        <w:rPr>
          <w:rFonts w:hint="eastAsia" w:asciiTheme="minorEastAsia" w:hAnsiTheme="minorEastAsia" w:eastAsiaTheme="minorEastAsia"/>
          <w:highlight w:val="none"/>
        </w:rPr>
        <w:t>12、谈判供应商资格证明文件</w:t>
      </w:r>
    </w:p>
    <w:p w14:paraId="7110D60E">
      <w:pPr>
        <w:pStyle w:val="34"/>
        <w:numPr>
          <w:ilvl w:val="1"/>
          <w:numId w:val="0"/>
        </w:numPr>
        <w:tabs>
          <w:tab w:val="left" w:pos="934"/>
        </w:tabs>
        <w:adjustRightInd w:val="0"/>
        <w:snapToGrid w:val="0"/>
        <w:spacing w:line="360" w:lineRule="auto"/>
        <w:ind w:firstLine="440" w:firstLineChars="200"/>
        <w:rPr>
          <w:rFonts w:hint="eastAsia" w:asciiTheme="minorEastAsia" w:hAnsiTheme="minorEastAsia" w:eastAsiaTheme="minorEastAsia"/>
          <w:sz w:val="24"/>
          <w:highlight w:val="none"/>
        </w:rPr>
      </w:pPr>
      <w:r>
        <w:rPr>
          <w:highlight w:val="none"/>
        </w:rPr>
        <w:t>12.1</w:t>
      </w:r>
      <w:r>
        <w:rPr>
          <w:rFonts w:hint="eastAsia" w:asciiTheme="minorEastAsia" w:hAnsiTheme="minorEastAsia" w:eastAsiaTheme="minorEastAsia"/>
          <w:sz w:val="24"/>
          <w:highlight w:val="none"/>
        </w:rPr>
        <w:t>谈判供应商资格证明文件，证明谈判供应商是合格的，且一旦其响应被接受，谈判供应商有能力履行合同。</w:t>
      </w:r>
    </w:p>
    <w:p w14:paraId="6A3CDC51">
      <w:pPr>
        <w:pStyle w:val="34"/>
        <w:numPr>
          <w:ilvl w:val="1"/>
          <w:numId w:val="0"/>
        </w:numPr>
        <w:tabs>
          <w:tab w:val="left" w:pos="934"/>
        </w:tabs>
        <w:adjustRightInd w:val="0"/>
        <w:snapToGrid w:val="0"/>
        <w:spacing w:line="360" w:lineRule="auto"/>
        <w:ind w:firstLine="440" w:firstLineChars="200"/>
        <w:jc w:val="both"/>
        <w:rPr>
          <w:rFonts w:hint="eastAsia" w:asciiTheme="minorEastAsia" w:hAnsiTheme="minorEastAsia" w:eastAsiaTheme="minorEastAsia"/>
          <w:sz w:val="24"/>
          <w:highlight w:val="none"/>
        </w:rPr>
      </w:pPr>
      <w:r>
        <w:rPr>
          <w:highlight w:val="none"/>
        </w:rPr>
        <w:t>12.2</w:t>
      </w:r>
      <w:r>
        <w:rPr>
          <w:rFonts w:hint="eastAsia" w:asciiTheme="minorEastAsia" w:hAnsiTheme="minorEastAsia" w:eastAsiaTheme="minorEastAsia"/>
          <w:sz w:val="24"/>
          <w:highlight w:val="none"/>
        </w:rPr>
        <w:t>及谈判供应商认为需加以说明的其它内容。</w:t>
      </w:r>
    </w:p>
    <w:p w14:paraId="4AFF1579">
      <w:pPr>
        <w:pStyle w:val="34"/>
        <w:numPr>
          <w:ilvl w:val="1"/>
          <w:numId w:val="0"/>
        </w:numPr>
        <w:tabs>
          <w:tab w:val="left" w:pos="932"/>
        </w:tabs>
        <w:adjustRightInd w:val="0"/>
        <w:snapToGrid w:val="0"/>
        <w:spacing w:line="360" w:lineRule="auto"/>
        <w:ind w:firstLine="440" w:firstLineChars="200"/>
        <w:rPr>
          <w:rFonts w:hint="eastAsia" w:asciiTheme="minorEastAsia" w:hAnsiTheme="minorEastAsia" w:eastAsiaTheme="minorEastAsia"/>
          <w:color w:val="auto"/>
          <w:sz w:val="24"/>
          <w:highlight w:val="none"/>
        </w:rPr>
      </w:pPr>
      <w:r>
        <w:rPr>
          <w:color w:val="auto"/>
          <w:highlight w:val="none"/>
        </w:rPr>
        <w:t>12.3</w:t>
      </w:r>
      <w:r>
        <w:rPr>
          <w:rFonts w:hint="eastAsia" w:asciiTheme="minorEastAsia" w:hAnsiTheme="minorEastAsia" w:eastAsiaTheme="minorEastAsia"/>
          <w:color w:val="auto"/>
          <w:sz w:val="24"/>
          <w:highlight w:val="none"/>
        </w:rPr>
        <w:t>谈判供应商</w:t>
      </w:r>
      <w:r>
        <w:rPr>
          <w:rFonts w:hint="eastAsia" w:asciiTheme="minorEastAsia" w:hAnsiTheme="minorEastAsia" w:eastAsiaTheme="minorEastAsia"/>
          <w:color w:val="auto"/>
          <w:sz w:val="24"/>
          <w:highlight w:val="none"/>
          <w:lang w:val="en-US"/>
        </w:rPr>
        <w:t>应</w:t>
      </w:r>
      <w:r>
        <w:rPr>
          <w:rFonts w:hint="eastAsia" w:asciiTheme="minorEastAsia" w:hAnsiTheme="minorEastAsia" w:eastAsiaTheme="minorEastAsia"/>
          <w:color w:val="auto"/>
          <w:sz w:val="24"/>
          <w:highlight w:val="none"/>
        </w:rPr>
        <w:t>有履行合同所需的财务、技术、</w:t>
      </w:r>
      <w:r>
        <w:rPr>
          <w:rFonts w:hint="eastAsia" w:asciiTheme="minorEastAsia" w:hAnsiTheme="minorEastAsia" w:eastAsiaTheme="minorEastAsia"/>
          <w:color w:val="auto"/>
          <w:sz w:val="24"/>
          <w:highlight w:val="none"/>
          <w:lang w:val="en-US" w:eastAsia="zh-CN"/>
        </w:rPr>
        <w:t>安装能力</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rPr>
        <w:t>需</w:t>
      </w:r>
      <w:r>
        <w:rPr>
          <w:rFonts w:hint="eastAsia" w:asciiTheme="minorEastAsia" w:hAnsiTheme="minorEastAsia" w:eastAsiaTheme="minorEastAsia"/>
          <w:color w:val="auto"/>
          <w:sz w:val="24"/>
          <w:highlight w:val="none"/>
          <w:lang w:val="en-US" w:eastAsia="zh-CN"/>
        </w:rPr>
        <w:t>对上述</w:t>
      </w:r>
      <w:r>
        <w:rPr>
          <w:rFonts w:hint="eastAsia" w:asciiTheme="minorEastAsia" w:hAnsiTheme="minorEastAsia" w:eastAsiaTheme="minorEastAsia"/>
          <w:color w:val="auto"/>
          <w:sz w:val="24"/>
          <w:highlight w:val="none"/>
          <w:lang w:val="en-US"/>
        </w:rPr>
        <w:t>做出书面保证</w:t>
      </w:r>
      <w:r>
        <w:rPr>
          <w:rFonts w:hint="eastAsia" w:asciiTheme="minorEastAsia" w:hAnsiTheme="minorEastAsia" w:eastAsiaTheme="minorEastAsia"/>
          <w:color w:val="auto"/>
          <w:sz w:val="24"/>
          <w:highlight w:val="none"/>
        </w:rPr>
        <w:t>。</w:t>
      </w:r>
    </w:p>
    <w:p w14:paraId="5EB526A7">
      <w:pPr>
        <w:pStyle w:val="34"/>
        <w:numPr>
          <w:ilvl w:val="1"/>
          <w:numId w:val="0"/>
        </w:numPr>
        <w:tabs>
          <w:tab w:val="left" w:pos="934"/>
        </w:tabs>
        <w:adjustRightInd w:val="0"/>
        <w:snapToGrid w:val="0"/>
        <w:spacing w:line="360" w:lineRule="auto"/>
        <w:ind w:firstLine="440" w:firstLineChars="200"/>
        <w:rPr>
          <w:rFonts w:hint="eastAsia" w:asciiTheme="minorEastAsia" w:hAnsiTheme="minorEastAsia" w:eastAsiaTheme="minorEastAsia"/>
          <w:color w:val="auto"/>
          <w:sz w:val="24"/>
          <w:highlight w:val="none"/>
        </w:rPr>
      </w:pPr>
      <w:r>
        <w:rPr>
          <w:color w:val="auto"/>
          <w:highlight w:val="none"/>
        </w:rPr>
        <w:t>12.4</w:t>
      </w:r>
      <w:r>
        <w:rPr>
          <w:rFonts w:hint="eastAsia" w:asciiTheme="minorEastAsia" w:hAnsiTheme="minorEastAsia" w:eastAsiaTheme="minorEastAsia"/>
          <w:color w:val="auto"/>
          <w:sz w:val="24"/>
          <w:highlight w:val="none"/>
        </w:rPr>
        <w:t>谈判供应商有能力履行谈判文件中合同条款和</w:t>
      </w:r>
      <w:r>
        <w:rPr>
          <w:rFonts w:hint="eastAsia" w:asciiTheme="minorEastAsia" w:hAnsiTheme="minorEastAsia" w:eastAsiaTheme="minorEastAsia"/>
          <w:color w:val="auto"/>
          <w:sz w:val="24"/>
          <w:highlight w:val="none"/>
          <w:lang w:val="en-US"/>
        </w:rPr>
        <w:t>采购</w:t>
      </w:r>
      <w:r>
        <w:rPr>
          <w:rFonts w:hint="eastAsia" w:asciiTheme="minorEastAsia" w:hAnsiTheme="minorEastAsia" w:eastAsiaTheme="minorEastAsia"/>
          <w:color w:val="auto"/>
          <w:sz w:val="24"/>
          <w:highlight w:val="none"/>
        </w:rPr>
        <w:t>要求规定的由谈判供应商履行的服务义务。</w:t>
      </w:r>
    </w:p>
    <w:p w14:paraId="6B0C5DE5">
      <w:pPr>
        <w:pStyle w:val="7"/>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13、谈判保证金</w:t>
      </w:r>
    </w:p>
    <w:p w14:paraId="301E76A8">
      <w:pPr>
        <w:pStyle w:val="34"/>
        <w:numPr>
          <w:ilvl w:val="1"/>
          <w:numId w:val="0"/>
        </w:numPr>
        <w:tabs>
          <w:tab w:val="left" w:pos="934"/>
        </w:tabs>
        <w:adjustRightInd w:val="0"/>
        <w:snapToGrid w:val="0"/>
        <w:spacing w:line="360" w:lineRule="auto"/>
        <w:ind w:firstLine="480" w:firstLineChars="200"/>
        <w:rPr>
          <w:rFonts w:hint="eastAsia" w:asciiTheme="minorEastAsia" w:hAnsiTheme="minorEastAsia" w:eastAsiaTheme="minorEastAsia"/>
          <w:color w:val="auto"/>
          <w:sz w:val="24"/>
          <w:highlight w:val="none"/>
          <w:lang w:val="en-US"/>
        </w:rPr>
      </w:pPr>
      <w:r>
        <w:rPr>
          <w:rFonts w:hint="eastAsia" w:asciiTheme="minorEastAsia" w:hAnsiTheme="minorEastAsia" w:eastAsiaTheme="minorEastAsia"/>
          <w:color w:val="auto"/>
          <w:sz w:val="24"/>
          <w:highlight w:val="none"/>
          <w:lang w:val="en-US"/>
        </w:rPr>
        <w:t>不需要缴纳谈判保证金</w:t>
      </w:r>
    </w:p>
    <w:p w14:paraId="52315126">
      <w:pPr>
        <w:pStyle w:val="7"/>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14、投标有效期</w:t>
      </w:r>
    </w:p>
    <w:p w14:paraId="344A8C93">
      <w:pPr>
        <w:pStyle w:val="34"/>
        <w:numPr>
          <w:ilvl w:val="1"/>
          <w:numId w:val="9"/>
        </w:numPr>
        <w:tabs>
          <w:tab w:val="left" w:pos="941"/>
        </w:tabs>
        <w:adjustRightInd w:val="0"/>
        <w:snapToGrid w:val="0"/>
        <w:spacing w:line="360" w:lineRule="auto"/>
        <w:ind w:left="0"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谈判响应文件有效期为自谈判之日起60天内，成交的谈判文件其有效期应延续至合同执行结束，有效期短于这个规定期限的谈判供应商将被拒绝。</w:t>
      </w:r>
    </w:p>
    <w:p w14:paraId="72E7A492">
      <w:pPr>
        <w:pStyle w:val="34"/>
        <w:numPr>
          <w:ilvl w:val="1"/>
          <w:numId w:val="9"/>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特殊情况下，</w:t>
      </w: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6F93DA6B">
      <w:pPr>
        <w:pStyle w:val="7"/>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15、谈判响应文件的签署及规定</w:t>
      </w:r>
    </w:p>
    <w:p w14:paraId="1D94EC63">
      <w:pPr>
        <w:pStyle w:val="34"/>
        <w:numPr>
          <w:ilvl w:val="1"/>
          <w:numId w:val="10"/>
        </w:numPr>
        <w:tabs>
          <w:tab w:val="left" w:pos="941"/>
        </w:tabs>
        <w:adjustRightInd w:val="0"/>
        <w:snapToGrid w:val="0"/>
        <w:spacing w:line="360" w:lineRule="auto"/>
        <w:ind w:left="0"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谈判响应文件中不应有加行、涂抹或改写。如有修改错漏处，必须由谈判供应商法定代表人或其委托代理人签字并加盖公章。</w:t>
      </w:r>
    </w:p>
    <w:p w14:paraId="52ADDE5B">
      <w:pPr>
        <w:pStyle w:val="34"/>
        <w:numPr>
          <w:ilvl w:val="1"/>
          <w:numId w:val="10"/>
        </w:numPr>
        <w:tabs>
          <w:tab w:val="left" w:pos="939"/>
        </w:tabs>
        <w:adjustRightInd w:val="0"/>
        <w:snapToGrid w:val="0"/>
        <w:spacing w:line="360" w:lineRule="auto"/>
        <w:ind w:left="0"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电报、电话、传真、电子邮件形式的投标概不接受。</w:t>
      </w:r>
    </w:p>
    <w:p w14:paraId="605E04C0">
      <w:pPr>
        <w:spacing w:line="360" w:lineRule="auto"/>
        <w:ind w:firstLine="480" w:firstLineChars="200"/>
        <w:rPr>
          <w:rFonts w:hint="eastAsia"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lang w:val="en-US"/>
        </w:rPr>
        <w:t>15.3按照谈判文件规定签署、签章（</w:t>
      </w:r>
      <w:r>
        <w:rPr>
          <w:rFonts w:hint="eastAsia" w:asciiTheme="minorEastAsia" w:hAnsiTheme="minorEastAsia" w:eastAsiaTheme="minorEastAsia"/>
          <w:bCs/>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color w:val="auto"/>
          <w:sz w:val="24"/>
          <w:highlight w:val="none"/>
          <w:lang w:val="en-US"/>
        </w:rPr>
        <w:t>谈判文件所有要求授权代表签字的位置，</w:t>
      </w:r>
      <w:r>
        <w:rPr>
          <w:rFonts w:hint="eastAsia" w:asciiTheme="minorEastAsia" w:hAnsiTheme="minorEastAsia" w:eastAsiaTheme="minorEastAsia"/>
          <w:bCs/>
          <w:color w:val="auto"/>
          <w:sz w:val="24"/>
          <w:highlight w:val="none"/>
        </w:rPr>
        <w:t>授权代表的</w:t>
      </w:r>
      <w:r>
        <w:rPr>
          <w:rFonts w:hint="eastAsia" w:asciiTheme="minorEastAsia" w:hAnsiTheme="minorEastAsia" w:eastAsiaTheme="minorEastAsia"/>
          <w:bCs/>
          <w:color w:val="auto"/>
          <w:sz w:val="24"/>
          <w:highlight w:val="none"/>
          <w:lang w:val="en-US"/>
        </w:rPr>
        <w:t>签字手写或机打均可</w:t>
      </w:r>
      <w:r>
        <w:rPr>
          <w:rFonts w:hint="eastAsia" w:asciiTheme="minorEastAsia" w:hAnsiTheme="minorEastAsia" w:eastAsiaTheme="minorEastAsia"/>
          <w:bCs/>
          <w:color w:val="auto"/>
          <w:sz w:val="24"/>
          <w:highlight w:val="none"/>
        </w:rPr>
        <w:t>）；</w:t>
      </w:r>
    </w:p>
    <w:p w14:paraId="65D32C22">
      <w:pPr>
        <w:pStyle w:val="6"/>
        <w:adjustRightInd w:val="0"/>
        <w:snapToGrid w:val="0"/>
        <w:spacing w:line="360" w:lineRule="auto"/>
        <w:ind w:left="0"/>
        <w:rPr>
          <w:rFonts w:hint="eastAsia" w:asciiTheme="minorEastAsia" w:hAnsiTheme="minorEastAsia" w:eastAsiaTheme="minorEastAsia"/>
          <w:b/>
          <w:color w:val="auto"/>
          <w:szCs w:val="24"/>
          <w:highlight w:val="none"/>
        </w:rPr>
      </w:pPr>
      <w:bookmarkStart w:id="96" w:name="_Toc1322"/>
      <w:bookmarkStart w:id="97" w:name="_Toc380"/>
      <w:r>
        <w:rPr>
          <w:rFonts w:hint="eastAsia" w:asciiTheme="minorEastAsia" w:hAnsiTheme="minorEastAsia" w:eastAsiaTheme="minorEastAsia"/>
          <w:b/>
          <w:bCs w:val="0"/>
          <w:color w:val="auto"/>
          <w:sz w:val="32"/>
          <w:szCs w:val="36"/>
          <w:highlight w:val="none"/>
        </w:rPr>
        <w:t>D、谈判响应文件的递交</w:t>
      </w:r>
      <w:bookmarkEnd w:id="96"/>
      <w:bookmarkEnd w:id="97"/>
    </w:p>
    <w:p w14:paraId="67AE64D6">
      <w:pPr>
        <w:pStyle w:val="7"/>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16、加密的电子投标文件的递交</w:t>
      </w:r>
    </w:p>
    <w:p w14:paraId="18304929">
      <w:pPr>
        <w:pStyle w:val="9"/>
        <w:adjustRightInd w:val="0"/>
        <w:snapToGrid w:val="0"/>
        <w:spacing w:line="360" w:lineRule="auto"/>
        <w:ind w:firstLine="480" w:firstLineChars="200"/>
        <w:jc w:val="both"/>
        <w:rPr>
          <w:rFonts w:hint="eastAsia" w:asciiTheme="minorEastAsia" w:hAnsiTheme="minorEastAsia" w:eastAsiaTheme="minorEastAsia"/>
          <w:color w:val="auto"/>
          <w:highlight w:val="none"/>
          <w:lang w:val="en-US"/>
        </w:rPr>
      </w:pPr>
      <w:r>
        <w:rPr>
          <w:rFonts w:hint="eastAsia"/>
          <w:color w:val="auto"/>
          <w:highlight w:val="none"/>
          <w:lang w:val="en-US"/>
        </w:rPr>
        <w:t>16.1</w:t>
      </w:r>
      <w:r>
        <w:rPr>
          <w:rFonts w:hint="eastAsia" w:asciiTheme="minorEastAsia" w:hAnsiTheme="minorEastAsia" w:eastAsiaTheme="minorEastAsia"/>
          <w:color w:val="auto"/>
          <w:highlight w:val="none"/>
        </w:rPr>
        <w:t>加密的电子投标文件的递交，</w:t>
      </w:r>
      <w:r>
        <w:rPr>
          <w:rFonts w:hint="eastAsia"/>
          <w:color w:val="auto"/>
          <w:highlight w:val="none"/>
        </w:rPr>
        <w:t>见周口市公共资源交易中心</w:t>
      </w:r>
      <w:r>
        <w:rPr>
          <w:rFonts w:hint="eastAsia"/>
          <w:color w:val="auto"/>
          <w:highlight w:val="none"/>
          <w:lang w:val="en-US"/>
        </w:rPr>
        <w:t>网站下载中心版块</w:t>
      </w:r>
      <w:r>
        <w:rPr>
          <w:rFonts w:hint="eastAsia"/>
          <w:color w:val="auto"/>
          <w:highlight w:val="none"/>
        </w:rPr>
        <w:t>《投标单位-电子投标文件视频制作手册》</w:t>
      </w:r>
      <w:r>
        <w:rPr>
          <w:rFonts w:hint="eastAsia"/>
          <w:color w:val="auto"/>
          <w:highlight w:val="none"/>
          <w:lang w:val="en-US"/>
        </w:rPr>
        <w:t>中的《周口市公共资源交易系统政府采购供应商操作手册》相关规定</w:t>
      </w:r>
      <w:r>
        <w:rPr>
          <w:rFonts w:hint="eastAsia"/>
          <w:color w:val="auto"/>
          <w:highlight w:val="none"/>
        </w:rPr>
        <w:t>。如未在谈判文件规定的投标时间截止前上传网上</w:t>
      </w:r>
      <w:r>
        <w:rPr>
          <w:rFonts w:hint="eastAsia"/>
          <w:color w:val="auto"/>
          <w:highlight w:val="none"/>
          <w:lang w:val="en-US"/>
        </w:rPr>
        <w:t>响应</w:t>
      </w:r>
      <w:r>
        <w:rPr>
          <w:rFonts w:hint="eastAsia"/>
          <w:color w:val="auto"/>
          <w:highlight w:val="none"/>
        </w:rPr>
        <w:t>文件，投标无效。</w:t>
      </w:r>
    </w:p>
    <w:p w14:paraId="511E4FFC">
      <w:pPr>
        <w:pStyle w:val="9"/>
        <w:adjustRightInd w:val="0"/>
        <w:snapToGrid w:val="0"/>
        <w:spacing w:line="360" w:lineRule="auto"/>
        <w:ind w:firstLine="480" w:firstLineChars="200"/>
        <w:jc w:val="both"/>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本项目施行网上远程开标无须到现场提交响应文件（未加密的电子投标文件和纸质文件均不再提交）</w:t>
      </w:r>
    </w:p>
    <w:p w14:paraId="43953318">
      <w:pPr>
        <w:pStyle w:val="7"/>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17、递交谈判响应文件的截止时间</w:t>
      </w:r>
    </w:p>
    <w:p w14:paraId="6B74CE76">
      <w:pPr>
        <w:pStyle w:val="34"/>
        <w:numPr>
          <w:ilvl w:val="1"/>
          <w:numId w:val="11"/>
        </w:numPr>
        <w:tabs>
          <w:tab w:val="left" w:pos="941"/>
        </w:tabs>
        <w:adjustRightInd w:val="0"/>
        <w:snapToGrid w:val="0"/>
        <w:spacing w:line="360" w:lineRule="auto"/>
        <w:ind w:left="0"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谈判响应文件须按谈判邀请函中规定的</w:t>
      </w:r>
      <w:r>
        <w:rPr>
          <w:rFonts w:hint="eastAsia" w:asciiTheme="minorEastAsia" w:hAnsiTheme="minorEastAsia" w:eastAsiaTheme="minorEastAsia"/>
          <w:color w:val="auto"/>
          <w:sz w:val="24"/>
          <w:highlight w:val="none"/>
          <w:lang w:val="en-US"/>
        </w:rPr>
        <w:t>在</w:t>
      </w:r>
      <w:r>
        <w:rPr>
          <w:rFonts w:hint="eastAsia" w:asciiTheme="minorEastAsia" w:hAnsiTheme="minorEastAsia" w:eastAsiaTheme="minorEastAsia"/>
          <w:color w:val="auto"/>
          <w:sz w:val="24"/>
          <w:highlight w:val="none"/>
        </w:rPr>
        <w:t>谈判截止时间之前</w:t>
      </w:r>
      <w:r>
        <w:rPr>
          <w:rFonts w:hint="eastAsia" w:asciiTheme="minorEastAsia" w:hAnsiTheme="minorEastAsia" w:eastAsiaTheme="minorEastAsia"/>
          <w:color w:val="auto"/>
          <w:sz w:val="24"/>
          <w:highlight w:val="none"/>
          <w:lang w:val="en-US"/>
        </w:rPr>
        <w:t>成功上传到指定位置</w:t>
      </w:r>
      <w:r>
        <w:rPr>
          <w:rFonts w:hint="eastAsia" w:asciiTheme="minorEastAsia" w:hAnsiTheme="minorEastAsia" w:eastAsiaTheme="minorEastAsia"/>
          <w:color w:val="auto"/>
          <w:sz w:val="24"/>
          <w:highlight w:val="none"/>
        </w:rPr>
        <w:t>。</w:t>
      </w:r>
    </w:p>
    <w:p w14:paraId="178C2B32">
      <w:pPr>
        <w:pStyle w:val="34"/>
        <w:numPr>
          <w:ilvl w:val="1"/>
          <w:numId w:val="11"/>
        </w:numPr>
        <w:tabs>
          <w:tab w:val="left" w:pos="941"/>
        </w:tabs>
        <w:adjustRightInd w:val="0"/>
        <w:snapToGrid w:val="0"/>
        <w:spacing w:line="360" w:lineRule="auto"/>
        <w:ind w:left="0"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推迟谈判截止时间时，应以</w:t>
      </w:r>
      <w:r>
        <w:rPr>
          <w:rFonts w:hint="eastAsia" w:asciiTheme="minorEastAsia" w:hAnsiTheme="minorEastAsia" w:eastAsiaTheme="minorEastAsia"/>
          <w:color w:val="auto"/>
          <w:sz w:val="24"/>
          <w:highlight w:val="none"/>
          <w:lang w:val="en-US"/>
        </w:rPr>
        <w:t>网上</w:t>
      </w:r>
      <w:r>
        <w:rPr>
          <w:rFonts w:hint="eastAsia" w:asciiTheme="minorEastAsia" w:hAnsiTheme="minorEastAsia" w:eastAsiaTheme="minorEastAsia"/>
          <w:color w:val="auto"/>
          <w:sz w:val="24"/>
          <w:highlight w:val="none"/>
        </w:rPr>
        <w:t>公告的形式，通知所有潜在的谈判供应商，在这种情况下，谈判组织人和谈判供应商的权利和义务将受到新的截止期的约束。</w:t>
      </w:r>
    </w:p>
    <w:p w14:paraId="35521A26">
      <w:pPr>
        <w:pStyle w:val="34"/>
        <w:numPr>
          <w:ilvl w:val="1"/>
          <w:numId w:val="11"/>
        </w:numPr>
        <w:tabs>
          <w:tab w:val="left" w:pos="941"/>
        </w:tabs>
        <w:adjustRightInd w:val="0"/>
        <w:snapToGrid w:val="0"/>
        <w:spacing w:line="360" w:lineRule="auto"/>
        <w:ind w:left="0"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5954268B">
      <w:pPr>
        <w:pStyle w:val="34"/>
        <w:numPr>
          <w:ilvl w:val="1"/>
          <w:numId w:val="11"/>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sz w:val="24"/>
          <w:highlight w:val="none"/>
          <w:lang w:val="en-US"/>
        </w:rPr>
      </w:pPr>
      <w:r>
        <w:rPr>
          <w:rFonts w:hint="eastAsia" w:asciiTheme="minorEastAsia" w:hAnsiTheme="minorEastAsia" w:eastAsiaTheme="minorEastAsia"/>
          <w:color w:val="auto"/>
          <w:sz w:val="24"/>
          <w:highlight w:val="none"/>
          <w:lang w:val="en-US"/>
        </w:rPr>
        <w:t>补充、修改后的谈判响应文件须</w:t>
      </w:r>
      <w:r>
        <w:rPr>
          <w:rFonts w:hint="eastAsia" w:asciiTheme="minorEastAsia" w:hAnsiTheme="minorEastAsia" w:eastAsiaTheme="minorEastAsia"/>
          <w:color w:val="auto"/>
          <w:sz w:val="24"/>
          <w:highlight w:val="none"/>
        </w:rPr>
        <w:t>在投标截止时间前</w:t>
      </w:r>
      <w:r>
        <w:rPr>
          <w:rFonts w:hint="eastAsia" w:asciiTheme="minorEastAsia" w:hAnsiTheme="minorEastAsia" w:eastAsiaTheme="minorEastAsia"/>
          <w:color w:val="auto"/>
          <w:sz w:val="24"/>
          <w:highlight w:val="none"/>
          <w:lang w:val="en-US"/>
        </w:rPr>
        <w:t>再</w:t>
      </w:r>
      <w:r>
        <w:rPr>
          <w:rFonts w:hint="eastAsia" w:asciiTheme="minorEastAsia" w:hAnsiTheme="minorEastAsia" w:eastAsiaTheme="minorEastAsia"/>
          <w:color w:val="auto"/>
          <w:sz w:val="24"/>
          <w:highlight w:val="none"/>
        </w:rPr>
        <w:t>次成功上传</w:t>
      </w:r>
      <w:r>
        <w:rPr>
          <w:rFonts w:hint="eastAsia" w:asciiTheme="minorEastAsia" w:hAnsiTheme="minorEastAsia" w:eastAsiaTheme="minorEastAsia"/>
          <w:color w:val="auto"/>
          <w:sz w:val="24"/>
          <w:highlight w:val="none"/>
          <w:lang w:val="en-US"/>
        </w:rPr>
        <w:t>到网上指定位置</w:t>
      </w:r>
    </w:p>
    <w:p w14:paraId="6B537561">
      <w:pPr>
        <w:pStyle w:val="7"/>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18、迟交的谈判响应文件</w:t>
      </w:r>
    </w:p>
    <w:p w14:paraId="46061CF0">
      <w:pPr>
        <w:pStyle w:val="9"/>
        <w:adjustRightInd w:val="0"/>
        <w:snapToGrid w:val="0"/>
        <w:spacing w:line="360" w:lineRule="auto"/>
        <w:ind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18.1在</w:t>
      </w:r>
      <w:r>
        <w:rPr>
          <w:rFonts w:hint="eastAsia" w:asciiTheme="minorEastAsia" w:hAnsiTheme="minorEastAsia" w:eastAsiaTheme="minorEastAsia"/>
          <w:color w:val="auto"/>
          <w:highlight w:val="none"/>
          <w:lang w:val="en-US"/>
        </w:rPr>
        <w:t>谈判</w:t>
      </w:r>
      <w:r>
        <w:rPr>
          <w:rFonts w:hint="eastAsia" w:asciiTheme="minorEastAsia" w:hAnsiTheme="minorEastAsia" w:eastAsiaTheme="minorEastAsia"/>
          <w:color w:val="auto"/>
          <w:highlight w:val="none"/>
        </w:rPr>
        <w:t>文件要求提交</w:t>
      </w:r>
      <w:r>
        <w:rPr>
          <w:rFonts w:hint="eastAsia" w:asciiTheme="minorEastAsia" w:hAnsiTheme="minorEastAsia" w:eastAsiaTheme="minorEastAsia"/>
          <w:color w:val="auto"/>
          <w:highlight w:val="none"/>
          <w:lang w:val="en-US"/>
        </w:rPr>
        <w:t>响应</w:t>
      </w:r>
      <w:r>
        <w:rPr>
          <w:rFonts w:hint="eastAsia" w:asciiTheme="minorEastAsia" w:hAnsiTheme="minorEastAsia" w:eastAsiaTheme="minorEastAsia"/>
          <w:color w:val="auto"/>
          <w:highlight w:val="none"/>
        </w:rPr>
        <w:t>文件的截止时间之后制作上传的</w:t>
      </w:r>
      <w:r>
        <w:rPr>
          <w:rFonts w:hint="eastAsia" w:asciiTheme="minorEastAsia" w:hAnsiTheme="minorEastAsia" w:eastAsiaTheme="minorEastAsia"/>
          <w:color w:val="auto"/>
          <w:highlight w:val="none"/>
          <w:lang w:val="en-US"/>
        </w:rPr>
        <w:t>响应</w:t>
      </w:r>
      <w:r>
        <w:rPr>
          <w:rFonts w:hint="eastAsia" w:asciiTheme="minorEastAsia" w:hAnsiTheme="minorEastAsia" w:eastAsiaTheme="minorEastAsia"/>
          <w:color w:val="auto"/>
          <w:highlight w:val="none"/>
        </w:rPr>
        <w:t>文件为无效投标文件，</w:t>
      </w:r>
      <w:r>
        <w:rPr>
          <w:rFonts w:hint="eastAsia" w:asciiTheme="minorEastAsia" w:hAnsiTheme="minorEastAsia" w:eastAsiaTheme="minorEastAsia"/>
          <w:bCs/>
          <w:color w:val="auto"/>
          <w:highlight w:val="none"/>
        </w:rPr>
        <w:t>采购人</w:t>
      </w:r>
      <w:r>
        <w:rPr>
          <w:rFonts w:hint="eastAsia" w:asciiTheme="minorEastAsia" w:hAnsiTheme="minorEastAsia" w:eastAsiaTheme="minorEastAsia"/>
          <w:bCs/>
          <w:color w:val="auto"/>
          <w:highlight w:val="none"/>
          <w:lang w:val="en-US"/>
        </w:rPr>
        <w:t>和网上开评标系统</w:t>
      </w:r>
      <w:r>
        <w:rPr>
          <w:rFonts w:hint="eastAsia" w:asciiTheme="minorEastAsia" w:hAnsiTheme="minorEastAsia" w:eastAsiaTheme="minorEastAsia"/>
          <w:color w:val="auto"/>
          <w:highlight w:val="none"/>
        </w:rPr>
        <w:t>将拒绝接收。</w:t>
      </w:r>
    </w:p>
    <w:p w14:paraId="3F46B52D">
      <w:pPr>
        <w:pStyle w:val="6"/>
        <w:adjustRightInd w:val="0"/>
        <w:snapToGrid w:val="0"/>
        <w:spacing w:line="360" w:lineRule="auto"/>
        <w:ind w:left="0"/>
        <w:rPr>
          <w:rFonts w:hint="eastAsia" w:asciiTheme="minorEastAsia" w:hAnsiTheme="minorEastAsia" w:eastAsiaTheme="minorEastAsia"/>
          <w:b/>
          <w:bCs w:val="0"/>
          <w:color w:val="auto"/>
          <w:sz w:val="32"/>
          <w:szCs w:val="36"/>
          <w:highlight w:val="none"/>
        </w:rPr>
      </w:pPr>
      <w:bookmarkStart w:id="98" w:name="_Toc29757"/>
      <w:bookmarkStart w:id="99" w:name="_Toc10401"/>
      <w:r>
        <w:rPr>
          <w:rFonts w:hint="eastAsia" w:asciiTheme="minorEastAsia" w:hAnsiTheme="minorEastAsia" w:eastAsiaTheme="minorEastAsia"/>
          <w:b/>
          <w:bCs w:val="0"/>
          <w:color w:val="auto"/>
          <w:sz w:val="32"/>
          <w:szCs w:val="36"/>
          <w:highlight w:val="none"/>
        </w:rPr>
        <w:t>E、开始和谈判</w:t>
      </w:r>
      <w:bookmarkEnd w:id="98"/>
      <w:bookmarkEnd w:id="99"/>
    </w:p>
    <w:p w14:paraId="09097503">
      <w:pPr>
        <w:pStyle w:val="7"/>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19、开始</w:t>
      </w:r>
    </w:p>
    <w:p w14:paraId="715D6007">
      <w:pPr>
        <w:pStyle w:val="9"/>
        <w:adjustRightInd w:val="0"/>
        <w:snapToGrid w:val="0"/>
        <w:spacing w:line="360" w:lineRule="auto"/>
        <w:ind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19.1</w:t>
      </w:r>
      <w:r>
        <w:rPr>
          <w:rFonts w:hint="eastAsia" w:asciiTheme="minorEastAsia" w:hAnsiTheme="minorEastAsia" w:eastAsiaTheme="minorEastAsia"/>
          <w:color w:val="auto"/>
          <w:highlight w:val="none"/>
        </w:rPr>
        <w:t>本项目施行网上远程开标</w:t>
      </w:r>
      <w:r>
        <w:rPr>
          <w:rFonts w:hint="eastAsia" w:asciiTheme="minorEastAsia" w:hAnsiTheme="minorEastAsia" w:eastAsiaTheme="minorEastAsia"/>
          <w:color w:val="auto"/>
          <w:highlight w:val="none"/>
          <w:lang w:val="en-US"/>
        </w:rPr>
        <w:t>并依法</w:t>
      </w:r>
      <w:r>
        <w:rPr>
          <w:rFonts w:hint="eastAsia" w:asciiTheme="minorEastAsia" w:hAnsiTheme="minorEastAsia" w:eastAsiaTheme="minorEastAsia"/>
          <w:color w:val="auto"/>
          <w:highlight w:val="none"/>
        </w:rPr>
        <w:t>按照相关程序进行开标。</w:t>
      </w:r>
    </w:p>
    <w:p w14:paraId="45F6952F">
      <w:pPr>
        <w:pStyle w:val="9"/>
        <w:adjustRightInd w:val="0"/>
        <w:snapToGrid w:val="0"/>
        <w:spacing w:line="360" w:lineRule="auto"/>
        <w:ind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19.2</w:t>
      </w:r>
      <w:r>
        <w:rPr>
          <w:rFonts w:hint="eastAsia" w:asciiTheme="minorEastAsia" w:hAnsiTheme="minorEastAsia" w:eastAsiaTheme="minorEastAsia"/>
          <w:color w:val="auto"/>
          <w:highlight w:val="none"/>
        </w:rPr>
        <w:t>请各</w:t>
      </w:r>
      <w:r>
        <w:rPr>
          <w:rFonts w:hint="eastAsia" w:asciiTheme="minorEastAsia" w:hAnsiTheme="minorEastAsia" w:eastAsiaTheme="minorEastAsia"/>
          <w:color w:val="auto"/>
          <w:highlight w:val="none"/>
          <w:lang w:val="en-US"/>
        </w:rPr>
        <w:t>供应商</w:t>
      </w:r>
      <w:r>
        <w:rPr>
          <w:rFonts w:hint="eastAsia" w:asciiTheme="minorEastAsia" w:hAnsiTheme="minorEastAsia" w:eastAsiaTheme="minorEastAsia"/>
          <w:color w:val="auto"/>
          <w:highlight w:val="none"/>
        </w:rPr>
        <w:t>在开标规定时间内进行网上远程响应文件解密，远程响应文件解密程序见“周口市公共资</w:t>
      </w:r>
      <w:r>
        <w:rPr>
          <w:rFonts w:hint="eastAsia" w:asciiTheme="minorEastAsia" w:hAnsiTheme="minorEastAsia" w:eastAsiaTheme="minorEastAsia"/>
          <w:color w:val="auto"/>
          <w:spacing w:val="-4"/>
          <w:highlight w:val="none"/>
        </w:rPr>
        <w:t>源电子交易服务平台</w:t>
      </w:r>
      <w:r>
        <w:rPr>
          <w:rFonts w:hint="eastAsia" w:asciiTheme="minorEastAsia" w:hAnsiTheme="minorEastAsia" w:eastAsiaTheme="minorEastAsia"/>
          <w:color w:val="auto"/>
          <w:highlight w:val="none"/>
        </w:rPr>
        <w:t>（</w:t>
      </w:r>
      <w:r>
        <w:rPr>
          <w:rFonts w:hint="eastAsia" w:asciiTheme="minorEastAsia" w:hAnsiTheme="minorEastAsia" w:eastAsiaTheme="minorEastAsia"/>
          <w:color w:val="auto"/>
          <w:spacing w:val="-20"/>
          <w:highlight w:val="none"/>
        </w:rPr>
        <w:t xml:space="preserve">网址 </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）下载</w:t>
      </w:r>
      <w:r>
        <w:rPr>
          <w:rFonts w:hint="eastAsia" w:asciiTheme="minorEastAsia" w:hAnsiTheme="minorEastAsia" w:eastAsiaTheme="minorEastAsia"/>
          <w:color w:val="auto"/>
          <w:spacing w:val="-8"/>
          <w:highlight w:val="none"/>
        </w:rPr>
        <w:t>中心</w:t>
      </w:r>
      <w:r>
        <w:rPr>
          <w:rFonts w:hint="eastAsia" w:asciiTheme="minorEastAsia" w:hAnsiTheme="minorEastAsia" w:eastAsiaTheme="minorEastAsia"/>
          <w:color w:val="auto"/>
          <w:spacing w:val="3"/>
          <w:highlight w:val="none"/>
        </w:rPr>
        <w:t>（</w:t>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asciiTheme="minorEastAsia" w:hAnsiTheme="minorEastAsia" w:eastAsiaTheme="minorEastAsia"/>
          <w:color w:val="auto"/>
          <w:highlight w:val="none"/>
        </w:rPr>
        <w:t>远程在线解</w:t>
      </w:r>
      <w:r>
        <w:rPr>
          <w:rFonts w:hint="eastAsia" w:asciiTheme="minorEastAsia" w:hAnsiTheme="minorEastAsia" w:eastAsiaTheme="minorEastAsia"/>
          <w:color w:val="auto"/>
          <w:highlight w:val="none"/>
        </w:rPr>
        <w:fldChar w:fldCharType="end"/>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asciiTheme="minorEastAsia" w:hAnsiTheme="minorEastAsia" w:eastAsiaTheme="minorEastAsia"/>
          <w:color w:val="auto"/>
          <w:highlight w:val="none"/>
        </w:rPr>
        <w:t>密操作手册</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）”。在规定时间内（</w:t>
      </w:r>
      <w:r>
        <w:rPr>
          <w:rFonts w:hint="eastAsia" w:asciiTheme="minorEastAsia" w:hAnsiTheme="minorEastAsia" w:eastAsiaTheme="minorEastAsia"/>
          <w:color w:val="auto"/>
          <w:highlight w:val="none"/>
          <w:lang w:val="en-US"/>
        </w:rPr>
        <w:t>半个小时</w:t>
      </w:r>
      <w:r>
        <w:rPr>
          <w:rFonts w:hint="eastAsia" w:asciiTheme="minorEastAsia" w:hAnsiTheme="minorEastAsia" w:eastAsiaTheme="minorEastAsia"/>
          <w:color w:val="auto"/>
          <w:highlight w:val="none"/>
        </w:rPr>
        <w:t>）不进行解密的视为不提交响应文件。</w:t>
      </w:r>
    </w:p>
    <w:p w14:paraId="4B78A35A">
      <w:pPr>
        <w:spacing w:line="360" w:lineRule="auto"/>
        <w:ind w:firstLine="549"/>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19.3采购中心</w:t>
      </w:r>
      <w:r>
        <w:rPr>
          <w:rFonts w:hint="eastAsia" w:asciiTheme="minorEastAsia" w:hAnsiTheme="minorEastAsia" w:eastAsiaTheme="minorEastAsia"/>
          <w:color w:val="auto"/>
          <w:sz w:val="24"/>
          <w:szCs w:val="24"/>
          <w:highlight w:val="none"/>
        </w:rPr>
        <w:t>项目负责人在</w:t>
      </w:r>
      <w:r>
        <w:rPr>
          <w:rFonts w:hint="eastAsia" w:asciiTheme="minorEastAsia" w:hAnsiTheme="minorEastAsia" w:eastAsiaTheme="minorEastAsia"/>
          <w:color w:val="auto"/>
          <w:sz w:val="24"/>
          <w:szCs w:val="24"/>
          <w:highlight w:val="none"/>
          <w:lang w:val="en-US"/>
        </w:rPr>
        <w:t>采购人和财政监督</w:t>
      </w:r>
      <w:r>
        <w:rPr>
          <w:rFonts w:hint="eastAsia" w:asciiTheme="minorEastAsia" w:hAnsiTheme="minorEastAsia" w:eastAsiaTheme="minorEastAsia"/>
          <w:color w:val="auto"/>
          <w:sz w:val="24"/>
          <w:szCs w:val="24"/>
          <w:highlight w:val="none"/>
        </w:rPr>
        <w:t>下解密所有</w:t>
      </w:r>
      <w:r>
        <w:rPr>
          <w:rFonts w:hint="eastAsia" w:asciiTheme="minorEastAsia" w:hAnsiTheme="minorEastAsia" w:eastAsiaTheme="minorEastAsia"/>
          <w:color w:val="auto"/>
          <w:sz w:val="24"/>
          <w:szCs w:val="24"/>
          <w:highlight w:val="none"/>
          <w:lang w:val="en-US"/>
        </w:rPr>
        <w:t>响应</w:t>
      </w:r>
      <w:r>
        <w:rPr>
          <w:rFonts w:hint="eastAsia" w:asciiTheme="minorEastAsia" w:hAnsiTheme="minorEastAsia" w:eastAsiaTheme="minorEastAsia"/>
          <w:color w:val="auto"/>
          <w:sz w:val="24"/>
          <w:szCs w:val="24"/>
          <w:highlight w:val="none"/>
        </w:rPr>
        <w:t>文件。</w:t>
      </w:r>
      <w:r>
        <w:rPr>
          <w:rFonts w:hint="eastAsia" w:asciiTheme="minorEastAsia" w:hAnsiTheme="minorEastAsia" w:eastAsiaTheme="minorEastAsia"/>
          <w:color w:val="auto"/>
          <w:sz w:val="24"/>
          <w:szCs w:val="24"/>
          <w:highlight w:val="none"/>
          <w:lang w:val="en-US"/>
        </w:rPr>
        <w:t>并</w:t>
      </w:r>
      <w:r>
        <w:rPr>
          <w:rFonts w:hint="eastAsia" w:asciiTheme="minorEastAsia" w:hAnsiTheme="minorEastAsia" w:eastAsiaTheme="minorEastAsia"/>
          <w:color w:val="auto"/>
          <w:sz w:val="24"/>
          <w:szCs w:val="24"/>
          <w:highlight w:val="none"/>
        </w:rPr>
        <w:t>通过网上开标系统公布</w:t>
      </w:r>
      <w:r>
        <w:rPr>
          <w:rFonts w:hint="eastAsia" w:asciiTheme="minorEastAsia" w:hAnsiTheme="minorEastAsia" w:eastAsiaTheme="minorEastAsia"/>
          <w:color w:val="auto"/>
          <w:sz w:val="24"/>
          <w:szCs w:val="24"/>
          <w:highlight w:val="none"/>
          <w:lang w:val="en-US"/>
        </w:rPr>
        <w:t>供应商</w:t>
      </w:r>
      <w:r>
        <w:rPr>
          <w:rFonts w:hint="eastAsia" w:asciiTheme="minorEastAsia" w:hAnsiTheme="minorEastAsia" w:eastAsiaTheme="minorEastAsia"/>
          <w:color w:val="auto"/>
          <w:sz w:val="24"/>
          <w:szCs w:val="24"/>
          <w:highlight w:val="none"/>
        </w:rPr>
        <w:t>名称、投标价格，以及采购中心认为合适的其它详细内容。</w:t>
      </w:r>
    </w:p>
    <w:p w14:paraId="0321BAF6">
      <w:pPr>
        <w:pStyle w:val="7"/>
        <w:adjustRightInd w:val="0"/>
        <w:snapToGrid w:val="0"/>
        <w:spacing w:line="360" w:lineRule="auto"/>
        <w:ind w:left="0" w:firstLine="458"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w w:val="95"/>
          <w:highlight w:val="none"/>
        </w:rPr>
        <w:t>20、谈判小组</w:t>
      </w:r>
    </w:p>
    <w:p w14:paraId="570F62BD">
      <w:pPr>
        <w:pStyle w:val="9"/>
        <w:adjustRightInd w:val="0"/>
        <w:snapToGrid w:val="0"/>
        <w:spacing w:line="360" w:lineRule="auto"/>
        <w:ind w:firstLine="480" w:firstLineChars="200"/>
        <w:rPr>
          <w:rFonts w:hint="eastAsia" w:asciiTheme="minorEastAsia" w:hAnsiTheme="minorEastAsia" w:eastAsiaTheme="minorEastAsia"/>
          <w:color w:val="auto"/>
          <w:highlight w:val="none"/>
          <w:lang w:val="en-US"/>
        </w:rPr>
      </w:pPr>
      <w:r>
        <w:rPr>
          <w:rFonts w:hint="eastAsia" w:asciiTheme="minorEastAsia" w:hAnsiTheme="minorEastAsia" w:eastAsiaTheme="minorEastAsia"/>
          <w:color w:val="auto"/>
          <w:highlight w:val="none"/>
          <w:lang w:val="en-US"/>
        </w:rPr>
        <w:t>20.1采购人将根据所采购工程的特点组建谈判小组，其成员由采购方代表和技术、经济等方面的专家组成。谈判小组对谈判响应文件进行审查、质疑、评估和比较。</w:t>
      </w:r>
    </w:p>
    <w:p w14:paraId="4152EF52">
      <w:pPr>
        <w:pStyle w:val="9"/>
        <w:adjustRightInd w:val="0"/>
        <w:snapToGrid w:val="0"/>
        <w:spacing w:line="360" w:lineRule="auto"/>
        <w:ind w:left="480" w:leftChars="218" w:firstLine="0" w:firstLineChars="0"/>
        <w:rPr>
          <w:rFonts w:hint="eastAsia" w:eastAsiaTheme="minorEastAsia"/>
          <w:color w:val="auto"/>
          <w:highlight w:val="none"/>
          <w:lang w:val="en-US"/>
        </w:rPr>
      </w:pPr>
      <w:r>
        <w:rPr>
          <w:rFonts w:hint="eastAsia" w:asciiTheme="minorEastAsia" w:hAnsiTheme="minorEastAsia" w:eastAsiaTheme="minorEastAsia"/>
          <w:color w:val="auto"/>
          <w:highlight w:val="none"/>
          <w:lang w:val="en-US"/>
        </w:rPr>
        <w:t>20.2供应商不得以任何方式干扰、影响评标工作，供应商对上述需要做出书面保证。</w:t>
      </w:r>
    </w:p>
    <w:p w14:paraId="6C7A13F3">
      <w:pPr>
        <w:pStyle w:val="7"/>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21、谈判响应文件的审查</w:t>
      </w:r>
    </w:p>
    <w:p w14:paraId="3E15A2B0">
      <w:pPr>
        <w:pStyle w:val="34"/>
        <w:numPr>
          <w:ilvl w:val="1"/>
          <w:numId w:val="12"/>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谈判开始后，谈判组织人将组织审查谈判响应文件是否完整，是否有计</w:t>
      </w:r>
      <w:r>
        <w:rPr>
          <w:rFonts w:hint="eastAsia" w:asciiTheme="minorEastAsia" w:hAnsiTheme="minorEastAsia" w:eastAsiaTheme="minorEastAsia"/>
          <w:color w:val="auto"/>
          <w:spacing w:val="-1"/>
          <w:sz w:val="24"/>
          <w:highlight w:val="none"/>
        </w:rPr>
        <w:t>算错误，文件是否已恰当地签署。不按谈判文件规定要求的响应为无效响应，</w:t>
      </w:r>
      <w:r>
        <w:rPr>
          <w:rFonts w:hint="eastAsia" w:asciiTheme="minorEastAsia" w:hAnsiTheme="minorEastAsia" w:eastAsiaTheme="minorEastAsia"/>
          <w:color w:val="auto"/>
          <w:sz w:val="24"/>
          <w:highlight w:val="none"/>
        </w:rPr>
        <w:t>不同供应商在同一台计算上制作的响应文件，视为无效投标。</w:t>
      </w:r>
    </w:p>
    <w:p w14:paraId="566511C4">
      <w:pPr>
        <w:pStyle w:val="34"/>
        <w:numPr>
          <w:ilvl w:val="1"/>
          <w:numId w:val="12"/>
        </w:numPr>
        <w:tabs>
          <w:tab w:val="left" w:pos="941"/>
        </w:tabs>
        <w:adjustRightInd w:val="0"/>
        <w:snapToGrid w:val="0"/>
        <w:spacing w:line="360" w:lineRule="auto"/>
        <w:ind w:left="0" w:firstLine="480" w:firstLineChars="200"/>
        <w:jc w:val="left"/>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在对谈判响应文件进行详细评估之前，谈判小组将依据谈判供应商提供</w:t>
      </w:r>
      <w:r>
        <w:rPr>
          <w:rFonts w:hint="eastAsia" w:asciiTheme="minorEastAsia" w:hAnsiTheme="minorEastAsia" w:eastAsiaTheme="minorEastAsia"/>
          <w:color w:val="auto"/>
          <w:spacing w:val="-3"/>
          <w:sz w:val="24"/>
          <w:highlight w:val="none"/>
        </w:rPr>
        <w:t>的证明文件进行资格审查。如果确定谈判供应商不符合谈判文件对资格的要求，</w:t>
      </w:r>
      <w:r>
        <w:rPr>
          <w:rFonts w:hint="eastAsia" w:asciiTheme="minorEastAsia" w:hAnsiTheme="minorEastAsia" w:eastAsiaTheme="minorEastAsia"/>
          <w:color w:val="auto"/>
          <w:sz w:val="24"/>
          <w:highlight w:val="none"/>
        </w:rPr>
        <w:t>其谈判将被拒绝。</w:t>
      </w:r>
    </w:p>
    <w:p w14:paraId="11936B68">
      <w:pPr>
        <w:pStyle w:val="34"/>
        <w:numPr>
          <w:ilvl w:val="1"/>
          <w:numId w:val="12"/>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4006D483">
      <w:pPr>
        <w:pStyle w:val="34"/>
        <w:numPr>
          <w:ilvl w:val="1"/>
          <w:numId w:val="12"/>
        </w:numPr>
        <w:tabs>
          <w:tab w:val="left" w:pos="941"/>
        </w:tabs>
        <w:adjustRightInd w:val="0"/>
        <w:snapToGrid w:val="0"/>
        <w:spacing w:line="360" w:lineRule="auto"/>
        <w:ind w:left="0" w:firstLine="480" w:firstLineChars="200"/>
        <w:jc w:val="left"/>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谈判小组判断谈判文件的响应性仅基于谈判响应文件本身内容而不靠外部证据。</w:t>
      </w:r>
    </w:p>
    <w:p w14:paraId="2E8293CE">
      <w:pPr>
        <w:pStyle w:val="34"/>
        <w:numPr>
          <w:ilvl w:val="1"/>
          <w:numId w:val="12"/>
        </w:numPr>
        <w:tabs>
          <w:tab w:val="left" w:pos="941"/>
        </w:tabs>
        <w:adjustRightInd w:val="0"/>
        <w:snapToGrid w:val="0"/>
        <w:spacing w:line="360" w:lineRule="auto"/>
        <w:ind w:left="0" w:firstLine="480" w:firstLineChars="200"/>
        <w:jc w:val="left"/>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谈判小组将拒绝被确定为非实质性响应的谈判供应商，谈判供应商不能通过修正或撤消不符之处而使其成为实质性响应的谈判供应商。</w:t>
      </w:r>
    </w:p>
    <w:p w14:paraId="56F409A7">
      <w:pPr>
        <w:pStyle w:val="34"/>
        <w:numPr>
          <w:ilvl w:val="1"/>
          <w:numId w:val="12"/>
        </w:numPr>
        <w:tabs>
          <w:tab w:val="left" w:pos="941"/>
        </w:tabs>
        <w:adjustRightInd w:val="0"/>
        <w:snapToGrid w:val="0"/>
        <w:spacing w:line="360" w:lineRule="auto"/>
        <w:ind w:left="0" w:firstLine="480" w:firstLineChars="200"/>
        <w:jc w:val="left"/>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谈判小组允许修改谈判响应中不构成重大偏离的、微小的、非正规、不一致或不规则的地方。</w:t>
      </w:r>
    </w:p>
    <w:p w14:paraId="216D6045">
      <w:pPr>
        <w:pStyle w:val="34"/>
        <w:tabs>
          <w:tab w:val="left" w:pos="819"/>
        </w:tabs>
        <w:adjustRightInd w:val="0"/>
        <w:snapToGrid w:val="0"/>
        <w:spacing w:line="360" w:lineRule="auto"/>
        <w:ind w:left="440" w:leftChars="200" w:firstLine="0"/>
        <w:rPr>
          <w:rFonts w:hint="eastAsia" w:asciiTheme="minorEastAsia" w:hAnsiTheme="minorEastAsia" w:eastAsiaTheme="minorEastAsia"/>
          <w:b/>
          <w:bCs/>
          <w:color w:val="auto"/>
          <w:sz w:val="24"/>
          <w:szCs w:val="24"/>
          <w:highlight w:val="none"/>
        </w:rPr>
      </w:pPr>
      <w:r>
        <w:rPr>
          <w:rFonts w:hint="eastAsia" w:asciiTheme="minorEastAsia" w:hAnsiTheme="minorEastAsia" w:eastAsiaTheme="minorEastAsia"/>
          <w:b/>
          <w:bCs/>
          <w:color w:val="auto"/>
          <w:sz w:val="24"/>
          <w:szCs w:val="24"/>
          <w:highlight w:val="none"/>
          <w:lang w:val="en-US"/>
        </w:rPr>
        <w:t>21.7</w:t>
      </w:r>
      <w:r>
        <w:rPr>
          <w:rFonts w:hint="eastAsia" w:asciiTheme="minorEastAsia" w:hAnsiTheme="minorEastAsia" w:eastAsiaTheme="minorEastAsia"/>
          <w:b/>
          <w:bCs/>
          <w:color w:val="auto"/>
          <w:sz w:val="24"/>
          <w:szCs w:val="24"/>
          <w:highlight w:val="none"/>
        </w:rPr>
        <w:t>无效投标</w:t>
      </w:r>
    </w:p>
    <w:p w14:paraId="7E90D83D">
      <w:pPr>
        <w:pStyle w:val="9"/>
        <w:adjustRightInd w:val="0"/>
        <w:snapToGrid w:val="0"/>
        <w:spacing w:line="360" w:lineRule="auto"/>
        <w:ind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遇到下列情况之一时,</w:t>
      </w:r>
      <w:r>
        <w:rPr>
          <w:rFonts w:hint="eastAsia" w:asciiTheme="minorEastAsia" w:hAnsiTheme="minorEastAsia" w:eastAsiaTheme="minorEastAsia"/>
          <w:color w:val="auto"/>
          <w:highlight w:val="none"/>
          <w:lang w:val="en-US"/>
        </w:rPr>
        <w:t>供应商</w:t>
      </w:r>
      <w:r>
        <w:rPr>
          <w:rFonts w:hint="eastAsia" w:asciiTheme="minorEastAsia" w:hAnsiTheme="minorEastAsia" w:eastAsiaTheme="minorEastAsia"/>
          <w:color w:val="auto"/>
          <w:highlight w:val="none"/>
        </w:rPr>
        <w:t>的投标将被视为无效投标:</w:t>
      </w:r>
    </w:p>
    <w:p w14:paraId="5D85F1B7">
      <w:pPr>
        <w:pStyle w:val="34"/>
        <w:tabs>
          <w:tab w:val="left" w:pos="1179"/>
        </w:tabs>
        <w:adjustRightInd w:val="0"/>
        <w:snapToGrid w:val="0"/>
        <w:spacing w:line="360" w:lineRule="auto"/>
        <w:ind w:left="440" w:leftChars="200" w:firstLine="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rPr>
        <w:t>21.7.1</w:t>
      </w:r>
      <w:r>
        <w:rPr>
          <w:rFonts w:hint="eastAsia"/>
          <w:color w:val="auto"/>
          <w:sz w:val="24"/>
          <w:highlight w:val="none"/>
        </w:rPr>
        <w:t>响应</w:t>
      </w:r>
      <w:r>
        <w:rPr>
          <w:rFonts w:hint="eastAsia" w:asciiTheme="minorEastAsia" w:hAnsiTheme="minorEastAsia" w:eastAsiaTheme="minorEastAsia"/>
          <w:color w:val="auto"/>
          <w:sz w:val="24"/>
          <w:highlight w:val="none"/>
        </w:rPr>
        <w:t>文件无</w:t>
      </w:r>
      <w:r>
        <w:rPr>
          <w:rFonts w:hint="eastAsia" w:asciiTheme="minorEastAsia" w:hAnsiTheme="minorEastAsia" w:eastAsiaTheme="minorEastAsia"/>
          <w:color w:val="auto"/>
          <w:sz w:val="24"/>
          <w:highlight w:val="none"/>
          <w:lang w:val="en-US"/>
        </w:rPr>
        <w:t>供应商</w:t>
      </w:r>
      <w:r>
        <w:rPr>
          <w:rFonts w:hint="eastAsia" w:asciiTheme="minorEastAsia" w:hAnsiTheme="minorEastAsia" w:eastAsiaTheme="minorEastAsia"/>
          <w:color w:val="auto"/>
          <w:sz w:val="24"/>
          <w:highlight w:val="none"/>
        </w:rPr>
        <w:t>公章和法人或者法人委托人的印章或签字的；</w:t>
      </w:r>
    </w:p>
    <w:p w14:paraId="59DB1559">
      <w:pPr>
        <w:pStyle w:val="34"/>
        <w:tabs>
          <w:tab w:val="left" w:pos="1190"/>
        </w:tabs>
        <w:adjustRightInd w:val="0"/>
        <w:snapToGrid w:val="0"/>
        <w:spacing w:line="360" w:lineRule="auto"/>
        <w:ind w:left="440" w:leftChars="200" w:firstLine="0"/>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highlight w:val="none"/>
          <w:lang w:val="en-US"/>
        </w:rPr>
        <w:t>21.7</w:t>
      </w:r>
      <w:r>
        <w:rPr>
          <w:rFonts w:hint="eastAsia" w:asciiTheme="minorEastAsia" w:hAnsiTheme="minorEastAsia" w:eastAsiaTheme="minorEastAsia"/>
          <w:color w:val="auto"/>
          <w:sz w:val="24"/>
          <w:szCs w:val="24"/>
          <w:highlight w:val="none"/>
          <w:lang w:val="en-US"/>
        </w:rPr>
        <w:t>.2</w:t>
      </w:r>
      <w:r>
        <w:rPr>
          <w:rFonts w:hint="eastAsia"/>
          <w:color w:val="auto"/>
          <w:sz w:val="24"/>
          <w:highlight w:val="none"/>
        </w:rPr>
        <w:t>响应</w:t>
      </w:r>
      <w:r>
        <w:rPr>
          <w:rFonts w:hint="eastAsia" w:asciiTheme="minorEastAsia" w:hAnsiTheme="minorEastAsia" w:eastAsiaTheme="minorEastAsia"/>
          <w:color w:val="auto"/>
          <w:sz w:val="24"/>
          <w:szCs w:val="24"/>
          <w:highlight w:val="none"/>
        </w:rPr>
        <w:t>文件未按照</w:t>
      </w:r>
      <w:r>
        <w:rPr>
          <w:rFonts w:hint="eastAsia" w:asciiTheme="minorEastAsia" w:hAnsiTheme="minorEastAsia" w:eastAsiaTheme="minorEastAsia"/>
          <w:color w:val="auto"/>
          <w:sz w:val="24"/>
          <w:szCs w:val="24"/>
          <w:highlight w:val="none"/>
          <w:lang w:val="en-US"/>
        </w:rPr>
        <w:t>谈判</w:t>
      </w:r>
      <w:r>
        <w:rPr>
          <w:rFonts w:hint="eastAsia" w:asciiTheme="minorEastAsia" w:hAnsiTheme="minorEastAsia" w:eastAsiaTheme="minorEastAsia"/>
          <w:color w:val="auto"/>
          <w:sz w:val="24"/>
          <w:szCs w:val="24"/>
          <w:highlight w:val="none"/>
        </w:rPr>
        <w:t>文件规定的格式填写，或者填写的内容不全，或者涂改</w:t>
      </w:r>
    </w:p>
    <w:p w14:paraId="734F5EFA">
      <w:pPr>
        <w:pStyle w:val="34"/>
        <w:tabs>
          <w:tab w:val="left" w:pos="1190"/>
        </w:tabs>
        <w:adjustRightInd w:val="0"/>
        <w:snapToGrid w:val="0"/>
        <w:spacing w:line="360" w:lineRule="auto"/>
        <w:ind w:left="0" w:firstLine="0"/>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处未加盖投标人公章及法人或法人授权的代理人的印章或签字的。</w:t>
      </w:r>
    </w:p>
    <w:p w14:paraId="4A245CCE">
      <w:pPr>
        <w:pStyle w:val="34"/>
        <w:tabs>
          <w:tab w:val="left" w:pos="1190"/>
        </w:tabs>
        <w:adjustRightInd w:val="0"/>
        <w:snapToGrid w:val="0"/>
        <w:spacing w:line="360" w:lineRule="auto"/>
        <w:ind w:left="440" w:leftChars="200" w:firstLine="0"/>
        <w:rPr>
          <w:rFonts w:hint="eastAsia"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rPr>
        <w:t>21</w:t>
      </w:r>
      <w:r>
        <w:rPr>
          <w:rFonts w:hint="eastAsia" w:asciiTheme="minorEastAsia" w:hAnsiTheme="minorEastAsia" w:eastAsiaTheme="minorEastAsia"/>
          <w:color w:val="auto"/>
          <w:sz w:val="24"/>
          <w:szCs w:val="24"/>
          <w:highlight w:val="none"/>
          <w:lang w:val="en-US"/>
        </w:rPr>
        <w:t>.7.3授权委托书中法定代表人和委托代理人未在身份证扫描件反面签字的；</w:t>
      </w:r>
    </w:p>
    <w:p w14:paraId="2909045C">
      <w:pPr>
        <w:pStyle w:val="34"/>
        <w:tabs>
          <w:tab w:val="left" w:pos="1190"/>
        </w:tabs>
        <w:adjustRightInd w:val="0"/>
        <w:snapToGrid w:val="0"/>
        <w:spacing w:line="360" w:lineRule="auto"/>
        <w:ind w:left="440" w:leftChars="200" w:firstLine="0"/>
        <w:rPr>
          <w:rFonts w:hint="eastAsia" w:asciiTheme="minorEastAsia" w:hAnsiTheme="minorEastAsia" w:eastAsiaTheme="minorEastAsia"/>
          <w:color w:val="auto"/>
          <w:sz w:val="24"/>
          <w:szCs w:val="24"/>
          <w:highlight w:val="none"/>
        </w:rPr>
      </w:pPr>
      <w:r>
        <w:rPr>
          <w:rFonts w:hint="eastAsia"/>
          <w:color w:val="auto"/>
          <w:sz w:val="24"/>
          <w:highlight w:val="none"/>
          <w:lang w:val="en-US"/>
        </w:rPr>
        <w:t>21.7.4</w:t>
      </w:r>
      <w:r>
        <w:rPr>
          <w:rFonts w:hint="eastAsia"/>
          <w:color w:val="auto"/>
          <w:sz w:val="24"/>
          <w:highlight w:val="none"/>
        </w:rPr>
        <w:t>响应</w:t>
      </w:r>
      <w:r>
        <w:rPr>
          <w:rFonts w:hint="eastAsia" w:asciiTheme="minorEastAsia" w:hAnsiTheme="minorEastAsia" w:eastAsiaTheme="minorEastAsia"/>
          <w:color w:val="auto"/>
          <w:sz w:val="24"/>
          <w:szCs w:val="24"/>
          <w:highlight w:val="none"/>
        </w:rPr>
        <w:t>文件中有两个及两个以上的方案进行投标的（谈判文件另有规定的除</w:t>
      </w:r>
    </w:p>
    <w:p w14:paraId="19BE4FB1">
      <w:pPr>
        <w:pStyle w:val="34"/>
        <w:tabs>
          <w:tab w:val="left" w:pos="1190"/>
        </w:tabs>
        <w:adjustRightInd w:val="0"/>
        <w:snapToGrid w:val="0"/>
        <w:spacing w:line="360" w:lineRule="auto"/>
        <w:ind w:left="0" w:firstLine="0"/>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外）；</w:t>
      </w:r>
    </w:p>
    <w:p w14:paraId="6837E95F">
      <w:pPr>
        <w:pStyle w:val="34"/>
        <w:tabs>
          <w:tab w:val="left" w:pos="1190"/>
        </w:tabs>
        <w:adjustRightInd w:val="0"/>
        <w:snapToGrid w:val="0"/>
        <w:spacing w:line="360" w:lineRule="auto"/>
        <w:ind w:left="440" w:leftChars="200" w:firstLine="0"/>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21.7.5</w:t>
      </w:r>
      <w:r>
        <w:rPr>
          <w:rFonts w:hint="eastAsia"/>
          <w:color w:val="auto"/>
          <w:sz w:val="24"/>
          <w:highlight w:val="none"/>
        </w:rPr>
        <w:t>响应</w:t>
      </w:r>
      <w:r>
        <w:rPr>
          <w:rFonts w:hint="eastAsia" w:asciiTheme="minorEastAsia" w:hAnsiTheme="minorEastAsia" w:eastAsiaTheme="minorEastAsia"/>
          <w:color w:val="auto"/>
          <w:sz w:val="24"/>
          <w:szCs w:val="24"/>
          <w:highlight w:val="none"/>
        </w:rPr>
        <w:t>人资格条件不符合国家有关规定和</w:t>
      </w:r>
      <w:r>
        <w:rPr>
          <w:rFonts w:hint="eastAsia" w:asciiTheme="minorEastAsia" w:hAnsiTheme="minorEastAsia" w:eastAsiaTheme="minorEastAsia"/>
          <w:color w:val="auto"/>
          <w:sz w:val="24"/>
          <w:szCs w:val="24"/>
          <w:highlight w:val="none"/>
          <w:lang w:val="en-US"/>
        </w:rPr>
        <w:t>谈判</w:t>
      </w:r>
      <w:r>
        <w:rPr>
          <w:rFonts w:hint="eastAsia" w:asciiTheme="minorEastAsia" w:hAnsiTheme="minorEastAsia" w:eastAsiaTheme="minorEastAsia"/>
          <w:color w:val="auto"/>
          <w:sz w:val="24"/>
          <w:szCs w:val="24"/>
          <w:highlight w:val="none"/>
        </w:rPr>
        <w:t>文件要求的，或者拒不按照要求</w:t>
      </w:r>
    </w:p>
    <w:p w14:paraId="7747CD4E">
      <w:pPr>
        <w:pStyle w:val="34"/>
        <w:tabs>
          <w:tab w:val="left" w:pos="1190"/>
        </w:tabs>
        <w:adjustRightInd w:val="0"/>
        <w:snapToGrid w:val="0"/>
        <w:spacing w:line="360" w:lineRule="auto"/>
        <w:ind w:left="0" w:firstLine="0"/>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对投标文件进行澄清、说明或者补正的；</w:t>
      </w:r>
    </w:p>
    <w:p w14:paraId="60DE094E">
      <w:pPr>
        <w:pStyle w:val="34"/>
        <w:tabs>
          <w:tab w:val="left" w:pos="1179"/>
        </w:tabs>
        <w:adjustRightInd w:val="0"/>
        <w:snapToGrid w:val="0"/>
        <w:spacing w:line="360" w:lineRule="auto"/>
        <w:ind w:left="440" w:leftChars="200" w:firstLine="0"/>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21.7.6</w:t>
      </w:r>
      <w:r>
        <w:rPr>
          <w:rFonts w:hint="eastAsia"/>
          <w:color w:val="auto"/>
          <w:sz w:val="24"/>
          <w:highlight w:val="none"/>
        </w:rPr>
        <w:t>响应</w:t>
      </w:r>
      <w:r>
        <w:rPr>
          <w:rFonts w:hint="eastAsia" w:asciiTheme="minorEastAsia" w:hAnsiTheme="minorEastAsia" w:eastAsiaTheme="minorEastAsia"/>
          <w:color w:val="auto"/>
          <w:sz w:val="24"/>
          <w:szCs w:val="24"/>
          <w:highlight w:val="none"/>
        </w:rPr>
        <w:t>文件附有</w:t>
      </w:r>
      <w:r>
        <w:rPr>
          <w:rFonts w:hint="eastAsia" w:asciiTheme="minorEastAsia" w:hAnsiTheme="minorEastAsia" w:eastAsiaTheme="minorEastAsia"/>
          <w:color w:val="auto"/>
          <w:sz w:val="24"/>
          <w:szCs w:val="24"/>
          <w:highlight w:val="none"/>
          <w:lang w:val="en-US"/>
        </w:rPr>
        <w:t>采购</w:t>
      </w:r>
      <w:r>
        <w:rPr>
          <w:rFonts w:hint="eastAsia" w:asciiTheme="minorEastAsia" w:hAnsiTheme="minorEastAsia" w:eastAsiaTheme="minorEastAsia"/>
          <w:color w:val="auto"/>
          <w:sz w:val="24"/>
          <w:szCs w:val="24"/>
          <w:highlight w:val="none"/>
        </w:rPr>
        <w:t>人不能接受的条件的；</w:t>
      </w:r>
    </w:p>
    <w:p w14:paraId="616D3786">
      <w:pPr>
        <w:pStyle w:val="34"/>
        <w:tabs>
          <w:tab w:val="left" w:pos="1190"/>
        </w:tabs>
        <w:adjustRightInd w:val="0"/>
        <w:snapToGrid w:val="0"/>
        <w:spacing w:line="360" w:lineRule="auto"/>
        <w:ind w:left="440" w:leftChars="200" w:firstLine="0"/>
        <w:rPr>
          <w:rFonts w:hint="eastAsia"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21.7.7供应商的投标质量无承诺的；</w:t>
      </w:r>
    </w:p>
    <w:p w14:paraId="555D02B1">
      <w:pPr>
        <w:pStyle w:val="34"/>
        <w:tabs>
          <w:tab w:val="left" w:pos="1190"/>
        </w:tabs>
        <w:adjustRightInd w:val="0"/>
        <w:snapToGrid w:val="0"/>
        <w:spacing w:line="360" w:lineRule="auto"/>
        <w:ind w:left="440" w:leftChars="200" w:firstLine="0"/>
        <w:rPr>
          <w:rFonts w:hint="eastAsia"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21.7.8响应文件</w:t>
      </w:r>
      <w:r>
        <w:rPr>
          <w:rFonts w:hint="eastAsia"/>
          <w:color w:val="auto"/>
          <w:sz w:val="24"/>
          <w:highlight w:val="none"/>
          <w:lang w:val="en-US"/>
        </w:rPr>
        <w:t>文件未编制索引，未编制详细目录及总页码的；</w:t>
      </w:r>
    </w:p>
    <w:p w14:paraId="65503B30">
      <w:pPr>
        <w:pStyle w:val="34"/>
        <w:tabs>
          <w:tab w:val="left" w:pos="1190"/>
        </w:tabs>
        <w:adjustRightInd w:val="0"/>
        <w:snapToGrid w:val="0"/>
        <w:spacing w:line="360" w:lineRule="auto"/>
        <w:ind w:left="440" w:leftChars="200" w:firstLine="0"/>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21.7.9供应商</w:t>
      </w:r>
      <w:r>
        <w:rPr>
          <w:rFonts w:hint="eastAsia" w:asciiTheme="minorEastAsia" w:hAnsiTheme="minorEastAsia" w:eastAsiaTheme="minorEastAsia"/>
          <w:color w:val="auto"/>
          <w:sz w:val="24"/>
          <w:szCs w:val="24"/>
          <w:highlight w:val="none"/>
        </w:rPr>
        <w:t>以他人名义投标、串通投标、以行贿手段谋取中标或者以弄虚作假等</w:t>
      </w:r>
    </w:p>
    <w:p w14:paraId="74900AE9">
      <w:pPr>
        <w:pStyle w:val="34"/>
        <w:tabs>
          <w:tab w:val="left" w:pos="1190"/>
        </w:tabs>
        <w:adjustRightInd w:val="0"/>
        <w:snapToGrid w:val="0"/>
        <w:spacing w:line="360" w:lineRule="auto"/>
        <w:ind w:left="0" w:firstLine="0"/>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方式投标的；</w:t>
      </w:r>
    </w:p>
    <w:p w14:paraId="0BC69BF6">
      <w:pPr>
        <w:pStyle w:val="34"/>
        <w:tabs>
          <w:tab w:val="left" w:pos="1179"/>
        </w:tabs>
        <w:adjustRightInd w:val="0"/>
        <w:snapToGrid w:val="0"/>
        <w:spacing w:line="360" w:lineRule="auto"/>
        <w:ind w:left="440" w:leftChars="200" w:firstLine="0"/>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21.7.10</w:t>
      </w:r>
      <w:r>
        <w:rPr>
          <w:rFonts w:hint="eastAsia" w:asciiTheme="minorEastAsia" w:hAnsiTheme="minorEastAsia" w:eastAsiaTheme="minorEastAsia"/>
          <w:color w:val="auto"/>
          <w:sz w:val="24"/>
          <w:szCs w:val="24"/>
          <w:highlight w:val="none"/>
        </w:rPr>
        <w:t>经核实两个或两个以上</w:t>
      </w:r>
      <w:r>
        <w:rPr>
          <w:rFonts w:hint="eastAsia" w:asciiTheme="minorEastAsia" w:hAnsiTheme="minorEastAsia" w:eastAsiaTheme="minorEastAsia"/>
          <w:color w:val="auto"/>
          <w:sz w:val="24"/>
          <w:szCs w:val="24"/>
          <w:highlight w:val="none"/>
          <w:lang w:val="en-US"/>
        </w:rPr>
        <w:t>供应商</w:t>
      </w:r>
      <w:r>
        <w:rPr>
          <w:rFonts w:hint="eastAsia" w:asciiTheme="minorEastAsia" w:hAnsiTheme="minorEastAsia" w:eastAsiaTheme="minorEastAsia"/>
          <w:color w:val="auto"/>
          <w:sz w:val="24"/>
          <w:szCs w:val="24"/>
          <w:highlight w:val="none"/>
        </w:rPr>
        <w:t>的</w:t>
      </w:r>
      <w:r>
        <w:rPr>
          <w:rFonts w:hint="eastAsia"/>
          <w:color w:val="auto"/>
          <w:sz w:val="24"/>
          <w:highlight w:val="none"/>
        </w:rPr>
        <w:t>响应</w:t>
      </w:r>
      <w:r>
        <w:rPr>
          <w:rFonts w:hint="eastAsia" w:asciiTheme="minorEastAsia" w:hAnsiTheme="minorEastAsia" w:eastAsiaTheme="minorEastAsia"/>
          <w:color w:val="auto"/>
          <w:sz w:val="24"/>
          <w:szCs w:val="24"/>
          <w:highlight w:val="none"/>
        </w:rPr>
        <w:t>文件有雷同或有抄袭行为的；</w:t>
      </w:r>
    </w:p>
    <w:p w14:paraId="3D8324AF">
      <w:pPr>
        <w:pStyle w:val="34"/>
        <w:tabs>
          <w:tab w:val="left" w:pos="1299"/>
        </w:tabs>
        <w:adjustRightInd w:val="0"/>
        <w:snapToGrid w:val="0"/>
        <w:spacing w:line="360" w:lineRule="auto"/>
        <w:ind w:left="440" w:leftChars="200" w:firstLine="0"/>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21.7.11供应商</w:t>
      </w:r>
      <w:r>
        <w:rPr>
          <w:rFonts w:hint="eastAsia" w:asciiTheme="minorEastAsia" w:hAnsiTheme="minorEastAsia" w:eastAsiaTheme="minorEastAsia"/>
          <w:color w:val="auto"/>
          <w:sz w:val="24"/>
          <w:szCs w:val="24"/>
          <w:highlight w:val="none"/>
        </w:rPr>
        <w:t>出现</w:t>
      </w:r>
      <w:r>
        <w:rPr>
          <w:rFonts w:hint="eastAsia" w:asciiTheme="minorEastAsia" w:hAnsiTheme="minorEastAsia" w:eastAsiaTheme="minorEastAsia"/>
          <w:color w:val="auto"/>
          <w:sz w:val="24"/>
          <w:szCs w:val="24"/>
          <w:highlight w:val="none"/>
          <w:lang w:val="en-US" w:eastAsia="zh-CN"/>
        </w:rPr>
        <w:t>承诺</w:t>
      </w:r>
      <w:r>
        <w:rPr>
          <w:rFonts w:hint="eastAsia" w:asciiTheme="minorEastAsia" w:hAnsiTheme="minorEastAsia" w:eastAsiaTheme="minorEastAsia"/>
          <w:color w:val="auto"/>
          <w:sz w:val="24"/>
          <w:szCs w:val="24"/>
          <w:highlight w:val="none"/>
          <w:lang w:eastAsia="zh-CN"/>
        </w:rPr>
        <w:t>、</w:t>
      </w:r>
      <w:r>
        <w:rPr>
          <w:rFonts w:hint="eastAsia" w:asciiTheme="minorEastAsia" w:hAnsiTheme="minorEastAsia" w:eastAsiaTheme="minorEastAsia"/>
          <w:color w:val="auto"/>
          <w:sz w:val="24"/>
          <w:szCs w:val="24"/>
          <w:highlight w:val="none"/>
        </w:rPr>
        <w:t>方案</w:t>
      </w:r>
      <w:r>
        <w:rPr>
          <w:rFonts w:hint="eastAsia" w:asciiTheme="minorEastAsia" w:hAnsiTheme="minorEastAsia" w:eastAsiaTheme="minorEastAsia"/>
          <w:color w:val="auto"/>
          <w:sz w:val="24"/>
          <w:szCs w:val="24"/>
          <w:highlight w:val="none"/>
          <w:lang w:val="en-US"/>
        </w:rPr>
        <w:t>和</w:t>
      </w:r>
      <w:r>
        <w:rPr>
          <w:rFonts w:hint="eastAsia" w:asciiTheme="minorEastAsia" w:hAnsiTheme="minorEastAsia" w:eastAsiaTheme="minorEastAsia"/>
          <w:color w:val="auto"/>
          <w:sz w:val="24"/>
          <w:szCs w:val="24"/>
          <w:highlight w:val="none"/>
          <w:lang w:val="en-US" w:eastAsia="zh-CN"/>
        </w:rPr>
        <w:t>技术</w:t>
      </w:r>
      <w:r>
        <w:rPr>
          <w:rFonts w:hint="eastAsia" w:asciiTheme="minorEastAsia" w:hAnsiTheme="minorEastAsia" w:eastAsiaTheme="minorEastAsia"/>
          <w:color w:val="auto"/>
          <w:sz w:val="24"/>
          <w:szCs w:val="24"/>
          <w:highlight w:val="none"/>
        </w:rPr>
        <w:t>参数</w:t>
      </w:r>
      <w:r>
        <w:rPr>
          <w:rFonts w:hint="eastAsia" w:asciiTheme="minorEastAsia" w:hAnsiTheme="minorEastAsia" w:eastAsiaTheme="minorEastAsia"/>
          <w:color w:val="auto"/>
          <w:sz w:val="24"/>
          <w:szCs w:val="24"/>
          <w:highlight w:val="none"/>
          <w:lang w:val="en-US" w:eastAsia="zh-CN"/>
        </w:rPr>
        <w:t>等材料</w:t>
      </w:r>
      <w:r>
        <w:rPr>
          <w:rFonts w:hint="eastAsia" w:asciiTheme="minorEastAsia" w:hAnsiTheme="minorEastAsia" w:eastAsiaTheme="minorEastAsia"/>
          <w:color w:val="auto"/>
          <w:sz w:val="24"/>
          <w:szCs w:val="24"/>
          <w:highlight w:val="none"/>
        </w:rPr>
        <w:t>不符合</w:t>
      </w:r>
      <w:r>
        <w:rPr>
          <w:rFonts w:hint="eastAsia" w:asciiTheme="minorEastAsia" w:hAnsiTheme="minorEastAsia" w:eastAsiaTheme="minorEastAsia"/>
          <w:color w:val="auto"/>
          <w:sz w:val="24"/>
          <w:szCs w:val="24"/>
          <w:highlight w:val="none"/>
          <w:lang w:val="en-US" w:eastAsia="zh-CN"/>
        </w:rPr>
        <w:t>项目</w:t>
      </w:r>
      <w:r>
        <w:rPr>
          <w:rFonts w:hint="eastAsia" w:asciiTheme="minorEastAsia" w:hAnsiTheme="minorEastAsia" w:eastAsiaTheme="minorEastAsia"/>
          <w:color w:val="auto"/>
          <w:sz w:val="24"/>
          <w:szCs w:val="24"/>
          <w:highlight w:val="none"/>
        </w:rPr>
        <w:t>需求的及不响应</w:t>
      </w:r>
      <w:r>
        <w:rPr>
          <w:rFonts w:hint="eastAsia" w:asciiTheme="minorEastAsia" w:hAnsiTheme="minorEastAsia" w:eastAsiaTheme="minorEastAsia"/>
          <w:color w:val="auto"/>
          <w:sz w:val="24"/>
          <w:szCs w:val="24"/>
          <w:highlight w:val="none"/>
          <w:lang w:val="en-US"/>
        </w:rPr>
        <w:t>谈判</w:t>
      </w:r>
      <w:r>
        <w:rPr>
          <w:rFonts w:hint="eastAsia" w:asciiTheme="minorEastAsia" w:hAnsiTheme="minorEastAsia" w:eastAsiaTheme="minorEastAsia"/>
          <w:color w:val="auto"/>
          <w:sz w:val="24"/>
          <w:szCs w:val="24"/>
          <w:highlight w:val="none"/>
        </w:rPr>
        <w:t>文件的；</w:t>
      </w:r>
    </w:p>
    <w:p w14:paraId="592EA150">
      <w:pPr>
        <w:pStyle w:val="34"/>
        <w:tabs>
          <w:tab w:val="left" w:pos="1299"/>
        </w:tabs>
        <w:adjustRightInd w:val="0"/>
        <w:snapToGrid w:val="0"/>
        <w:spacing w:line="360" w:lineRule="auto"/>
        <w:ind w:left="440" w:leftChars="200" w:firstLine="0"/>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21.7.12</w:t>
      </w:r>
      <w:r>
        <w:rPr>
          <w:rFonts w:hint="eastAsia" w:asciiTheme="minorEastAsia" w:hAnsiTheme="minorEastAsia" w:eastAsiaTheme="minorEastAsia"/>
          <w:color w:val="auto"/>
          <w:sz w:val="24"/>
          <w:szCs w:val="24"/>
          <w:highlight w:val="none"/>
        </w:rPr>
        <w:t>违反《中华人民共和国政府采购法》等法律的投标；</w:t>
      </w:r>
    </w:p>
    <w:p w14:paraId="399018D4">
      <w:pPr>
        <w:spacing w:line="360" w:lineRule="auto"/>
        <w:ind w:firstLine="480" w:firstLineChars="200"/>
        <w:rPr>
          <w:rFonts w:hint="eastAsia"/>
          <w:color w:val="auto"/>
          <w:sz w:val="24"/>
          <w:highlight w:val="none"/>
        </w:rPr>
      </w:pPr>
      <w:r>
        <w:rPr>
          <w:rFonts w:hint="eastAsia"/>
          <w:color w:val="auto"/>
          <w:sz w:val="24"/>
          <w:szCs w:val="24"/>
          <w:highlight w:val="none"/>
          <w:lang w:val="en-US"/>
        </w:rPr>
        <w:t>21.7.</w:t>
      </w:r>
      <w:r>
        <w:rPr>
          <w:rFonts w:hint="eastAsia"/>
          <w:color w:val="auto"/>
          <w:sz w:val="24"/>
          <w:highlight w:val="none"/>
          <w:lang w:val="en-US"/>
        </w:rPr>
        <w:t>13</w:t>
      </w:r>
      <w:r>
        <w:rPr>
          <w:rFonts w:hint="eastAsia"/>
          <w:color w:val="auto"/>
          <w:sz w:val="24"/>
          <w:highlight w:val="none"/>
        </w:rPr>
        <w:t>不同供应商的电子响应文件上传计算机的网卡 MAC 地址、CPU 序列号和硬盘序列号等硬件信息相同的;</w:t>
      </w:r>
    </w:p>
    <w:p w14:paraId="3D947182">
      <w:pPr>
        <w:spacing w:line="360" w:lineRule="auto"/>
        <w:ind w:firstLine="480" w:firstLineChars="200"/>
        <w:rPr>
          <w:rFonts w:hint="eastAsia"/>
          <w:color w:val="auto"/>
          <w:sz w:val="24"/>
          <w:highlight w:val="none"/>
        </w:rPr>
      </w:pPr>
      <w:r>
        <w:rPr>
          <w:rFonts w:hint="eastAsia"/>
          <w:color w:val="auto"/>
          <w:sz w:val="24"/>
          <w:szCs w:val="24"/>
          <w:highlight w:val="none"/>
          <w:lang w:val="en-US"/>
        </w:rPr>
        <w:t>21.7.</w:t>
      </w:r>
      <w:r>
        <w:rPr>
          <w:rFonts w:hint="eastAsia"/>
          <w:color w:val="auto"/>
          <w:sz w:val="24"/>
          <w:highlight w:val="none"/>
          <w:lang w:val="en-US"/>
        </w:rPr>
        <w:t>14</w:t>
      </w:r>
      <w:r>
        <w:rPr>
          <w:rFonts w:hint="eastAsia"/>
          <w:color w:val="auto"/>
          <w:sz w:val="24"/>
          <w:highlight w:val="none"/>
        </w:rPr>
        <w:t>不同供应商的响应文件由同一电子设备编制，打印、</w:t>
      </w:r>
      <w:r>
        <w:rPr>
          <w:rFonts w:hint="eastAsia"/>
          <w:color w:val="auto"/>
          <w:sz w:val="24"/>
          <w:highlight w:val="none"/>
          <w:lang w:val="en-US"/>
        </w:rPr>
        <w:t>复印、</w:t>
      </w:r>
      <w:r>
        <w:rPr>
          <w:rFonts w:hint="eastAsia"/>
          <w:color w:val="auto"/>
          <w:sz w:val="24"/>
          <w:highlight w:val="none"/>
        </w:rPr>
        <w:t>加密或者上传</w:t>
      </w:r>
      <w:r>
        <w:rPr>
          <w:rFonts w:hint="eastAsia"/>
          <w:color w:val="auto"/>
          <w:sz w:val="24"/>
          <w:highlight w:val="none"/>
          <w:lang w:val="en-US"/>
        </w:rPr>
        <w:t>的</w:t>
      </w:r>
      <w:r>
        <w:rPr>
          <w:rFonts w:hint="eastAsia"/>
          <w:color w:val="auto"/>
          <w:sz w:val="24"/>
          <w:highlight w:val="none"/>
        </w:rPr>
        <w:t>；</w:t>
      </w:r>
    </w:p>
    <w:p w14:paraId="78FAACC9">
      <w:pPr>
        <w:spacing w:line="360" w:lineRule="auto"/>
        <w:ind w:firstLine="480" w:firstLineChars="200"/>
        <w:rPr>
          <w:rFonts w:hint="eastAsia"/>
          <w:color w:val="auto"/>
          <w:sz w:val="24"/>
          <w:highlight w:val="none"/>
        </w:rPr>
      </w:pPr>
      <w:r>
        <w:rPr>
          <w:rFonts w:hint="eastAsia"/>
          <w:color w:val="auto"/>
          <w:sz w:val="24"/>
          <w:szCs w:val="24"/>
          <w:highlight w:val="none"/>
          <w:lang w:val="en-US"/>
        </w:rPr>
        <w:t>21.7.</w:t>
      </w:r>
      <w:r>
        <w:rPr>
          <w:rFonts w:hint="eastAsia"/>
          <w:color w:val="auto"/>
          <w:sz w:val="24"/>
          <w:highlight w:val="none"/>
          <w:lang w:val="en-US"/>
        </w:rPr>
        <w:t>15</w:t>
      </w:r>
      <w:r>
        <w:rPr>
          <w:rFonts w:hint="eastAsia"/>
          <w:color w:val="auto"/>
          <w:sz w:val="24"/>
          <w:highlight w:val="none"/>
        </w:rPr>
        <w:t>不同供应商的响应文件由同一人送达或者分发，或者不同供应商联系人为同一人或不同联系人的联系电话一致的；</w:t>
      </w:r>
    </w:p>
    <w:p w14:paraId="08FF959E">
      <w:pPr>
        <w:spacing w:line="360" w:lineRule="auto"/>
        <w:ind w:firstLine="480" w:firstLineChars="200"/>
        <w:rPr>
          <w:rFonts w:hint="eastAsia"/>
          <w:color w:val="auto"/>
          <w:sz w:val="24"/>
          <w:highlight w:val="none"/>
        </w:rPr>
      </w:pPr>
      <w:r>
        <w:rPr>
          <w:rFonts w:hint="eastAsia"/>
          <w:color w:val="auto"/>
          <w:sz w:val="24"/>
          <w:szCs w:val="24"/>
          <w:highlight w:val="none"/>
          <w:lang w:val="en-US"/>
        </w:rPr>
        <w:t>21.7.</w:t>
      </w:r>
      <w:r>
        <w:rPr>
          <w:rFonts w:hint="eastAsia"/>
          <w:color w:val="auto"/>
          <w:sz w:val="24"/>
          <w:highlight w:val="none"/>
          <w:lang w:val="en-US"/>
        </w:rPr>
        <w:t>16</w:t>
      </w:r>
      <w:r>
        <w:rPr>
          <w:rFonts w:hint="eastAsia"/>
          <w:color w:val="auto"/>
          <w:sz w:val="24"/>
          <w:highlight w:val="none"/>
        </w:rPr>
        <w:t>不同供应商的响应文件的内容存在两处以上细节错误一致；</w:t>
      </w:r>
    </w:p>
    <w:p w14:paraId="54F963C7">
      <w:pPr>
        <w:spacing w:line="360" w:lineRule="auto"/>
        <w:ind w:firstLine="480" w:firstLineChars="200"/>
        <w:rPr>
          <w:rFonts w:hint="eastAsia"/>
          <w:color w:val="auto"/>
          <w:sz w:val="24"/>
          <w:highlight w:val="none"/>
        </w:rPr>
      </w:pPr>
      <w:r>
        <w:rPr>
          <w:rFonts w:hint="eastAsia"/>
          <w:color w:val="auto"/>
          <w:sz w:val="24"/>
          <w:szCs w:val="24"/>
          <w:highlight w:val="none"/>
          <w:lang w:val="en-US"/>
        </w:rPr>
        <w:t>21.7.</w:t>
      </w:r>
      <w:r>
        <w:rPr>
          <w:rFonts w:hint="eastAsia"/>
          <w:color w:val="auto"/>
          <w:sz w:val="24"/>
          <w:highlight w:val="none"/>
          <w:lang w:val="en-US"/>
        </w:rPr>
        <w:t>17</w:t>
      </w:r>
      <w:r>
        <w:rPr>
          <w:rFonts w:hint="eastAsia"/>
          <w:color w:val="auto"/>
          <w:sz w:val="24"/>
          <w:highlight w:val="none"/>
        </w:rPr>
        <w:t>不同供应商的法定代表人、委托代理人、项目经理、项目负责人等由同一个单位缴纳社会保险或者领取报酬的；</w:t>
      </w:r>
    </w:p>
    <w:p w14:paraId="3A4A151D">
      <w:pPr>
        <w:spacing w:line="360" w:lineRule="auto"/>
        <w:ind w:firstLine="480" w:firstLineChars="200"/>
        <w:rPr>
          <w:rFonts w:hint="eastAsia"/>
          <w:color w:val="auto"/>
          <w:sz w:val="24"/>
          <w:szCs w:val="24"/>
          <w:highlight w:val="none"/>
        </w:rPr>
      </w:pPr>
      <w:r>
        <w:rPr>
          <w:rFonts w:hint="eastAsia"/>
          <w:color w:val="auto"/>
          <w:sz w:val="24"/>
          <w:szCs w:val="24"/>
          <w:highlight w:val="none"/>
          <w:lang w:val="en-US"/>
        </w:rPr>
        <w:t>21.7.</w:t>
      </w:r>
      <w:r>
        <w:rPr>
          <w:rFonts w:hint="eastAsia"/>
          <w:color w:val="auto"/>
          <w:sz w:val="24"/>
          <w:highlight w:val="none"/>
          <w:lang w:val="en-US"/>
        </w:rPr>
        <w:t>18</w:t>
      </w:r>
      <w:r>
        <w:rPr>
          <w:rFonts w:hint="eastAsia"/>
          <w:color w:val="auto"/>
          <w:sz w:val="24"/>
          <w:highlight w:val="none"/>
        </w:rPr>
        <w:t>不同供应商响应文件中法定代表人或者负责人签字出自同一人之手。</w:t>
      </w:r>
    </w:p>
    <w:p w14:paraId="7288D1F1">
      <w:pPr>
        <w:pStyle w:val="34"/>
        <w:tabs>
          <w:tab w:val="left" w:pos="1299"/>
        </w:tabs>
        <w:adjustRightInd w:val="0"/>
        <w:snapToGrid w:val="0"/>
        <w:spacing w:line="360" w:lineRule="auto"/>
        <w:ind w:left="440" w:leftChars="200" w:firstLine="0"/>
        <w:rPr>
          <w:rFonts w:hint="eastAsia"/>
          <w:color w:val="auto"/>
          <w:sz w:val="24"/>
          <w:szCs w:val="24"/>
          <w:highlight w:val="none"/>
        </w:rPr>
      </w:pPr>
      <w:r>
        <w:rPr>
          <w:rFonts w:hint="eastAsia"/>
          <w:color w:val="auto"/>
          <w:sz w:val="24"/>
          <w:szCs w:val="24"/>
          <w:highlight w:val="none"/>
          <w:lang w:val="en-US"/>
        </w:rPr>
        <w:t>21.7.19</w:t>
      </w:r>
      <w:r>
        <w:rPr>
          <w:rFonts w:hint="eastAsia"/>
          <w:color w:val="auto"/>
          <w:sz w:val="24"/>
          <w:szCs w:val="24"/>
          <w:highlight w:val="none"/>
        </w:rPr>
        <w:t>其它未响应</w:t>
      </w:r>
      <w:r>
        <w:rPr>
          <w:rFonts w:hint="eastAsia"/>
          <w:color w:val="auto"/>
          <w:sz w:val="24"/>
          <w:szCs w:val="24"/>
          <w:highlight w:val="none"/>
          <w:lang w:val="en-US"/>
        </w:rPr>
        <w:t>谈判</w:t>
      </w:r>
      <w:r>
        <w:rPr>
          <w:rFonts w:hint="eastAsia"/>
          <w:color w:val="auto"/>
          <w:sz w:val="24"/>
          <w:szCs w:val="24"/>
          <w:highlight w:val="none"/>
        </w:rPr>
        <w:t>文件而可能导致废标；</w:t>
      </w:r>
    </w:p>
    <w:p w14:paraId="6060E34B">
      <w:pPr>
        <w:pStyle w:val="34"/>
        <w:tabs>
          <w:tab w:val="left" w:pos="1299"/>
        </w:tabs>
        <w:adjustRightInd w:val="0"/>
        <w:snapToGrid w:val="0"/>
        <w:spacing w:line="360" w:lineRule="auto"/>
        <w:ind w:left="440" w:leftChars="200" w:firstLine="0"/>
        <w:rPr>
          <w:rFonts w:hint="eastAsia"/>
          <w:color w:val="auto"/>
          <w:sz w:val="24"/>
          <w:szCs w:val="24"/>
          <w:highlight w:val="none"/>
          <w:lang w:val="en-US"/>
        </w:rPr>
      </w:pPr>
      <w:r>
        <w:rPr>
          <w:rFonts w:hint="eastAsia"/>
          <w:color w:val="auto"/>
          <w:sz w:val="24"/>
          <w:szCs w:val="24"/>
          <w:highlight w:val="none"/>
          <w:lang w:val="en-US"/>
        </w:rPr>
        <w:t>21.7.20未提供经会计师事务所或审计机构审计的财务会计</w:t>
      </w:r>
      <w:r>
        <w:rPr>
          <w:rFonts w:hint="eastAsia"/>
          <w:color w:val="auto"/>
          <w:sz w:val="24"/>
          <w:szCs w:val="24"/>
          <w:highlight w:val="none"/>
          <w:lang w:val="en-US" w:eastAsia="zh-CN"/>
        </w:rPr>
        <w:t>报告</w:t>
      </w:r>
      <w:r>
        <w:rPr>
          <w:rFonts w:hint="eastAsia"/>
          <w:color w:val="auto"/>
          <w:sz w:val="24"/>
          <w:szCs w:val="24"/>
          <w:highlight w:val="none"/>
          <w:lang w:val="en-US"/>
        </w:rPr>
        <w:t>；</w:t>
      </w:r>
    </w:p>
    <w:p w14:paraId="105170BC">
      <w:pPr>
        <w:pStyle w:val="34"/>
        <w:tabs>
          <w:tab w:val="left" w:pos="1299"/>
        </w:tabs>
        <w:adjustRightInd w:val="0"/>
        <w:snapToGrid w:val="0"/>
        <w:spacing w:line="360" w:lineRule="auto"/>
        <w:ind w:left="440" w:leftChars="200" w:firstLine="0"/>
        <w:rPr>
          <w:rFonts w:hint="eastAsia"/>
          <w:color w:val="auto"/>
          <w:sz w:val="24"/>
          <w:szCs w:val="24"/>
          <w:highlight w:val="none"/>
        </w:rPr>
      </w:pPr>
      <w:r>
        <w:rPr>
          <w:rFonts w:hint="eastAsia"/>
          <w:color w:val="auto"/>
          <w:sz w:val="24"/>
          <w:szCs w:val="24"/>
          <w:highlight w:val="none"/>
          <w:lang w:val="en-US"/>
        </w:rPr>
        <w:t>21.7.21</w:t>
      </w:r>
      <w:r>
        <w:rPr>
          <w:rFonts w:hint="eastAsia"/>
          <w:color w:val="auto"/>
          <w:sz w:val="24"/>
          <w:szCs w:val="24"/>
          <w:highlight w:val="none"/>
        </w:rPr>
        <w:t>供应商没有将“廉洁自律承诺书”附在投标（响应）文件中；</w:t>
      </w:r>
    </w:p>
    <w:p w14:paraId="32892907">
      <w:pPr>
        <w:pStyle w:val="34"/>
        <w:tabs>
          <w:tab w:val="left" w:pos="1299"/>
        </w:tabs>
        <w:adjustRightInd w:val="0"/>
        <w:snapToGrid w:val="0"/>
        <w:spacing w:line="360" w:lineRule="auto"/>
        <w:ind w:left="440" w:leftChars="200" w:firstLine="0"/>
        <w:rPr>
          <w:rFonts w:hint="eastAsia"/>
          <w:color w:val="auto"/>
          <w:sz w:val="24"/>
          <w:szCs w:val="24"/>
          <w:highlight w:val="none"/>
        </w:rPr>
      </w:pPr>
      <w:r>
        <w:rPr>
          <w:rFonts w:hint="eastAsia"/>
          <w:color w:val="auto"/>
          <w:sz w:val="24"/>
          <w:szCs w:val="24"/>
          <w:highlight w:val="none"/>
          <w:lang w:val="en-US"/>
        </w:rPr>
        <w:t>21.7.22</w:t>
      </w:r>
      <w:r>
        <w:rPr>
          <w:rFonts w:hint="eastAsia"/>
          <w:color w:val="auto"/>
          <w:sz w:val="24"/>
          <w:szCs w:val="24"/>
          <w:highlight w:val="none"/>
        </w:rPr>
        <w:t>所有</w:t>
      </w:r>
      <w:r>
        <w:rPr>
          <w:rFonts w:hint="eastAsia"/>
          <w:color w:val="auto"/>
          <w:sz w:val="24"/>
          <w:szCs w:val="24"/>
          <w:highlight w:val="none"/>
          <w:lang w:val="en-US"/>
        </w:rPr>
        <w:t>供应商</w:t>
      </w:r>
      <w:r>
        <w:rPr>
          <w:rFonts w:hint="eastAsia"/>
          <w:color w:val="auto"/>
          <w:sz w:val="24"/>
          <w:szCs w:val="24"/>
          <w:highlight w:val="none"/>
        </w:rPr>
        <w:t>的投标报价均超出采购人预算的；</w:t>
      </w:r>
    </w:p>
    <w:p w14:paraId="782607BE">
      <w:pPr>
        <w:pStyle w:val="34"/>
        <w:tabs>
          <w:tab w:val="left" w:pos="1155"/>
        </w:tabs>
        <w:adjustRightInd w:val="0"/>
        <w:snapToGrid w:val="0"/>
        <w:spacing w:line="360" w:lineRule="auto"/>
        <w:ind w:left="440" w:leftChars="200" w:firstLine="0"/>
        <w:rPr>
          <w:rFonts w:hint="eastAsia"/>
          <w:color w:val="auto"/>
          <w:sz w:val="24"/>
          <w:szCs w:val="24"/>
          <w:highlight w:val="none"/>
          <w:lang w:val="en-US"/>
        </w:rPr>
      </w:pPr>
      <w:r>
        <w:rPr>
          <w:rFonts w:hint="eastAsia"/>
          <w:color w:val="auto"/>
          <w:sz w:val="24"/>
          <w:szCs w:val="24"/>
          <w:highlight w:val="none"/>
          <w:lang w:val="en-US"/>
        </w:rPr>
        <w:t>21.7.23</w:t>
      </w:r>
      <w:r>
        <w:rPr>
          <w:rFonts w:hint="eastAsia"/>
          <w:color w:val="auto"/>
          <w:sz w:val="24"/>
          <w:szCs w:val="24"/>
          <w:highlight w:val="none"/>
        </w:rPr>
        <w:t>具备合格</w:t>
      </w:r>
      <w:r>
        <w:rPr>
          <w:rFonts w:hint="eastAsia"/>
          <w:color w:val="auto"/>
          <w:sz w:val="24"/>
          <w:szCs w:val="24"/>
          <w:highlight w:val="none"/>
          <w:lang w:val="en-US"/>
        </w:rPr>
        <w:t>供应商</w:t>
      </w:r>
      <w:r>
        <w:rPr>
          <w:rFonts w:hint="eastAsia"/>
          <w:color w:val="auto"/>
          <w:sz w:val="24"/>
          <w:szCs w:val="24"/>
          <w:highlight w:val="none"/>
        </w:rPr>
        <w:t>资格的公司不能将其资格授予下属公司使用参与投标</w:t>
      </w:r>
      <w:r>
        <w:rPr>
          <w:rFonts w:hint="eastAsia"/>
          <w:color w:val="auto"/>
          <w:sz w:val="24"/>
          <w:szCs w:val="24"/>
          <w:highlight w:val="none"/>
          <w:lang w:val="en-US"/>
        </w:rPr>
        <w:t>的；</w:t>
      </w:r>
    </w:p>
    <w:p w14:paraId="68B1CD1E">
      <w:pPr>
        <w:pStyle w:val="7"/>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22、谈判文响应件的澄清</w:t>
      </w:r>
    </w:p>
    <w:p w14:paraId="289ADE63">
      <w:pPr>
        <w:pStyle w:val="34"/>
        <w:numPr>
          <w:ilvl w:val="1"/>
          <w:numId w:val="13"/>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highlight w:val="none"/>
        </w:rPr>
      </w:pPr>
      <w:r>
        <w:rPr>
          <w:rFonts w:hint="eastAsia" w:asciiTheme="minorEastAsia" w:hAnsiTheme="minorEastAsia" w:eastAsiaTheme="minorEastAsia"/>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w:t>
      </w:r>
      <w:r>
        <w:rPr>
          <w:rFonts w:hint="eastAsia" w:asciiTheme="minorEastAsia" w:hAnsiTheme="minorEastAsia" w:eastAsiaTheme="minorEastAsia"/>
          <w:sz w:val="24"/>
          <w:highlight w:val="none"/>
        </w:rPr>
        <w:t>答疑和澄清。</w:t>
      </w:r>
    </w:p>
    <w:p w14:paraId="27B914AA">
      <w:pPr>
        <w:pStyle w:val="34"/>
        <w:numPr>
          <w:ilvl w:val="1"/>
          <w:numId w:val="13"/>
        </w:numPr>
        <w:tabs>
          <w:tab w:val="left" w:pos="939"/>
        </w:tabs>
        <w:adjustRightInd w:val="0"/>
        <w:snapToGrid w:val="0"/>
        <w:spacing w:line="360" w:lineRule="auto"/>
        <w:ind w:left="0" w:firstLine="480" w:firstLineChars="200"/>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重要澄清的答复应是书面的，并由法定代表人或其委托代理人签字。</w:t>
      </w:r>
    </w:p>
    <w:p w14:paraId="2C6BE275">
      <w:pPr>
        <w:pStyle w:val="34"/>
        <w:numPr>
          <w:ilvl w:val="1"/>
          <w:numId w:val="13"/>
        </w:numPr>
        <w:tabs>
          <w:tab w:val="left" w:pos="941"/>
        </w:tabs>
        <w:adjustRightInd w:val="0"/>
        <w:snapToGrid w:val="0"/>
        <w:spacing w:line="360" w:lineRule="auto"/>
        <w:ind w:left="0" w:firstLine="480" w:firstLineChars="200"/>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谈判供应商的澄清文件是其谈判响应文件的组成部分，并取代谈判响应文件中被澄清的部分。</w:t>
      </w:r>
    </w:p>
    <w:p w14:paraId="647D5D52">
      <w:pPr>
        <w:pStyle w:val="34"/>
        <w:numPr>
          <w:ilvl w:val="1"/>
          <w:numId w:val="13"/>
        </w:numPr>
        <w:tabs>
          <w:tab w:val="left" w:pos="939"/>
        </w:tabs>
        <w:adjustRightInd w:val="0"/>
        <w:snapToGrid w:val="0"/>
        <w:spacing w:line="360" w:lineRule="auto"/>
        <w:ind w:left="0" w:firstLine="480" w:firstLineChars="200"/>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谈判响应文件的澄清不得对谈判响应内容进行实质性修改。</w:t>
      </w:r>
    </w:p>
    <w:p w14:paraId="73CF9EA8">
      <w:pPr>
        <w:pStyle w:val="7"/>
        <w:adjustRightInd w:val="0"/>
        <w:snapToGrid w:val="0"/>
        <w:spacing w:line="360" w:lineRule="auto"/>
        <w:ind w:left="0" w:firstLine="482" w:firstLineChars="200"/>
        <w:rPr>
          <w:rFonts w:hint="eastAsia" w:asciiTheme="minorEastAsia" w:hAnsiTheme="minorEastAsia" w:eastAsiaTheme="minorEastAsia"/>
          <w:highlight w:val="none"/>
        </w:rPr>
      </w:pPr>
      <w:r>
        <w:rPr>
          <w:rFonts w:hint="eastAsia" w:asciiTheme="minorEastAsia" w:hAnsiTheme="minorEastAsia" w:eastAsiaTheme="minorEastAsia"/>
          <w:highlight w:val="none"/>
        </w:rPr>
        <w:t>23、谈判原则和方法</w:t>
      </w:r>
    </w:p>
    <w:p w14:paraId="11485A04">
      <w:pPr>
        <w:pStyle w:val="34"/>
        <w:numPr>
          <w:ilvl w:val="1"/>
          <w:numId w:val="0"/>
        </w:numPr>
        <w:tabs>
          <w:tab w:val="left" w:pos="939"/>
        </w:tabs>
        <w:adjustRightInd w:val="0"/>
        <w:snapToGrid w:val="0"/>
        <w:spacing w:line="360" w:lineRule="auto"/>
        <w:ind w:firstLine="440" w:firstLineChars="200"/>
        <w:rPr>
          <w:rFonts w:hint="eastAsia" w:asciiTheme="minorEastAsia" w:hAnsiTheme="minorEastAsia" w:eastAsiaTheme="minorEastAsia"/>
          <w:highlight w:val="none"/>
        </w:rPr>
      </w:pPr>
      <w:r>
        <w:rPr>
          <w:rFonts w:asciiTheme="minorEastAsia" w:hAnsiTheme="minorEastAsia" w:eastAsiaTheme="minorEastAsia"/>
          <w:highlight w:val="none"/>
        </w:rPr>
        <w:t>23.1</w:t>
      </w:r>
      <w:r>
        <w:rPr>
          <w:rFonts w:hint="eastAsia" w:asciiTheme="minorEastAsia" w:hAnsiTheme="minorEastAsia" w:eastAsiaTheme="minorEastAsia"/>
          <w:sz w:val="24"/>
          <w:highlight w:val="none"/>
        </w:rPr>
        <w:t>坚持公平、公正的原则。</w:t>
      </w:r>
    </w:p>
    <w:p w14:paraId="50683D18">
      <w:pPr>
        <w:pStyle w:val="34"/>
        <w:numPr>
          <w:ilvl w:val="1"/>
          <w:numId w:val="0"/>
        </w:numPr>
        <w:tabs>
          <w:tab w:val="left" w:pos="941"/>
        </w:tabs>
        <w:adjustRightInd w:val="0"/>
        <w:snapToGrid w:val="0"/>
        <w:spacing w:line="360" w:lineRule="auto"/>
        <w:ind w:firstLine="440" w:firstLineChars="200"/>
        <w:rPr>
          <w:rFonts w:hint="eastAsia" w:asciiTheme="minorEastAsia" w:hAnsiTheme="minorEastAsia" w:eastAsiaTheme="minorEastAsia"/>
          <w:highlight w:val="none"/>
        </w:rPr>
      </w:pPr>
      <w:r>
        <w:rPr>
          <w:rFonts w:asciiTheme="minorEastAsia" w:hAnsiTheme="minorEastAsia" w:eastAsiaTheme="minorEastAsia"/>
          <w:highlight w:val="none"/>
        </w:rPr>
        <w:t>23.2</w:t>
      </w:r>
      <w:r>
        <w:rPr>
          <w:rFonts w:hint="eastAsia" w:asciiTheme="minorEastAsia" w:hAnsiTheme="minorEastAsia" w:eastAsiaTheme="minorEastAsia"/>
          <w:sz w:val="24"/>
          <w:highlight w:val="none"/>
        </w:rPr>
        <w:t>谈判工作在谈判小组内独立进行，遵照谈判原则，按照谈判程序及方法公正、平等地对待所有谈判响应人。</w:t>
      </w:r>
    </w:p>
    <w:p w14:paraId="23D70FBE">
      <w:pPr>
        <w:pStyle w:val="34"/>
        <w:numPr>
          <w:ilvl w:val="1"/>
          <w:numId w:val="0"/>
        </w:numPr>
        <w:tabs>
          <w:tab w:val="left" w:pos="939"/>
        </w:tabs>
        <w:adjustRightInd w:val="0"/>
        <w:snapToGrid w:val="0"/>
        <w:spacing w:line="360" w:lineRule="auto"/>
        <w:ind w:firstLine="480" w:firstLineChars="200"/>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lang w:val="en-US"/>
        </w:rPr>
        <w:t>23.3</w:t>
      </w:r>
      <w:r>
        <w:rPr>
          <w:rFonts w:hint="eastAsia" w:asciiTheme="minorEastAsia" w:hAnsiTheme="minorEastAsia" w:eastAsiaTheme="minorEastAsia"/>
          <w:sz w:val="24"/>
          <w:highlight w:val="none"/>
        </w:rPr>
        <w:t>谈判方法</w:t>
      </w:r>
    </w:p>
    <w:p w14:paraId="565CEF76">
      <w:pPr>
        <w:pStyle w:val="34"/>
        <w:adjustRightInd w:val="0"/>
        <w:snapToGrid w:val="0"/>
        <w:spacing w:line="360" w:lineRule="auto"/>
        <w:ind w:left="440" w:leftChars="200" w:firstLine="0"/>
        <w:rPr>
          <w:rFonts w:hint="eastAsia" w:asciiTheme="minorEastAsia" w:hAnsiTheme="minorEastAsia" w:eastAsiaTheme="minorEastAsia"/>
          <w:sz w:val="24"/>
          <w:highlight w:val="none"/>
        </w:rPr>
      </w:pPr>
      <w:r>
        <w:rPr>
          <w:rFonts w:hint="eastAsia" w:cs="仿宋_GB2312" w:asciiTheme="minorEastAsia" w:hAnsiTheme="minorEastAsia" w:eastAsiaTheme="minorEastAsia"/>
          <w:sz w:val="24"/>
          <w:szCs w:val="24"/>
          <w:highlight w:val="none"/>
        </w:rPr>
        <w:t>采用最低价评审法。</w:t>
      </w:r>
      <w:r>
        <w:rPr>
          <w:rFonts w:hint="eastAsia" w:asciiTheme="minorEastAsia" w:hAnsiTheme="minorEastAsia" w:eastAsiaTheme="minorEastAsia"/>
          <w:sz w:val="24"/>
          <w:highlight w:val="none"/>
        </w:rPr>
        <w:t>响应文件</w:t>
      </w:r>
      <w:r>
        <w:rPr>
          <w:rFonts w:asciiTheme="minorEastAsia" w:hAnsiTheme="minorEastAsia" w:eastAsiaTheme="minorEastAsia"/>
          <w:sz w:val="24"/>
          <w:highlight w:val="none"/>
        </w:rPr>
        <w:t>满足谈判文件全部实质性要求的且报价最低的谈判供</w:t>
      </w:r>
    </w:p>
    <w:p w14:paraId="44ECE830">
      <w:pPr>
        <w:pStyle w:val="34"/>
        <w:adjustRightInd w:val="0"/>
        <w:snapToGrid w:val="0"/>
        <w:spacing w:line="360" w:lineRule="auto"/>
        <w:ind w:left="0" w:firstLine="0"/>
        <w:rPr>
          <w:rFonts w:hint="eastAsia" w:asciiTheme="minorEastAsia" w:hAnsiTheme="minorEastAsia" w:eastAsiaTheme="minorEastAsia"/>
          <w:sz w:val="24"/>
          <w:highlight w:val="none"/>
        </w:rPr>
      </w:pPr>
      <w:r>
        <w:rPr>
          <w:rFonts w:asciiTheme="minorEastAsia" w:hAnsiTheme="minorEastAsia" w:eastAsiaTheme="minorEastAsia"/>
          <w:sz w:val="24"/>
          <w:highlight w:val="none"/>
        </w:rPr>
        <w:t>应商为中标人</w:t>
      </w:r>
      <w:r>
        <w:rPr>
          <w:rFonts w:hint="eastAsia" w:asciiTheme="minorEastAsia" w:hAnsiTheme="minorEastAsia" w:eastAsiaTheme="minorEastAsia"/>
          <w:sz w:val="24"/>
          <w:highlight w:val="none"/>
        </w:rPr>
        <w:t>。</w:t>
      </w:r>
    </w:p>
    <w:p w14:paraId="6DAF1CF1">
      <w:pPr>
        <w:pStyle w:val="34"/>
        <w:adjustRightInd w:val="0"/>
        <w:snapToGrid w:val="0"/>
        <w:spacing w:line="360" w:lineRule="auto"/>
        <w:ind w:left="0" w:firstLine="480" w:firstLineChars="200"/>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谈判小组将分别与响应文件均能满足谈判文件实质性要求的供应商进行谈判，</w:t>
      </w:r>
      <w:r>
        <w:rPr>
          <w:rFonts w:hint="eastAsia" w:cs="仿宋_GB2312"/>
          <w:sz w:val="24"/>
          <w:szCs w:val="24"/>
          <w:highlight w:val="none"/>
        </w:rPr>
        <w:t>开标结束后请供应商在报名系统中等待二轮或多轮报价</w:t>
      </w:r>
      <w:r>
        <w:rPr>
          <w:rFonts w:hint="eastAsia"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lang w:val="en-US"/>
        </w:rPr>
        <w:t>谈判响应函上为第一轮报价</w:t>
      </w:r>
      <w:r>
        <w:rPr>
          <w:rFonts w:hint="eastAsia" w:cs="仿宋_GB2312" w:asciiTheme="minorEastAsia" w:hAnsiTheme="minorEastAsia" w:eastAsiaTheme="minorEastAsia"/>
          <w:sz w:val="24"/>
          <w:szCs w:val="24"/>
          <w:highlight w:val="none"/>
        </w:rPr>
        <w:t>）每</w:t>
      </w:r>
      <w:r>
        <w:rPr>
          <w:rFonts w:hint="eastAsia" w:cs="仿宋_GB2312" w:asciiTheme="minorEastAsia" w:hAnsiTheme="minorEastAsia" w:eastAsiaTheme="minorEastAsia"/>
          <w:sz w:val="24"/>
          <w:szCs w:val="24"/>
          <w:highlight w:val="none"/>
          <w:lang w:val="en-US"/>
        </w:rPr>
        <w:t>轮</w:t>
      </w:r>
      <w:r>
        <w:rPr>
          <w:rFonts w:hint="eastAsia" w:cs="仿宋_GB2312" w:asciiTheme="minorEastAsia" w:hAnsiTheme="minorEastAsia" w:eastAsiaTheme="minorEastAsia"/>
          <w:sz w:val="24"/>
          <w:szCs w:val="24"/>
          <w:highlight w:val="none"/>
        </w:rPr>
        <w:t>的报价由供应商自定，谈判小组不作限制，但每次的报价不得高于上次报价（可以等于或小于）；供应商最终报价最低者为成交供应商。</w:t>
      </w:r>
    </w:p>
    <w:p w14:paraId="6A553B42">
      <w:pPr>
        <w:pStyle w:val="34"/>
        <w:adjustRightInd w:val="0"/>
        <w:snapToGrid w:val="0"/>
        <w:spacing w:line="360" w:lineRule="auto"/>
        <w:ind w:left="0" w:firstLine="480" w:firstLineChars="200"/>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23.3.1审查供应商资质；</w:t>
      </w:r>
    </w:p>
    <w:p w14:paraId="555C6A44">
      <w:pPr>
        <w:pStyle w:val="34"/>
        <w:adjustRightInd w:val="0"/>
        <w:snapToGrid w:val="0"/>
        <w:spacing w:line="360" w:lineRule="auto"/>
        <w:ind w:left="0" w:firstLine="480" w:firstLineChars="200"/>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23.3.2审查供应商对货物技术参数、安装方案、质保及售后等要求的响应情况；</w:t>
      </w:r>
    </w:p>
    <w:p w14:paraId="15C15720">
      <w:pPr>
        <w:pStyle w:val="34"/>
        <w:adjustRightInd w:val="0"/>
        <w:snapToGrid w:val="0"/>
        <w:spacing w:line="360" w:lineRule="auto"/>
        <w:ind w:left="0" w:firstLine="480" w:firstLineChars="200"/>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23.3.3比较供应商的报价；</w:t>
      </w:r>
    </w:p>
    <w:p w14:paraId="035E5A69">
      <w:pPr>
        <w:pStyle w:val="34"/>
        <w:adjustRightInd w:val="0"/>
        <w:snapToGrid w:val="0"/>
        <w:spacing w:line="360" w:lineRule="auto"/>
        <w:ind w:left="0" w:firstLine="480" w:firstLineChars="200"/>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23.3.4对其它内容进行分析比较；</w:t>
      </w:r>
    </w:p>
    <w:p w14:paraId="6B564236">
      <w:pPr>
        <w:pStyle w:val="34"/>
        <w:adjustRightInd w:val="0"/>
        <w:snapToGrid w:val="0"/>
        <w:spacing w:line="360" w:lineRule="auto"/>
        <w:ind w:left="0" w:firstLine="480" w:firstLineChars="200"/>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通过资格性审查和符合性审查的供应商须在谈判小组设定的时间内使用本单位CA证书在网上进行二次（多次）报价。</w:t>
      </w:r>
    </w:p>
    <w:p w14:paraId="36B36C1F">
      <w:pPr>
        <w:pStyle w:val="34"/>
        <w:adjustRightInd w:val="0"/>
        <w:snapToGrid w:val="0"/>
        <w:spacing w:line="360" w:lineRule="auto"/>
        <w:ind w:left="0" w:firstLine="480" w:firstLineChars="200"/>
        <w:rPr>
          <w:rFonts w:hint="eastAsia" w:cs="仿宋_GB2312" w:asciiTheme="minorEastAsia" w:hAnsiTheme="minorEastAsia" w:eastAsiaTheme="minorEastAsia"/>
          <w:color w:val="000000" w:themeColor="text1"/>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lang w:val="en-US"/>
          <w14:textFill>
            <w14:solidFill>
              <w14:schemeClr w14:val="tx1"/>
            </w14:solidFill>
          </w14:textFill>
        </w:rPr>
        <w:t>注：开标后请供应商在计算机前等待报价。</w:t>
      </w:r>
    </w:p>
    <w:p w14:paraId="66B2218B">
      <w:pPr>
        <w:adjustRightInd w:val="0"/>
        <w:snapToGrid w:val="0"/>
        <w:spacing w:line="360" w:lineRule="auto"/>
        <w:ind w:firstLine="482" w:firstLineChars="200"/>
        <w:rPr>
          <w:rFonts w:hint="eastAsia" w:asciiTheme="minorEastAsia" w:hAnsiTheme="minorEastAsia" w:eastAsiaTheme="minorEastAsia"/>
          <w:b/>
          <w:sz w:val="24"/>
          <w:highlight w:val="none"/>
        </w:rPr>
      </w:pPr>
      <w:r>
        <w:rPr>
          <w:rFonts w:hint="eastAsia" w:asciiTheme="minorEastAsia" w:hAnsiTheme="minorEastAsia" w:eastAsiaTheme="minorEastAsia"/>
          <w:b/>
          <w:sz w:val="24"/>
          <w:highlight w:val="none"/>
        </w:rPr>
        <w:t>24、保密及其它注意事项</w:t>
      </w:r>
    </w:p>
    <w:p w14:paraId="1D63E6E8">
      <w:pPr>
        <w:pStyle w:val="34"/>
        <w:numPr>
          <w:ilvl w:val="1"/>
          <w:numId w:val="14"/>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25A8AEC7">
      <w:pPr>
        <w:pStyle w:val="34"/>
        <w:numPr>
          <w:ilvl w:val="1"/>
          <w:numId w:val="14"/>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1C9DB47A">
      <w:pPr>
        <w:pStyle w:val="34"/>
        <w:numPr>
          <w:ilvl w:val="1"/>
          <w:numId w:val="14"/>
        </w:numPr>
        <w:tabs>
          <w:tab w:val="left" w:pos="934"/>
        </w:tabs>
        <w:adjustRightInd w:val="0"/>
        <w:snapToGrid w:val="0"/>
        <w:spacing w:line="360" w:lineRule="auto"/>
        <w:ind w:left="0" w:firstLine="480" w:firstLineChars="200"/>
        <w:rPr>
          <w:rFonts w:hint="eastAsia" w:asciiTheme="minorEastAsia" w:hAnsiTheme="minorEastAsia" w:eastAsiaTheme="minorEastAsia"/>
          <w:highlight w:val="none"/>
        </w:rPr>
      </w:pPr>
      <w:r>
        <w:rPr>
          <w:rFonts w:hint="eastAsia" w:asciiTheme="minorEastAsia" w:hAnsiTheme="minorEastAsia" w:eastAsiaTheme="minorEastAsia"/>
          <w:sz w:val="24"/>
          <w:highlight w:val="none"/>
        </w:rPr>
        <w:t>为保证谈判的公正性，谈判后直至授予成交供应商合同，谈判小组成员不得与谈判供应商私下交换意见。</w:t>
      </w:r>
    </w:p>
    <w:p w14:paraId="145F46E4">
      <w:pPr>
        <w:pStyle w:val="34"/>
        <w:numPr>
          <w:ilvl w:val="1"/>
          <w:numId w:val="14"/>
        </w:numPr>
        <w:tabs>
          <w:tab w:val="left" w:pos="932"/>
        </w:tabs>
        <w:adjustRightInd w:val="0"/>
        <w:snapToGrid w:val="0"/>
        <w:spacing w:line="360" w:lineRule="auto"/>
        <w:ind w:left="0" w:firstLine="480" w:firstLineChars="200"/>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在谈判过程中，如有谈判供应商联合故意抬高报价或其他不正当行为， 谈判组织人有权终止谈判。</w:t>
      </w:r>
    </w:p>
    <w:p w14:paraId="64A219A7">
      <w:pPr>
        <w:pStyle w:val="34"/>
        <w:numPr>
          <w:ilvl w:val="1"/>
          <w:numId w:val="14"/>
        </w:numPr>
        <w:tabs>
          <w:tab w:val="left" w:pos="932"/>
        </w:tabs>
        <w:adjustRightInd w:val="0"/>
        <w:snapToGrid w:val="0"/>
        <w:spacing w:line="360" w:lineRule="auto"/>
        <w:ind w:left="0"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供应商不得相互串通投标或者与采购人串通投标，不得向采购人或者评标委员会成员行贿谋取中标，附无行贿承</w:t>
      </w:r>
      <w:r>
        <w:rPr>
          <w:rFonts w:hint="eastAsia" w:asciiTheme="minorEastAsia" w:hAnsiTheme="minorEastAsia" w:eastAsiaTheme="minorEastAsia"/>
          <w:color w:val="auto"/>
          <w:sz w:val="24"/>
          <w:highlight w:val="none"/>
          <w:lang w:val="en-US" w:eastAsia="zh-CN"/>
        </w:rPr>
        <w:t xml:space="preserve"> </w:t>
      </w:r>
      <w:r>
        <w:rPr>
          <w:rFonts w:hint="eastAsia" w:asciiTheme="minorEastAsia" w:hAnsiTheme="minorEastAsia" w:eastAsiaTheme="minorEastAsia"/>
          <w:color w:val="auto"/>
          <w:sz w:val="24"/>
          <w:highlight w:val="none"/>
        </w:rPr>
        <w:t>诺书。</w:t>
      </w:r>
    </w:p>
    <w:p w14:paraId="07330B12">
      <w:pPr>
        <w:pStyle w:val="6"/>
        <w:adjustRightInd w:val="0"/>
        <w:snapToGrid w:val="0"/>
        <w:spacing w:line="360" w:lineRule="auto"/>
        <w:ind w:left="0"/>
        <w:rPr>
          <w:rFonts w:hint="eastAsia" w:asciiTheme="minorEastAsia" w:hAnsiTheme="minorEastAsia" w:eastAsiaTheme="minorEastAsia"/>
          <w:b/>
          <w:bCs w:val="0"/>
          <w:sz w:val="32"/>
          <w:szCs w:val="36"/>
          <w:highlight w:val="none"/>
        </w:rPr>
      </w:pPr>
      <w:bookmarkStart w:id="100" w:name="_Toc19139"/>
      <w:bookmarkStart w:id="101" w:name="_Toc13487"/>
      <w:r>
        <w:rPr>
          <w:rFonts w:hint="eastAsia" w:asciiTheme="minorEastAsia" w:hAnsiTheme="minorEastAsia" w:eastAsiaTheme="minorEastAsia"/>
          <w:b/>
          <w:bCs w:val="0"/>
          <w:sz w:val="32"/>
          <w:szCs w:val="36"/>
          <w:highlight w:val="none"/>
        </w:rPr>
        <w:t>F、授予合同</w:t>
      </w:r>
      <w:bookmarkEnd w:id="100"/>
      <w:bookmarkEnd w:id="101"/>
    </w:p>
    <w:p w14:paraId="7AAEB0B6">
      <w:pPr>
        <w:pStyle w:val="7"/>
        <w:adjustRightInd w:val="0"/>
        <w:snapToGrid w:val="0"/>
        <w:spacing w:line="360" w:lineRule="auto"/>
        <w:ind w:left="0" w:firstLine="482" w:firstLineChars="200"/>
        <w:rPr>
          <w:rFonts w:hint="eastAsia" w:asciiTheme="minorEastAsia" w:hAnsiTheme="minorEastAsia" w:eastAsiaTheme="minorEastAsia"/>
          <w:highlight w:val="none"/>
        </w:rPr>
      </w:pPr>
      <w:r>
        <w:rPr>
          <w:rFonts w:hint="eastAsia" w:asciiTheme="minorEastAsia" w:hAnsiTheme="minorEastAsia" w:eastAsiaTheme="minorEastAsia"/>
          <w:highlight w:val="none"/>
        </w:rPr>
        <w:t>25、成交原则</w:t>
      </w:r>
    </w:p>
    <w:p w14:paraId="6B173766">
      <w:pPr>
        <w:pStyle w:val="34"/>
        <w:numPr>
          <w:ilvl w:val="1"/>
          <w:numId w:val="15"/>
        </w:numPr>
        <w:tabs>
          <w:tab w:val="left" w:pos="939"/>
        </w:tabs>
        <w:adjustRightInd w:val="0"/>
        <w:snapToGrid w:val="0"/>
        <w:spacing w:line="360" w:lineRule="auto"/>
        <w:ind w:left="0" w:firstLine="480" w:firstLineChars="200"/>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严格按照谈判文件的要求和条件进行谈判，择优确定成交供应商。</w:t>
      </w:r>
    </w:p>
    <w:p w14:paraId="697E5BE6">
      <w:pPr>
        <w:pStyle w:val="34"/>
        <w:numPr>
          <w:ilvl w:val="1"/>
          <w:numId w:val="15"/>
        </w:numPr>
        <w:tabs>
          <w:tab w:val="left" w:pos="934"/>
        </w:tabs>
        <w:adjustRightInd w:val="0"/>
        <w:snapToGrid w:val="0"/>
        <w:spacing w:line="360" w:lineRule="auto"/>
        <w:ind w:left="0" w:firstLine="480" w:firstLineChars="200"/>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本次谈判，合同将授予符合谈判文件要求，能提供最佳服务、综合评价最优且报价最低的谈判供应商。</w:t>
      </w:r>
    </w:p>
    <w:p w14:paraId="302D6C55">
      <w:pPr>
        <w:pStyle w:val="7"/>
        <w:numPr>
          <w:ilvl w:val="0"/>
          <w:numId w:val="16"/>
        </w:numPr>
        <w:adjustRightInd w:val="0"/>
        <w:snapToGrid w:val="0"/>
        <w:spacing w:line="360" w:lineRule="auto"/>
        <w:ind w:left="0" w:firstLine="482" w:firstLineChars="200"/>
        <w:rPr>
          <w:rFonts w:hint="eastAsia" w:asciiTheme="minorEastAsia" w:hAnsiTheme="minorEastAsia" w:eastAsiaTheme="minorEastAsia"/>
          <w:highlight w:val="none"/>
        </w:rPr>
      </w:pPr>
      <w:r>
        <w:rPr>
          <w:rFonts w:hint="eastAsia" w:asciiTheme="minorEastAsia" w:hAnsiTheme="minorEastAsia" w:eastAsiaTheme="minorEastAsia"/>
          <w:highlight w:val="none"/>
        </w:rPr>
        <w:t>成交通知</w:t>
      </w:r>
    </w:p>
    <w:p w14:paraId="0CAC04F8">
      <w:pPr>
        <w:pStyle w:val="34"/>
        <w:tabs>
          <w:tab w:val="left" w:pos="939"/>
        </w:tabs>
        <w:adjustRightInd w:val="0"/>
        <w:snapToGrid w:val="0"/>
        <w:spacing w:line="360" w:lineRule="auto"/>
        <w:ind w:left="0" w:firstLine="480" w:firstLineChars="200"/>
        <w:rPr>
          <w:rFonts w:hint="eastAsia"/>
          <w:sz w:val="24"/>
          <w:szCs w:val="24"/>
          <w:highlight w:val="none"/>
        </w:rPr>
      </w:pPr>
      <w:r>
        <w:rPr>
          <w:rFonts w:hint="eastAsia"/>
          <w:sz w:val="24"/>
          <w:highlight w:val="none"/>
        </w:rPr>
        <w:t>成交供应商确定后，</w:t>
      </w:r>
      <w:r>
        <w:rPr>
          <w:rFonts w:hint="eastAsia"/>
          <w:sz w:val="24"/>
          <w:highlight w:val="none"/>
          <w:lang w:val="en-US"/>
        </w:rPr>
        <w:t>采购中心</w:t>
      </w:r>
      <w:r>
        <w:rPr>
          <w:rFonts w:hint="eastAsia"/>
          <w:sz w:val="24"/>
          <w:highlight w:val="none"/>
        </w:rPr>
        <w:t>将</w:t>
      </w:r>
      <w:r>
        <w:rPr>
          <w:rFonts w:hint="eastAsia"/>
          <w:sz w:val="24"/>
          <w:highlight w:val="none"/>
          <w:lang w:val="en-US"/>
        </w:rPr>
        <w:t>成交</w:t>
      </w:r>
      <w:r>
        <w:rPr>
          <w:rFonts w:hint="eastAsia"/>
          <w:sz w:val="24"/>
          <w:highlight w:val="none"/>
        </w:rPr>
        <w:t>结果在河南省政府采购网进行公</w:t>
      </w:r>
      <w:r>
        <w:rPr>
          <w:rFonts w:hint="eastAsia"/>
          <w:sz w:val="24"/>
          <w:highlight w:val="none"/>
          <w:lang w:val="en-US"/>
        </w:rPr>
        <w:t>告</w:t>
      </w:r>
      <w:r>
        <w:rPr>
          <w:rFonts w:hint="eastAsia"/>
          <w:sz w:val="24"/>
          <w:highlight w:val="none"/>
        </w:rPr>
        <w:t>，</w:t>
      </w:r>
      <w:r>
        <w:rPr>
          <w:rFonts w:hint="eastAsia"/>
          <w:sz w:val="24"/>
          <w:highlight w:val="none"/>
          <w:lang w:val="en-US"/>
        </w:rPr>
        <w:t>在发出成交公告后请采购人、中标人登录</w:t>
      </w:r>
      <w:r>
        <w:rPr>
          <w:rFonts w:hint="eastAsia"/>
          <w:sz w:val="24"/>
          <w:highlight w:val="none"/>
        </w:rPr>
        <w:t>周口市公共资源</w:t>
      </w:r>
      <w:r>
        <w:rPr>
          <w:rFonts w:hint="eastAsia"/>
          <w:sz w:val="24"/>
          <w:szCs w:val="24"/>
          <w:highlight w:val="none"/>
        </w:rPr>
        <w:t>交易</w:t>
      </w:r>
      <w:r>
        <w:rPr>
          <w:rFonts w:hint="eastAsia"/>
          <w:sz w:val="24"/>
          <w:highlight w:val="none"/>
        </w:rPr>
        <w:t>中心网</w:t>
      </w:r>
      <w:r>
        <w:rPr>
          <w:rFonts w:hint="eastAsia"/>
          <w:sz w:val="24"/>
          <w:szCs w:val="24"/>
          <w:highlight w:val="none"/>
        </w:rPr>
        <w:t>（http://jyzx.zhoukou.</w:t>
      </w:r>
    </w:p>
    <w:p w14:paraId="5E067F8F">
      <w:pPr>
        <w:pStyle w:val="34"/>
        <w:tabs>
          <w:tab w:val="left" w:pos="939"/>
        </w:tabs>
        <w:adjustRightInd w:val="0"/>
        <w:snapToGrid w:val="0"/>
        <w:spacing w:line="360" w:lineRule="auto"/>
        <w:ind w:left="0" w:firstLine="0"/>
        <w:rPr>
          <w:rFonts w:hint="eastAsia"/>
          <w:highlight w:val="none"/>
        </w:rPr>
      </w:pPr>
      <w:r>
        <w:rPr>
          <w:rFonts w:hint="eastAsia"/>
          <w:sz w:val="24"/>
          <w:szCs w:val="24"/>
          <w:highlight w:val="none"/>
        </w:rPr>
        <w:t>gov.cn）</w:t>
      </w:r>
      <w:r>
        <w:rPr>
          <w:rFonts w:hint="eastAsia"/>
          <w:sz w:val="24"/>
          <w:szCs w:val="24"/>
          <w:highlight w:val="none"/>
          <w:lang w:val="en-US"/>
        </w:rPr>
        <w:t>自行下载</w:t>
      </w:r>
      <w:r>
        <w:rPr>
          <w:rFonts w:hint="eastAsia"/>
          <w:sz w:val="24"/>
          <w:highlight w:val="none"/>
          <w:lang w:val="en-US"/>
        </w:rPr>
        <w:t>成交</w:t>
      </w:r>
      <w:r>
        <w:rPr>
          <w:rFonts w:hint="eastAsia"/>
          <w:sz w:val="24"/>
          <w:highlight w:val="none"/>
        </w:rPr>
        <w:t>通知书。</w:t>
      </w:r>
    </w:p>
    <w:p w14:paraId="77218B3D">
      <w:pPr>
        <w:pStyle w:val="7"/>
        <w:adjustRightInd w:val="0"/>
        <w:snapToGrid w:val="0"/>
        <w:spacing w:line="360" w:lineRule="auto"/>
        <w:ind w:left="0" w:firstLine="482" w:firstLineChars="200"/>
        <w:rPr>
          <w:rFonts w:hint="eastAsia" w:asciiTheme="minorEastAsia" w:hAnsiTheme="minorEastAsia" w:eastAsiaTheme="minorEastAsia"/>
          <w:highlight w:val="none"/>
        </w:rPr>
      </w:pPr>
      <w:r>
        <w:rPr>
          <w:rFonts w:hint="eastAsia" w:asciiTheme="minorEastAsia" w:hAnsiTheme="minorEastAsia" w:eastAsiaTheme="minorEastAsia"/>
          <w:highlight w:val="none"/>
        </w:rPr>
        <w:t>27、质疑处理</w:t>
      </w:r>
    </w:p>
    <w:p w14:paraId="59C8E11E">
      <w:pPr>
        <w:pStyle w:val="34"/>
        <w:numPr>
          <w:ilvl w:val="1"/>
          <w:numId w:val="17"/>
        </w:numPr>
        <w:tabs>
          <w:tab w:val="left" w:pos="941"/>
        </w:tabs>
        <w:adjustRightInd w:val="0"/>
        <w:snapToGrid w:val="0"/>
        <w:spacing w:line="360" w:lineRule="auto"/>
        <w:ind w:left="0" w:firstLine="480" w:firstLineChars="200"/>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highlight w:val="none"/>
          <w:lang w:val="en-US"/>
        </w:rPr>
        <w:t>等</w:t>
      </w:r>
      <w:r>
        <w:rPr>
          <w:rFonts w:hint="eastAsia" w:asciiTheme="minorEastAsia" w:hAnsiTheme="minorEastAsia" w:eastAsiaTheme="minorEastAsia"/>
          <w:sz w:val="24"/>
          <w:highlight w:val="none"/>
        </w:rPr>
        <w:t>相关法律、法规的规定程序向采购人进行质疑，但须对质疑内容的真实性承担责任。</w:t>
      </w:r>
    </w:p>
    <w:p w14:paraId="1D639801">
      <w:pPr>
        <w:pStyle w:val="34"/>
        <w:numPr>
          <w:ilvl w:val="1"/>
          <w:numId w:val="17"/>
        </w:numPr>
        <w:tabs>
          <w:tab w:val="left" w:pos="941"/>
        </w:tabs>
        <w:adjustRightInd w:val="0"/>
        <w:snapToGrid w:val="0"/>
        <w:spacing w:line="360" w:lineRule="auto"/>
        <w:ind w:left="0" w:firstLine="480" w:firstLineChars="200"/>
        <w:rPr>
          <w:rFonts w:hint="eastAsia" w:asciiTheme="minorEastAsia" w:hAnsiTheme="minorEastAsia" w:eastAsiaTheme="minorEastAsia"/>
          <w:sz w:val="24"/>
          <w:highlight w:val="none"/>
        </w:rPr>
      </w:pPr>
      <w:r>
        <w:rPr>
          <w:rFonts w:hint="eastAsia" w:cs="仿宋_GB2312" w:asciiTheme="minorEastAsia" w:hAnsiTheme="minorEastAsia" w:eastAsiaTheme="minorEastAsia"/>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68159009">
      <w:pPr>
        <w:pStyle w:val="34"/>
        <w:numPr>
          <w:ilvl w:val="1"/>
          <w:numId w:val="17"/>
        </w:numPr>
        <w:tabs>
          <w:tab w:val="left" w:pos="941"/>
        </w:tabs>
        <w:adjustRightInd w:val="0"/>
        <w:snapToGrid w:val="0"/>
        <w:spacing w:line="360" w:lineRule="auto"/>
        <w:ind w:left="0" w:firstLine="480" w:firstLineChars="200"/>
        <w:rPr>
          <w:rFonts w:hint="eastAsia" w:asciiTheme="minorEastAsia" w:hAnsiTheme="minorEastAsia" w:eastAsiaTheme="minorEastAsia"/>
          <w:sz w:val="24"/>
          <w:highlight w:val="none"/>
        </w:rPr>
      </w:pPr>
      <w:r>
        <w:rPr>
          <w:color w:val="000000" w:themeColor="text1"/>
          <w:sz w:val="24"/>
          <w:highlight w:val="none"/>
          <w14:textFill>
            <w14:solidFill>
              <w14:schemeClr w14:val="tx1"/>
            </w14:solidFill>
          </w14:textFill>
        </w:rPr>
        <w:t>质疑必须由供应商的法定代表人或委托代理人（响应性文件中所确定的，如递交质疑者不是响应性文件中确定的委托代理人，须由供应商另行授权</w:t>
      </w:r>
      <w:r>
        <w:rPr>
          <w:rFonts w:hint="eastAsia"/>
          <w:color w:val="000000" w:themeColor="text1"/>
          <w:sz w:val="24"/>
          <w:highlight w:val="none"/>
          <w:lang w:val="en-US" w:eastAsia="zh-CN"/>
          <w14:textFill>
            <w14:solidFill>
              <w14:schemeClr w14:val="tx1"/>
            </w14:solidFill>
          </w14:textFill>
        </w:rPr>
        <w:t>本公司人员</w:t>
      </w:r>
      <w:r>
        <w:rPr>
          <w:color w:val="000000" w:themeColor="text1"/>
          <w:sz w:val="24"/>
          <w:highlight w:val="none"/>
          <w14:textFill>
            <w14:solidFill>
              <w14:schemeClr w14:val="tx1"/>
            </w14:solidFill>
          </w14:textFill>
        </w:rPr>
        <w:t>）以送达的方式提交，</w:t>
      </w:r>
      <w:r>
        <w:rPr>
          <w:rFonts w:hint="eastAsia"/>
          <w:color w:val="000000" w:themeColor="text1"/>
          <w:sz w:val="24"/>
          <w:highlight w:val="none"/>
          <w:lang w:val="en-US" w:eastAsia="zh-CN"/>
          <w14:textFill>
            <w14:solidFill>
              <w14:schemeClr w14:val="tx1"/>
            </w14:solidFill>
          </w14:textFill>
        </w:rPr>
        <w:t>按照法定要求的格式，</w:t>
      </w:r>
      <w:r>
        <w:rPr>
          <w:color w:val="000000" w:themeColor="text1"/>
          <w:sz w:val="24"/>
          <w:highlight w:val="none"/>
          <w14:textFill>
            <w14:solidFill>
              <w14:schemeClr w14:val="tx1"/>
            </w14:solidFill>
          </w14:textFill>
        </w:rPr>
        <w:t>未按上述要求提交的质疑函采购人有权不予受理</w:t>
      </w:r>
      <w:r>
        <w:rPr>
          <w:rFonts w:hint="eastAsia"/>
          <w:color w:val="000000" w:themeColor="text1"/>
          <w:sz w:val="24"/>
          <w:highlight w:val="none"/>
          <w14:textFill>
            <w14:solidFill>
              <w14:schemeClr w14:val="tx1"/>
            </w14:solidFill>
          </w14:textFill>
        </w:rPr>
        <w:t>。</w:t>
      </w:r>
    </w:p>
    <w:p w14:paraId="4EA2FDAE">
      <w:pPr>
        <w:pStyle w:val="7"/>
        <w:adjustRightInd w:val="0"/>
        <w:snapToGrid w:val="0"/>
        <w:spacing w:line="360" w:lineRule="auto"/>
        <w:ind w:left="0" w:firstLine="482" w:firstLineChars="200"/>
        <w:rPr>
          <w:rFonts w:hint="eastAsia" w:asciiTheme="minorEastAsia" w:hAnsiTheme="minorEastAsia" w:eastAsiaTheme="minorEastAsia"/>
          <w:highlight w:val="none"/>
        </w:rPr>
      </w:pPr>
      <w:r>
        <w:rPr>
          <w:rFonts w:hint="eastAsia" w:asciiTheme="minorEastAsia" w:hAnsiTheme="minorEastAsia" w:eastAsiaTheme="minorEastAsia"/>
          <w:highlight w:val="none"/>
        </w:rPr>
        <w:t>28、签订合同</w:t>
      </w:r>
    </w:p>
    <w:p w14:paraId="24784C26">
      <w:pPr>
        <w:pStyle w:val="34"/>
        <w:numPr>
          <w:ilvl w:val="1"/>
          <w:numId w:val="1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成交供应商应按照成交通知规定的时间、地点与采购人签订成交合同，供应商对此项内容做出书面保证，否则给采购人造成损失的，谈判供应商还应承担赔偿责任。</w:t>
      </w:r>
    </w:p>
    <w:p w14:paraId="6B597E0C">
      <w:pPr>
        <w:pStyle w:val="34"/>
        <w:numPr>
          <w:ilvl w:val="1"/>
          <w:numId w:val="18"/>
        </w:numPr>
        <w:tabs>
          <w:tab w:val="left" w:pos="941"/>
        </w:tabs>
        <w:adjustRightInd w:val="0"/>
        <w:snapToGrid w:val="0"/>
        <w:spacing w:line="360" w:lineRule="auto"/>
        <w:ind w:left="0" w:firstLine="480" w:firstLineChars="200"/>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履约保证金</w:t>
      </w:r>
      <w:r>
        <w:rPr>
          <w:rFonts w:hint="eastAsia" w:asciiTheme="minorEastAsia" w:hAnsiTheme="minorEastAsia" w:eastAsiaTheme="minorEastAsia"/>
          <w:sz w:val="24"/>
          <w:highlight w:val="none"/>
          <w:lang w:val="en-US"/>
        </w:rPr>
        <w:t>原则上不再缴纳</w:t>
      </w:r>
      <w:r>
        <w:rPr>
          <w:rFonts w:hint="eastAsia" w:asciiTheme="minorEastAsia" w:hAnsiTheme="minorEastAsia" w:eastAsiaTheme="minorEastAsia"/>
          <w:sz w:val="24"/>
          <w:highlight w:val="none"/>
        </w:rPr>
        <w:t>，</w:t>
      </w:r>
      <w:r>
        <w:rPr>
          <w:rFonts w:hint="eastAsia" w:asciiTheme="minorEastAsia" w:hAnsiTheme="minorEastAsia" w:eastAsiaTheme="minorEastAsia"/>
          <w:sz w:val="24"/>
          <w:highlight w:val="none"/>
          <w:lang w:val="en-US"/>
        </w:rPr>
        <w:t>具体项目由采购人和成交供应商在签订合同时约定（</w:t>
      </w:r>
      <w:r>
        <w:rPr>
          <w:rFonts w:hint="eastAsia" w:asciiTheme="minorEastAsia" w:hAnsiTheme="minorEastAsia" w:eastAsiaTheme="minorEastAsia"/>
          <w:sz w:val="24"/>
          <w:highlight w:val="none"/>
        </w:rPr>
        <w:t>履约完成后履约保证金</w:t>
      </w:r>
      <w:r>
        <w:rPr>
          <w:rFonts w:hint="eastAsia" w:asciiTheme="minorEastAsia" w:hAnsiTheme="minorEastAsia" w:eastAsiaTheme="minorEastAsia"/>
          <w:sz w:val="24"/>
          <w:highlight w:val="none"/>
          <w:lang w:val="en-US"/>
        </w:rPr>
        <w:t>将</w:t>
      </w:r>
      <w:r>
        <w:rPr>
          <w:rFonts w:hint="eastAsia" w:asciiTheme="minorEastAsia" w:hAnsiTheme="minorEastAsia" w:eastAsiaTheme="minorEastAsia"/>
          <w:sz w:val="24"/>
          <w:highlight w:val="none"/>
        </w:rPr>
        <w:t>无息退还</w:t>
      </w:r>
      <w:r>
        <w:rPr>
          <w:rFonts w:hint="eastAsia" w:asciiTheme="minorEastAsia" w:hAnsiTheme="minorEastAsia" w:eastAsiaTheme="minorEastAsia"/>
          <w:sz w:val="24"/>
          <w:highlight w:val="none"/>
          <w:lang w:val="en-US"/>
        </w:rPr>
        <w:t>）</w:t>
      </w:r>
      <w:r>
        <w:rPr>
          <w:rFonts w:hint="eastAsia" w:asciiTheme="minorEastAsia" w:hAnsiTheme="minorEastAsia" w:eastAsiaTheme="minorEastAsia"/>
          <w:sz w:val="24"/>
          <w:highlight w:val="none"/>
        </w:rPr>
        <w:t>。</w:t>
      </w:r>
    </w:p>
    <w:p w14:paraId="0A9FBD35">
      <w:pPr>
        <w:pStyle w:val="34"/>
        <w:numPr>
          <w:ilvl w:val="1"/>
          <w:numId w:val="18"/>
        </w:numPr>
        <w:tabs>
          <w:tab w:val="left" w:pos="941"/>
        </w:tabs>
        <w:adjustRightInd w:val="0"/>
        <w:snapToGrid w:val="0"/>
        <w:spacing w:line="360" w:lineRule="auto"/>
        <w:ind w:left="0" w:firstLine="480" w:firstLineChars="200"/>
        <w:rPr>
          <w:rFonts w:hint="eastAsia" w:asciiTheme="minorEastAsia" w:hAnsiTheme="minorEastAsia" w:eastAsiaTheme="minorEastAsia"/>
          <w:sz w:val="24"/>
          <w:highlight w:val="none"/>
          <w:lang w:val="en-US"/>
        </w:rPr>
      </w:pPr>
      <w:r>
        <w:rPr>
          <w:rFonts w:hint="eastAsia" w:asciiTheme="minorEastAsia" w:hAnsiTheme="minorEastAsia" w:eastAsiaTheme="minorEastAsia"/>
          <w:sz w:val="24"/>
          <w:highlight w:val="none"/>
        </w:rPr>
        <w:t>谈判组织人签发的成交通知书、谈判文件、成交供应商的谈判响</w:t>
      </w:r>
      <w:r>
        <w:rPr>
          <w:rFonts w:hint="eastAsia" w:asciiTheme="minorEastAsia" w:hAnsiTheme="minorEastAsia" w:eastAsiaTheme="minorEastAsia"/>
          <w:sz w:val="24"/>
          <w:highlight w:val="none"/>
          <w:lang w:val="en-US"/>
        </w:rPr>
        <w:t>应文件及其澄清文件等，均为签定合同的依据。</w:t>
      </w:r>
    </w:p>
    <w:p w14:paraId="12D5C999">
      <w:pPr>
        <w:pStyle w:val="34"/>
        <w:numPr>
          <w:ilvl w:val="1"/>
          <w:numId w:val="1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签订合同后，成交供应商书，面声明不得将本项目及其他相关服务进行转包。未经采购人同意，成交供应商不得采用分包的形式履行合同。否则采购人有权终止合同。转包或分包造成采购人损失的，成交供应商还应承担相应赔偿责任。</w:t>
      </w:r>
    </w:p>
    <w:p w14:paraId="3D1801B1">
      <w:pPr>
        <w:pStyle w:val="34"/>
        <w:numPr>
          <w:ilvl w:val="1"/>
          <w:numId w:val="18"/>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因项目要求交货期紧，采购人通知领取成交通知书的当天，必须进行领取，并尽快联系采购人签订合同，供应商需要对此项内容做出书面声</w:t>
      </w:r>
      <w:r>
        <w:rPr>
          <w:rFonts w:hint="eastAsia" w:asciiTheme="minorEastAsia" w:hAnsiTheme="minorEastAsia" w:eastAsiaTheme="minorEastAsia"/>
          <w:color w:val="auto"/>
          <w:sz w:val="24"/>
          <w:highlight w:val="none"/>
          <w:lang w:val="en-US"/>
        </w:rPr>
        <w:t xml:space="preserve"> </w:t>
      </w:r>
      <w:r>
        <w:rPr>
          <w:rFonts w:hint="eastAsia" w:asciiTheme="minorEastAsia" w:hAnsiTheme="minorEastAsia" w:eastAsiaTheme="minorEastAsia"/>
          <w:color w:val="auto"/>
          <w:sz w:val="24"/>
          <w:highlight w:val="none"/>
        </w:rPr>
        <w:t>明。</w:t>
      </w:r>
    </w:p>
    <w:p w14:paraId="4F3C6C04">
      <w:pPr>
        <w:pStyle w:val="34"/>
        <w:numPr>
          <w:ilvl w:val="1"/>
          <w:numId w:val="1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如最终用户或成交供应商拒签合同，则按违约处理。</w:t>
      </w:r>
      <w:r>
        <w:rPr>
          <w:rFonts w:hint="eastAsia" w:asciiTheme="minorEastAsia" w:hAnsiTheme="minorEastAsia" w:eastAsiaTheme="minorEastAsia"/>
          <w:sz w:val="24"/>
          <w:highlight w:val="none"/>
          <w:lang w:val="en-US"/>
        </w:rPr>
        <w:t>采购</w:t>
      </w:r>
      <w:r>
        <w:rPr>
          <w:rFonts w:hint="eastAsia" w:asciiTheme="minorEastAsia" w:hAnsiTheme="minorEastAsia" w:eastAsiaTheme="minorEastAsia"/>
          <w:sz w:val="24"/>
          <w:highlight w:val="none"/>
        </w:rPr>
        <w:t>人对违约方收取成交金额</w:t>
      </w:r>
      <w:r>
        <w:rPr>
          <w:rFonts w:hint="eastAsia" w:asciiTheme="minorEastAsia" w:hAnsiTheme="minorEastAsia" w:eastAsiaTheme="minorEastAsia"/>
          <w:spacing w:val="2"/>
          <w:sz w:val="24"/>
          <w:highlight w:val="none"/>
          <w:lang w:val="en-US"/>
        </w:rPr>
        <w:t>一定数额</w:t>
      </w:r>
      <w:r>
        <w:rPr>
          <w:rFonts w:hint="eastAsia" w:asciiTheme="minorEastAsia" w:hAnsiTheme="minorEastAsia" w:eastAsiaTheme="minorEastAsia"/>
          <w:sz w:val="24"/>
          <w:highlight w:val="none"/>
        </w:rPr>
        <w:t>的违约金（</w:t>
      </w:r>
      <w:r>
        <w:rPr>
          <w:rFonts w:hint="eastAsia" w:asciiTheme="minorEastAsia" w:hAnsiTheme="minorEastAsia" w:eastAsiaTheme="minorEastAsia"/>
          <w:sz w:val="24"/>
          <w:highlight w:val="none"/>
          <w:lang w:val="en-US"/>
        </w:rPr>
        <w:t>不超过成交金额的2%</w:t>
      </w:r>
      <w:r>
        <w:rPr>
          <w:rFonts w:hint="eastAsia" w:asciiTheme="minorEastAsia" w:hAnsiTheme="minorEastAsia" w:eastAsiaTheme="minorEastAsia"/>
          <w:sz w:val="24"/>
          <w:highlight w:val="none"/>
        </w:rPr>
        <w:t>）。</w:t>
      </w:r>
    </w:p>
    <w:p w14:paraId="78F53EB7">
      <w:pPr>
        <w:pStyle w:val="34"/>
        <w:numPr>
          <w:ilvl w:val="1"/>
          <w:numId w:val="18"/>
        </w:numPr>
        <w:tabs>
          <w:tab w:val="left" w:pos="941"/>
        </w:tabs>
        <w:adjustRightInd w:val="0"/>
        <w:snapToGrid w:val="0"/>
        <w:spacing w:line="360" w:lineRule="auto"/>
        <w:ind w:left="0" w:firstLine="480" w:firstLineChars="200"/>
        <w:jc w:val="both"/>
        <w:rPr>
          <w:rFonts w:hint="eastAsia" w:asciiTheme="minorEastAsia" w:hAnsiTheme="minorEastAsia" w:eastAsiaTheme="minorEastAsia"/>
          <w:highlight w:val="none"/>
        </w:rPr>
      </w:pPr>
      <w:r>
        <w:rPr>
          <w:rFonts w:hint="eastAsia" w:asciiTheme="minorEastAsia" w:hAnsiTheme="minorEastAsia" w:eastAsiaTheme="minorEastAsia"/>
          <w:sz w:val="24"/>
          <w:highlight w:val="none"/>
        </w:rPr>
        <w:t>如成交供应商拒签合同，</w:t>
      </w: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可</w:t>
      </w:r>
      <w:r>
        <w:rPr>
          <w:rFonts w:hint="eastAsia" w:asciiTheme="minorEastAsia" w:hAnsiTheme="minorEastAsia" w:eastAsiaTheme="minorEastAsia"/>
          <w:sz w:val="24"/>
          <w:highlight w:val="none"/>
          <w:lang w:val="en-US"/>
        </w:rPr>
        <w:t>依次递补下一名</w:t>
      </w:r>
      <w:r>
        <w:rPr>
          <w:rFonts w:hint="eastAsia" w:asciiTheme="minorEastAsia" w:hAnsiTheme="minorEastAsia" w:eastAsiaTheme="minorEastAsia"/>
          <w:sz w:val="24"/>
          <w:highlight w:val="none"/>
        </w:rPr>
        <w:t>成交</w:t>
      </w:r>
      <w:r>
        <w:rPr>
          <w:rFonts w:hint="eastAsia" w:asciiTheme="minorEastAsia" w:hAnsiTheme="minorEastAsia" w:eastAsiaTheme="minorEastAsia"/>
          <w:sz w:val="24"/>
          <w:highlight w:val="none"/>
          <w:lang w:val="en-US"/>
        </w:rPr>
        <w:t>候选人或依法进行二次邀请谈判</w:t>
      </w:r>
      <w:r>
        <w:rPr>
          <w:rFonts w:hint="eastAsia" w:asciiTheme="minorEastAsia" w:hAnsiTheme="minorEastAsia" w:eastAsiaTheme="minorEastAsia"/>
          <w:sz w:val="24"/>
          <w:highlight w:val="none"/>
        </w:rPr>
        <w:t>。</w:t>
      </w:r>
    </w:p>
    <w:p w14:paraId="692311B8">
      <w:pPr>
        <w:pStyle w:val="7"/>
        <w:adjustRightInd w:val="0"/>
        <w:snapToGrid w:val="0"/>
        <w:spacing w:line="360" w:lineRule="auto"/>
        <w:ind w:left="0" w:firstLine="482" w:firstLineChars="200"/>
        <w:rPr>
          <w:rFonts w:hint="eastAsia" w:asciiTheme="minorEastAsia" w:hAnsiTheme="minorEastAsia" w:eastAsiaTheme="minorEastAsia"/>
          <w:highlight w:val="none"/>
          <w:lang w:val="en-US"/>
        </w:rPr>
      </w:pPr>
      <w:r>
        <w:rPr>
          <w:rFonts w:hint="eastAsia" w:asciiTheme="minorEastAsia" w:hAnsiTheme="minorEastAsia" w:eastAsiaTheme="minorEastAsia"/>
          <w:highlight w:val="none"/>
          <w:lang w:val="en-US"/>
        </w:rPr>
        <w:t>29.技术响应说明</w:t>
      </w:r>
    </w:p>
    <w:p w14:paraId="48482C18">
      <w:pPr>
        <w:tabs>
          <w:tab w:val="left" w:pos="941"/>
        </w:tabs>
        <w:adjustRightInd w:val="0"/>
        <w:snapToGrid w:val="0"/>
        <w:spacing w:line="360" w:lineRule="auto"/>
        <w:ind w:firstLine="480" w:firstLineChars="200"/>
        <w:jc w:val="both"/>
        <w:rPr>
          <w:rFonts w:hint="eastAsia" w:asciiTheme="minorEastAsia" w:hAnsiTheme="minorEastAsia" w:eastAsiaTheme="minorEastAsia"/>
          <w:highlight w:val="none"/>
        </w:rPr>
      </w:pPr>
      <w:r>
        <w:rPr>
          <w:rFonts w:hint="eastAsia" w:asciiTheme="minorEastAsia" w:hAnsiTheme="minorEastAsia" w:eastAsiaTheme="minorEastAsia"/>
          <w:sz w:val="24"/>
          <w:highlight w:val="none"/>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29732CD1">
      <w:pPr>
        <w:pStyle w:val="7"/>
        <w:adjustRightInd w:val="0"/>
        <w:snapToGrid w:val="0"/>
        <w:spacing w:line="360" w:lineRule="auto"/>
        <w:ind w:left="0" w:firstLine="482" w:firstLineChars="200"/>
        <w:rPr>
          <w:rFonts w:hint="eastAsia" w:asciiTheme="minorEastAsia" w:hAnsiTheme="minorEastAsia" w:eastAsiaTheme="minorEastAsia"/>
          <w:highlight w:val="none"/>
        </w:rPr>
      </w:pPr>
      <w:r>
        <w:rPr>
          <w:rFonts w:hint="eastAsia" w:asciiTheme="minorEastAsia" w:hAnsiTheme="minorEastAsia" w:eastAsiaTheme="minorEastAsia"/>
          <w:highlight w:val="none"/>
        </w:rPr>
        <w:t>30.未尽事宜</w:t>
      </w:r>
    </w:p>
    <w:p w14:paraId="6778CD76">
      <w:pPr>
        <w:spacing w:line="360" w:lineRule="auto"/>
        <w:ind w:firstLine="549"/>
        <w:rPr>
          <w:rFonts w:hint="eastAsia" w:asciiTheme="minorEastAsia" w:hAnsiTheme="minorEastAsia" w:eastAsiaTheme="minorEastAsia"/>
          <w:sz w:val="24"/>
          <w:highlight w:val="none"/>
          <w:lang w:val="en-US"/>
        </w:rPr>
      </w:pPr>
      <w:r>
        <w:rPr>
          <w:rFonts w:hint="eastAsia" w:asciiTheme="minorEastAsia" w:hAnsiTheme="minorEastAsia" w:eastAsiaTheme="minorEastAsia"/>
          <w:sz w:val="24"/>
          <w:highlight w:val="none"/>
          <w:lang w:val="en-US"/>
        </w:rPr>
        <w:t>30.1</w:t>
      </w:r>
      <w:r>
        <w:rPr>
          <w:rFonts w:hint="eastAsia" w:asciiTheme="minorEastAsia" w:hAnsiTheme="minorEastAsia" w:eastAsiaTheme="minorEastAsia"/>
          <w:sz w:val="24"/>
          <w:highlight w:val="none"/>
        </w:rPr>
        <w:t>按《中华人民共和国政府采购法》、</w:t>
      </w:r>
      <w:r>
        <w:rPr>
          <w:rFonts w:hint="eastAsia" w:asciiTheme="minorEastAsia" w:hAnsiTheme="minorEastAsia" w:eastAsiaTheme="minorEastAsia"/>
          <w:sz w:val="24"/>
          <w:highlight w:val="none"/>
          <w:lang w:val="en-US"/>
        </w:rPr>
        <w:t>《政府采购非招标采购方式管理办法》及其他有关法律法规的规定执行。</w:t>
      </w:r>
    </w:p>
    <w:p w14:paraId="27D808E0">
      <w:pPr>
        <w:pStyle w:val="7"/>
        <w:adjustRightInd w:val="0"/>
        <w:snapToGrid w:val="0"/>
        <w:spacing w:line="360" w:lineRule="auto"/>
        <w:ind w:left="0" w:firstLine="482" w:firstLineChars="200"/>
        <w:rPr>
          <w:rFonts w:hint="eastAsia" w:asciiTheme="minorEastAsia" w:hAnsiTheme="minorEastAsia" w:eastAsiaTheme="minorEastAsia"/>
          <w:highlight w:val="none"/>
        </w:rPr>
      </w:pPr>
      <w:r>
        <w:rPr>
          <w:rFonts w:hint="eastAsia" w:asciiTheme="minorEastAsia" w:hAnsiTheme="minorEastAsia" w:eastAsiaTheme="minorEastAsia"/>
          <w:highlight w:val="none"/>
          <w:lang w:val="en-US"/>
        </w:rPr>
        <w:t>31</w:t>
      </w:r>
      <w:r>
        <w:rPr>
          <w:rFonts w:hint="eastAsia" w:asciiTheme="minorEastAsia" w:hAnsiTheme="minorEastAsia" w:eastAsiaTheme="minorEastAsia"/>
          <w:highlight w:val="none"/>
        </w:rPr>
        <w:t>.解释权</w:t>
      </w:r>
    </w:p>
    <w:p w14:paraId="6BAC80C6">
      <w:pPr>
        <w:pStyle w:val="20"/>
        <w:ind w:firstLine="480" w:firstLineChars="200"/>
        <w:rPr>
          <w:rFonts w:hint="eastAsia" w:asciiTheme="minorEastAsia" w:hAnsiTheme="minorEastAsia" w:eastAsiaTheme="minorEastAsia"/>
          <w:bCs/>
          <w:sz w:val="24"/>
          <w:highlight w:val="none"/>
        </w:rPr>
      </w:pPr>
      <w:r>
        <w:rPr>
          <w:rFonts w:hint="eastAsia" w:asciiTheme="minorEastAsia" w:hAnsiTheme="minorEastAsia" w:eastAsiaTheme="minorEastAsia"/>
          <w:bCs/>
          <w:sz w:val="24"/>
          <w:highlight w:val="none"/>
        </w:rPr>
        <w:t>本</w:t>
      </w:r>
      <w:r>
        <w:rPr>
          <w:rFonts w:hint="eastAsia" w:asciiTheme="minorEastAsia" w:hAnsiTheme="minorEastAsia" w:eastAsiaTheme="minorEastAsia"/>
          <w:bCs/>
          <w:sz w:val="24"/>
          <w:highlight w:val="none"/>
          <w:lang w:val="en-US"/>
        </w:rPr>
        <w:t>谈判</w:t>
      </w:r>
      <w:r>
        <w:rPr>
          <w:rFonts w:hint="eastAsia" w:asciiTheme="minorEastAsia" w:hAnsiTheme="minorEastAsia" w:eastAsiaTheme="minorEastAsia"/>
          <w:bCs/>
          <w:sz w:val="24"/>
          <w:highlight w:val="none"/>
        </w:rPr>
        <w:t>文件的解释权属于</w:t>
      </w:r>
      <w:r>
        <w:rPr>
          <w:rFonts w:hint="eastAsia" w:asciiTheme="minorEastAsia" w:hAnsiTheme="minorEastAsia" w:eastAsiaTheme="minorEastAsia"/>
          <w:bCs/>
          <w:sz w:val="24"/>
          <w:highlight w:val="none"/>
          <w:lang w:val="en-US"/>
        </w:rPr>
        <w:t>采购人</w:t>
      </w:r>
      <w:r>
        <w:rPr>
          <w:rFonts w:hint="eastAsia" w:asciiTheme="minorEastAsia" w:hAnsiTheme="minorEastAsia" w:eastAsiaTheme="minorEastAsia"/>
          <w:bCs/>
          <w:sz w:val="24"/>
          <w:highlight w:val="none"/>
        </w:rPr>
        <w:t>。</w:t>
      </w:r>
    </w:p>
    <w:p w14:paraId="389E4AF9">
      <w:pPr>
        <w:pStyle w:val="20"/>
        <w:rPr>
          <w:rFonts w:hint="eastAsia" w:asciiTheme="minorEastAsia" w:hAnsiTheme="minorEastAsia" w:eastAsiaTheme="minorEastAsia"/>
          <w:bCs/>
          <w:sz w:val="24"/>
          <w:highlight w:val="none"/>
        </w:rPr>
      </w:pPr>
    </w:p>
    <w:p w14:paraId="69AEA332">
      <w:pPr>
        <w:rPr>
          <w:rFonts w:hint="eastAsia"/>
          <w:highlight w:val="none"/>
        </w:rPr>
      </w:pPr>
    </w:p>
    <w:p w14:paraId="5592C665">
      <w:pPr>
        <w:rPr>
          <w:rFonts w:hint="eastAsia" w:asciiTheme="minorEastAsia" w:hAnsiTheme="minorEastAsia" w:eastAsiaTheme="minorEastAsia"/>
          <w:highlight w:val="none"/>
        </w:rPr>
      </w:pPr>
      <w:r>
        <w:rPr>
          <w:rFonts w:hint="eastAsia" w:asciiTheme="minorEastAsia" w:hAnsiTheme="minorEastAsia" w:eastAsiaTheme="minorEastAsia"/>
          <w:highlight w:val="none"/>
        </w:rPr>
        <w:br w:type="page"/>
      </w:r>
    </w:p>
    <w:p w14:paraId="5CBDE1F9">
      <w:pPr>
        <w:pStyle w:val="4"/>
        <w:rPr>
          <w:rFonts w:hint="eastAsia"/>
          <w:highlight w:val="none"/>
          <w:lang w:val="en-US"/>
        </w:rPr>
      </w:pPr>
      <w:bookmarkStart w:id="102" w:name="_Toc28921"/>
      <w:r>
        <w:rPr>
          <w:rFonts w:hint="eastAsia"/>
          <w:highlight w:val="none"/>
          <w:lang w:val="en-US"/>
        </w:rPr>
        <w:t>第三部分  谈判项目要求</w:t>
      </w:r>
      <w:bookmarkEnd w:id="102"/>
    </w:p>
    <w:p w14:paraId="1ED5551B">
      <w:pPr>
        <w:pStyle w:val="9"/>
        <w:spacing w:before="4"/>
        <w:rPr>
          <w:rFonts w:hint="eastAsia" w:asciiTheme="minorEastAsia" w:hAnsiTheme="minorEastAsia" w:eastAsiaTheme="minorEastAsia"/>
          <w:b/>
          <w:sz w:val="44"/>
          <w:highlight w:val="none"/>
        </w:rPr>
      </w:pPr>
    </w:p>
    <w:p w14:paraId="043D803E">
      <w:pPr>
        <w:pStyle w:val="9"/>
        <w:adjustRightInd w:val="0"/>
        <w:snapToGrid w:val="0"/>
        <w:spacing w:line="360" w:lineRule="auto"/>
        <w:ind w:firstLine="424" w:firstLineChars="200"/>
        <w:jc w:val="both"/>
        <w:rPr>
          <w:rFonts w:hint="eastAsia" w:asciiTheme="minorEastAsia" w:hAnsiTheme="minorEastAsia" w:eastAsiaTheme="minorEastAsia"/>
          <w:b/>
          <w:spacing w:val="-14"/>
          <w:highlight w:val="none"/>
        </w:rPr>
      </w:pPr>
      <w:r>
        <w:rPr>
          <w:rFonts w:hint="eastAsia" w:asciiTheme="minorEastAsia" w:hAnsiTheme="minorEastAsia" w:eastAsiaTheme="minorEastAsia"/>
          <w:bCs/>
          <w:spacing w:val="-14"/>
          <w:highlight w:val="none"/>
        </w:rPr>
        <w:t>一、供应商资格要求：详见公告</w:t>
      </w:r>
    </w:p>
    <w:p w14:paraId="5E6241C3">
      <w:pPr>
        <w:pStyle w:val="9"/>
        <w:adjustRightInd w:val="0"/>
        <w:snapToGrid w:val="0"/>
        <w:spacing w:line="360" w:lineRule="auto"/>
        <w:ind w:firstLine="424" w:firstLineChars="200"/>
        <w:rPr>
          <w:rFonts w:hint="eastAsia" w:asciiTheme="minorEastAsia" w:hAnsiTheme="minorEastAsia" w:eastAsiaTheme="minorEastAsia"/>
          <w:highlight w:val="none"/>
        </w:rPr>
      </w:pPr>
      <w:r>
        <w:rPr>
          <w:rFonts w:hint="eastAsia" w:asciiTheme="minorEastAsia" w:hAnsiTheme="minorEastAsia" w:eastAsiaTheme="minorEastAsia"/>
          <w:spacing w:val="-14"/>
          <w:highlight w:val="none"/>
        </w:rPr>
        <w:t>二、</w:t>
      </w:r>
      <w:r>
        <w:rPr>
          <w:rFonts w:hint="eastAsia" w:asciiTheme="minorEastAsia" w:hAnsiTheme="minorEastAsia" w:eastAsiaTheme="minorEastAsia"/>
          <w:highlight w:val="none"/>
        </w:rPr>
        <w:t>除谈判文件有规定外，谈判供应商对项目只允许有一个报价，谈判组织人和采购人不接受有任何选择的报价响应。</w:t>
      </w:r>
    </w:p>
    <w:p w14:paraId="05888C30">
      <w:pPr>
        <w:pStyle w:val="9"/>
        <w:adjustRightInd w:val="0"/>
        <w:snapToGrid w:val="0"/>
        <w:spacing w:line="360" w:lineRule="auto"/>
        <w:ind w:firstLine="480" w:firstLineChars="200"/>
        <w:rPr>
          <w:rFonts w:hint="eastAsia" w:asciiTheme="minorEastAsia" w:hAnsiTheme="minorEastAsia" w:eastAsiaTheme="minorEastAsia"/>
          <w:highlight w:val="none"/>
        </w:rPr>
      </w:pPr>
      <w:r>
        <w:rPr>
          <w:rFonts w:hint="eastAsia" w:asciiTheme="minorEastAsia" w:hAnsiTheme="minorEastAsia" w:eastAsiaTheme="minorEastAsia"/>
          <w:highlight w:val="none"/>
        </w:rPr>
        <w:t>三、采购人与成交供应商应当在成交通知书发出之日起三十日内，按照</w:t>
      </w:r>
      <w:r>
        <w:rPr>
          <w:rFonts w:hint="eastAsia" w:asciiTheme="minorEastAsia" w:hAnsiTheme="minorEastAsia" w:eastAsiaTheme="minorEastAsia"/>
          <w:highlight w:val="none"/>
          <w:lang w:val="en-US"/>
        </w:rPr>
        <w:t>谈判</w:t>
      </w:r>
      <w:r>
        <w:rPr>
          <w:rFonts w:hint="eastAsia" w:asciiTheme="minorEastAsia" w:hAnsiTheme="minorEastAsia" w:eastAsiaTheme="minorEastAsia"/>
          <w:highlight w:val="none"/>
        </w:rPr>
        <w:t>文件确定的事项签订政府采购合同，并在合同签订后2个工作日内负责将合同及验收结果在河南省政府采购网进行公示。</w:t>
      </w:r>
    </w:p>
    <w:p w14:paraId="2BF3434D">
      <w:pPr>
        <w:pStyle w:val="9"/>
        <w:adjustRightInd w:val="0"/>
        <w:snapToGrid w:val="0"/>
        <w:spacing w:line="360" w:lineRule="auto"/>
        <w:ind w:firstLine="480" w:firstLineChars="200"/>
        <w:rPr>
          <w:rFonts w:hint="eastAsia" w:asciiTheme="minorEastAsia" w:hAnsiTheme="minorEastAsia" w:eastAsiaTheme="minorEastAsia"/>
          <w:highlight w:val="none"/>
        </w:rPr>
      </w:pPr>
      <w:r>
        <w:rPr>
          <w:rFonts w:hint="eastAsia" w:asciiTheme="minorEastAsia" w:hAnsiTheme="minorEastAsia" w:eastAsiaTheme="minorEastAsia"/>
          <w:highlight w:val="none"/>
        </w:rPr>
        <w:t>四、</w:t>
      </w:r>
      <w:r>
        <w:rPr>
          <w:rFonts w:hint="eastAsia" w:asciiTheme="minorEastAsia" w:hAnsiTheme="minorEastAsia" w:eastAsiaTheme="minorEastAsia"/>
          <w:highlight w:val="none"/>
          <w:lang w:val="en-US"/>
        </w:rPr>
        <w:t>供货</w:t>
      </w:r>
      <w:r>
        <w:rPr>
          <w:rFonts w:hint="eastAsia" w:asciiTheme="minorEastAsia" w:hAnsiTheme="minorEastAsia" w:eastAsiaTheme="minorEastAsia"/>
          <w:highlight w:val="none"/>
        </w:rPr>
        <w:t>地点：采购人指定地点。</w:t>
      </w:r>
    </w:p>
    <w:p w14:paraId="4CF7A3E9">
      <w:pPr>
        <w:pStyle w:val="9"/>
        <w:adjustRightInd w:val="0"/>
        <w:snapToGrid w:val="0"/>
        <w:spacing w:line="360" w:lineRule="auto"/>
        <w:ind w:firstLine="480" w:firstLineChars="200"/>
        <w:rPr>
          <w:rFonts w:hint="eastAsia" w:asciiTheme="minorEastAsia" w:hAnsiTheme="minorEastAsia" w:eastAsiaTheme="minorEastAsia"/>
          <w:highlight w:val="none"/>
        </w:rPr>
      </w:pPr>
      <w:r>
        <w:rPr>
          <w:rFonts w:hint="eastAsia" w:asciiTheme="minorEastAsia" w:hAnsiTheme="minorEastAsia" w:eastAsiaTheme="minorEastAsia"/>
          <w:highlight w:val="none"/>
        </w:rPr>
        <w:t>五、验收：由</w:t>
      </w:r>
      <w:r>
        <w:rPr>
          <w:rFonts w:hint="eastAsia" w:asciiTheme="minorEastAsia" w:hAnsiTheme="minorEastAsia" w:eastAsiaTheme="minorEastAsia"/>
          <w:highlight w:val="none"/>
          <w:lang w:val="en-US"/>
        </w:rPr>
        <w:t>采购人</w:t>
      </w:r>
      <w:r>
        <w:rPr>
          <w:rFonts w:hint="eastAsia" w:asciiTheme="minorEastAsia" w:hAnsiTheme="minorEastAsia" w:eastAsiaTheme="minorEastAsia"/>
          <w:highlight w:val="none"/>
        </w:rPr>
        <w:t>组织验收。</w:t>
      </w:r>
    </w:p>
    <w:p w14:paraId="4A19AF8D">
      <w:pPr>
        <w:pStyle w:val="9"/>
        <w:adjustRightInd w:val="0"/>
        <w:snapToGrid w:val="0"/>
        <w:spacing w:line="360" w:lineRule="auto"/>
        <w:ind w:firstLine="480" w:firstLineChars="200"/>
        <w:rPr>
          <w:rFonts w:hint="eastAsia" w:asciiTheme="minorEastAsia" w:hAnsiTheme="minorEastAsia" w:eastAsiaTheme="minorEastAsia"/>
          <w:highlight w:val="none"/>
          <w:lang w:val="en-US"/>
        </w:rPr>
      </w:pPr>
      <w:r>
        <w:rPr>
          <w:rFonts w:hint="eastAsia" w:asciiTheme="minorEastAsia" w:hAnsiTheme="minorEastAsia" w:eastAsiaTheme="minorEastAsia"/>
          <w:highlight w:val="none"/>
          <w:lang w:val="en-US"/>
        </w:rPr>
        <w:t>六</w:t>
      </w:r>
      <w:r>
        <w:rPr>
          <w:rFonts w:hint="eastAsia" w:asciiTheme="minorEastAsia" w:hAnsiTheme="minorEastAsia" w:eastAsiaTheme="minorEastAsia"/>
          <w:highlight w:val="none"/>
        </w:rPr>
        <w:t>、</w:t>
      </w:r>
      <w:r>
        <w:rPr>
          <w:rFonts w:hint="eastAsia" w:asciiTheme="minorEastAsia" w:hAnsiTheme="minorEastAsia" w:eastAsiaTheme="minorEastAsia"/>
          <w:highlight w:val="none"/>
          <w:lang w:val="en-US"/>
        </w:rPr>
        <w:t>付款方式：供货安装调试完成后支付合同总价的70%，验收合格后支付至合同总价的97%，设备运行满一年后无质量问题支付合同总价的100%。</w:t>
      </w:r>
    </w:p>
    <w:p w14:paraId="3626B007">
      <w:pPr>
        <w:pStyle w:val="9"/>
        <w:adjustRightInd w:val="0"/>
        <w:snapToGrid w:val="0"/>
        <w:spacing w:line="360" w:lineRule="auto"/>
        <w:ind w:firstLine="480" w:firstLineChars="200"/>
        <w:rPr>
          <w:rFonts w:hint="eastAsia" w:asciiTheme="minorEastAsia" w:hAnsiTheme="minorEastAsia" w:eastAsiaTheme="minorEastAsia"/>
          <w:highlight w:val="none"/>
          <w:lang w:val="en-US"/>
        </w:rPr>
      </w:pPr>
      <w:r>
        <w:rPr>
          <w:rFonts w:hint="eastAsia" w:asciiTheme="minorEastAsia" w:hAnsiTheme="minorEastAsia" w:eastAsiaTheme="minorEastAsia"/>
          <w:highlight w:val="none"/>
          <w:lang w:val="en-US"/>
        </w:rPr>
        <w:t>七、供货及安装期：7日历天</w:t>
      </w:r>
    </w:p>
    <w:p w14:paraId="076BBB27">
      <w:pPr>
        <w:pStyle w:val="9"/>
        <w:adjustRightInd w:val="0"/>
        <w:snapToGrid w:val="0"/>
        <w:spacing w:line="360" w:lineRule="auto"/>
        <w:ind w:firstLine="480" w:firstLineChars="200"/>
        <w:rPr>
          <w:rFonts w:hint="eastAsia" w:asciiTheme="minorEastAsia" w:hAnsiTheme="minorEastAsia" w:eastAsiaTheme="minorEastAsia"/>
          <w:highlight w:val="none"/>
          <w:lang w:val="en-US"/>
        </w:rPr>
      </w:pPr>
      <w:r>
        <w:rPr>
          <w:rFonts w:hint="eastAsia" w:asciiTheme="minorEastAsia" w:hAnsiTheme="minorEastAsia" w:eastAsiaTheme="minorEastAsia"/>
          <w:highlight w:val="none"/>
          <w:lang w:val="en-US"/>
        </w:rPr>
        <w:t>八、质量要求：符合现行国家及行业规范、标准，满足采购人要求。</w:t>
      </w:r>
    </w:p>
    <w:p w14:paraId="6CE85A2B">
      <w:pPr>
        <w:pStyle w:val="9"/>
        <w:adjustRightInd w:val="0"/>
        <w:snapToGrid w:val="0"/>
        <w:spacing w:line="360" w:lineRule="auto"/>
        <w:ind w:firstLine="480" w:firstLineChars="200"/>
        <w:rPr>
          <w:rFonts w:hint="eastAsia" w:asciiTheme="minorEastAsia" w:hAnsiTheme="minorEastAsia" w:eastAsiaTheme="minorEastAsia"/>
          <w:highlight w:val="none"/>
        </w:rPr>
      </w:pPr>
      <w:r>
        <w:rPr>
          <w:rFonts w:hint="eastAsia" w:asciiTheme="minorEastAsia" w:hAnsiTheme="minorEastAsia" w:eastAsiaTheme="minorEastAsia"/>
          <w:highlight w:val="none"/>
          <w:lang w:val="en-US"/>
        </w:rPr>
        <w:t>九、</w:t>
      </w:r>
      <w:r>
        <w:rPr>
          <w:rFonts w:hint="eastAsia" w:asciiTheme="minorEastAsia" w:hAnsiTheme="minorEastAsia" w:eastAsiaTheme="minorEastAsia"/>
          <w:highlight w:val="none"/>
        </w:rPr>
        <w:t>本项目不接受联合体参与。</w:t>
      </w:r>
    </w:p>
    <w:p w14:paraId="328B6336">
      <w:pPr>
        <w:pStyle w:val="20"/>
        <w:ind w:firstLine="480" w:firstLineChars="200"/>
        <w:rPr>
          <w:rFonts w:hint="eastAsia" w:asciiTheme="minorEastAsia" w:hAnsiTheme="minorEastAsia" w:eastAsiaTheme="minorEastAsia"/>
          <w:bCs/>
          <w:sz w:val="24"/>
          <w:highlight w:val="none"/>
        </w:rPr>
      </w:pPr>
    </w:p>
    <w:p w14:paraId="2A635A64">
      <w:pPr>
        <w:pStyle w:val="20"/>
        <w:ind w:firstLine="2249" w:firstLineChars="700"/>
        <w:rPr>
          <w:rFonts w:hint="eastAsia" w:asciiTheme="minorEastAsia" w:hAnsiTheme="minorEastAsia" w:eastAsiaTheme="minorEastAsia"/>
          <w:b/>
          <w:bCs/>
          <w:sz w:val="32"/>
          <w:szCs w:val="32"/>
          <w:highlight w:val="none"/>
          <w:lang w:val="en-US"/>
        </w:rPr>
      </w:pPr>
    </w:p>
    <w:p w14:paraId="6C8123B1">
      <w:pPr>
        <w:pStyle w:val="20"/>
        <w:rPr>
          <w:rFonts w:hint="eastAsia" w:asciiTheme="minorEastAsia" w:hAnsiTheme="minorEastAsia" w:eastAsiaTheme="minorEastAsia"/>
          <w:b/>
          <w:bCs/>
          <w:sz w:val="32"/>
          <w:szCs w:val="32"/>
          <w:highlight w:val="none"/>
          <w:lang w:val="en-US"/>
        </w:rPr>
      </w:pPr>
    </w:p>
    <w:p w14:paraId="27A92694">
      <w:pPr>
        <w:rPr>
          <w:rFonts w:hint="eastAsia" w:asciiTheme="minorEastAsia" w:hAnsiTheme="minorEastAsia" w:eastAsiaTheme="minorEastAsia"/>
          <w:highlight w:val="none"/>
          <w:lang w:val="en-US"/>
        </w:rPr>
      </w:pPr>
      <w:r>
        <w:rPr>
          <w:rFonts w:hint="eastAsia" w:asciiTheme="minorEastAsia" w:hAnsiTheme="minorEastAsia" w:eastAsiaTheme="minorEastAsia"/>
          <w:highlight w:val="none"/>
          <w:lang w:val="en-US"/>
        </w:rPr>
        <w:br w:type="page"/>
      </w:r>
    </w:p>
    <w:p w14:paraId="499A45F1">
      <w:pPr>
        <w:pStyle w:val="5"/>
        <w:rPr>
          <w:rFonts w:hint="eastAsia"/>
          <w:highlight w:val="none"/>
          <w:lang w:val="en-US"/>
        </w:rPr>
        <w:sectPr>
          <w:footerReference r:id="rId5" w:type="default"/>
          <w:pgSz w:w="11850" w:h="16790"/>
          <w:pgMar w:top="1560" w:right="1180" w:bottom="920" w:left="1580" w:header="0" w:footer="850" w:gutter="0"/>
          <w:cols w:space="720" w:num="1"/>
        </w:sectPr>
      </w:pPr>
    </w:p>
    <w:p w14:paraId="5E7B9020">
      <w:pPr>
        <w:pStyle w:val="4"/>
        <w:rPr>
          <w:rFonts w:hint="eastAsia"/>
          <w:highlight w:val="none"/>
          <w:lang w:val="en-US"/>
        </w:rPr>
      </w:pPr>
      <w:bookmarkStart w:id="103" w:name="_Toc500"/>
      <w:r>
        <w:rPr>
          <w:rFonts w:hint="eastAsia"/>
          <w:highlight w:val="none"/>
          <w:lang w:val="en-US"/>
        </w:rPr>
        <w:t>第四部分  项目内容及技术要求</w:t>
      </w:r>
      <w:bookmarkEnd w:id="103"/>
    </w:p>
    <w:p w14:paraId="01C55EBF">
      <w:pPr>
        <w:rPr>
          <w:rFonts w:hint="eastAsia"/>
          <w:highlight w:val="none"/>
          <w:lang w:val="en-US"/>
        </w:rPr>
      </w:pPr>
    </w:p>
    <w:tbl>
      <w:tblPr>
        <w:tblStyle w:val="25"/>
        <w:tblW w:w="1379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66"/>
        <w:gridCol w:w="1411"/>
        <w:gridCol w:w="2193"/>
        <w:gridCol w:w="4098"/>
        <w:gridCol w:w="1057"/>
        <w:gridCol w:w="1011"/>
        <w:gridCol w:w="964"/>
        <w:gridCol w:w="944"/>
        <w:gridCol w:w="1053"/>
      </w:tblGrid>
      <w:tr w14:paraId="79BA21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51" w:hRule="atLeast"/>
          <w:jc w:val="center"/>
        </w:trPr>
        <w:tc>
          <w:tcPr>
            <w:tcW w:w="13797" w:type="dxa"/>
            <w:gridSpan w:val="9"/>
            <w:tcBorders>
              <w:bottom w:val="single" w:color="000000" w:sz="4" w:space="0"/>
            </w:tcBorders>
            <w:shd w:val="clear" w:color="auto" w:fill="auto"/>
            <w:noWrap/>
            <w:vAlign w:val="center"/>
          </w:tcPr>
          <w:p w14:paraId="60B97329">
            <w:pPr>
              <w:numPr>
                <w:ilvl w:val="0"/>
                <w:numId w:val="0"/>
              </w:numPr>
              <w:ind w:firstLine="560" w:firstLineChars="200"/>
              <w:jc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i w:val="0"/>
                <w:iCs w:val="0"/>
                <w:sz w:val="28"/>
                <w:szCs w:val="28"/>
                <w:highlight w:val="none"/>
              </w:rPr>
              <w:t>垃圾渗滤液处理设备配件</w:t>
            </w:r>
          </w:p>
        </w:tc>
      </w:tr>
      <w:tr w14:paraId="33F915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1" w:hRule="atLeast"/>
          <w:jc w:val="center"/>
        </w:trPr>
        <w:tc>
          <w:tcPr>
            <w:tcW w:w="1066" w:type="dxa"/>
            <w:tcBorders>
              <w:bottom w:val="single" w:color="000000" w:sz="4" w:space="0"/>
              <w:right w:val="single" w:color="000000" w:sz="4" w:space="0"/>
            </w:tcBorders>
            <w:shd w:val="clear" w:color="auto" w:fill="auto"/>
            <w:noWrap/>
            <w:vAlign w:val="center"/>
          </w:tcPr>
          <w:p w14:paraId="27B8AADE">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411" w:type="dxa"/>
            <w:tcBorders>
              <w:left w:val="single" w:color="000000" w:sz="4" w:space="0"/>
              <w:bottom w:val="single" w:color="000000" w:sz="4" w:space="0"/>
              <w:right w:val="single" w:color="000000" w:sz="4" w:space="0"/>
            </w:tcBorders>
            <w:shd w:val="clear" w:color="auto" w:fill="auto"/>
            <w:noWrap/>
            <w:vAlign w:val="center"/>
          </w:tcPr>
          <w:p w14:paraId="7630BE35">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设备名称</w:t>
            </w:r>
          </w:p>
        </w:tc>
        <w:tc>
          <w:tcPr>
            <w:tcW w:w="9323" w:type="dxa"/>
            <w:gridSpan w:val="5"/>
            <w:tcBorders>
              <w:left w:val="single" w:color="000000" w:sz="4" w:space="0"/>
              <w:bottom w:val="single" w:color="000000" w:sz="4" w:space="0"/>
              <w:right w:val="single" w:color="000000" w:sz="4" w:space="0"/>
            </w:tcBorders>
            <w:shd w:val="clear" w:color="auto" w:fill="auto"/>
            <w:noWrap/>
            <w:vAlign w:val="center"/>
          </w:tcPr>
          <w:p w14:paraId="40CC6B7B">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单柱膜柱参数</w:t>
            </w:r>
          </w:p>
        </w:tc>
        <w:tc>
          <w:tcPr>
            <w:tcW w:w="944" w:type="dxa"/>
            <w:tcBorders>
              <w:left w:val="single" w:color="000000" w:sz="4" w:space="0"/>
              <w:bottom w:val="single" w:color="000000" w:sz="4" w:space="0"/>
              <w:right w:val="single" w:color="000000" w:sz="4" w:space="0"/>
            </w:tcBorders>
            <w:shd w:val="clear" w:color="auto" w:fill="auto"/>
            <w:noWrap/>
            <w:vAlign w:val="center"/>
          </w:tcPr>
          <w:p w14:paraId="3B0E1708">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1053" w:type="dxa"/>
            <w:tcBorders>
              <w:left w:val="single" w:color="000000" w:sz="4" w:space="0"/>
              <w:bottom w:val="single" w:color="000000" w:sz="4" w:space="0"/>
            </w:tcBorders>
            <w:shd w:val="clear" w:color="auto" w:fill="auto"/>
            <w:noWrap/>
            <w:vAlign w:val="center"/>
          </w:tcPr>
          <w:p w14:paraId="25AA85EF">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数量</w:t>
            </w:r>
          </w:p>
        </w:tc>
      </w:tr>
      <w:tr w14:paraId="696DA6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1066" w:type="dxa"/>
            <w:vMerge w:val="restart"/>
            <w:tcBorders>
              <w:top w:val="single" w:color="000000" w:sz="4" w:space="0"/>
              <w:bottom w:val="single" w:color="000000" w:sz="4" w:space="0"/>
              <w:right w:val="single" w:color="000000" w:sz="4" w:space="0"/>
            </w:tcBorders>
            <w:shd w:val="clear" w:color="auto" w:fill="auto"/>
            <w:noWrap/>
            <w:vAlign w:val="center"/>
          </w:tcPr>
          <w:p w14:paraId="7D34F6E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41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8531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膜柱</w:t>
            </w:r>
          </w:p>
        </w:tc>
        <w:tc>
          <w:tcPr>
            <w:tcW w:w="2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614D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名称</w:t>
            </w:r>
          </w:p>
        </w:tc>
        <w:tc>
          <w:tcPr>
            <w:tcW w:w="40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B321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规格参数</w:t>
            </w:r>
          </w:p>
        </w:tc>
        <w:tc>
          <w:tcPr>
            <w:tcW w:w="1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357B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单位</w:t>
            </w:r>
          </w:p>
        </w:tc>
        <w:tc>
          <w:tcPr>
            <w:tcW w:w="10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39B8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数量</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A403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备注</w:t>
            </w:r>
          </w:p>
        </w:tc>
        <w:tc>
          <w:tcPr>
            <w:tcW w:w="94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64AD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1053" w:type="dxa"/>
            <w:vMerge w:val="restart"/>
            <w:tcBorders>
              <w:top w:val="single" w:color="000000" w:sz="4" w:space="0"/>
              <w:left w:val="single" w:color="000000" w:sz="4" w:space="0"/>
              <w:bottom w:val="single" w:color="000000" w:sz="4" w:space="0"/>
            </w:tcBorders>
            <w:shd w:val="clear" w:color="auto" w:fill="auto"/>
            <w:noWrap/>
            <w:vAlign w:val="center"/>
          </w:tcPr>
          <w:p w14:paraId="1E0D058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57</w:t>
            </w:r>
          </w:p>
        </w:tc>
      </w:tr>
      <w:tr w14:paraId="692C74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jc w:val="center"/>
        </w:trPr>
        <w:tc>
          <w:tcPr>
            <w:tcW w:w="1066" w:type="dxa"/>
            <w:vMerge w:val="continue"/>
            <w:tcBorders>
              <w:top w:val="single" w:color="000000" w:sz="4" w:space="0"/>
              <w:bottom w:val="single" w:color="000000" w:sz="4" w:space="0"/>
              <w:right w:val="single" w:color="000000" w:sz="4" w:space="0"/>
            </w:tcBorders>
            <w:shd w:val="clear" w:color="auto" w:fill="auto"/>
            <w:noWrap/>
            <w:vAlign w:val="center"/>
          </w:tcPr>
          <w:p w14:paraId="20EE7622">
            <w:pPr>
              <w:jc w:val="center"/>
              <w:rPr>
                <w:rFonts w:hint="eastAsia" w:ascii="宋体" w:hAnsi="宋体" w:eastAsia="宋体" w:cs="宋体"/>
                <w:i w:val="0"/>
                <w:iCs w:val="0"/>
                <w:color w:val="auto"/>
                <w:sz w:val="24"/>
                <w:szCs w:val="24"/>
                <w:highlight w:val="none"/>
                <w:u w:val="none"/>
              </w:rPr>
            </w:pPr>
          </w:p>
        </w:tc>
        <w:tc>
          <w:tcPr>
            <w:tcW w:w="14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85D01">
            <w:pPr>
              <w:jc w:val="center"/>
              <w:rPr>
                <w:rFonts w:hint="eastAsia" w:ascii="宋体" w:hAnsi="宋体" w:eastAsia="宋体" w:cs="宋体"/>
                <w:i w:val="0"/>
                <w:iCs w:val="0"/>
                <w:color w:val="auto"/>
                <w:sz w:val="24"/>
                <w:szCs w:val="24"/>
                <w:highlight w:val="none"/>
                <w:u w:val="none"/>
              </w:rPr>
            </w:pPr>
          </w:p>
        </w:tc>
        <w:tc>
          <w:tcPr>
            <w:tcW w:w="2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CD0E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膜片</w:t>
            </w:r>
          </w:p>
        </w:tc>
        <w:tc>
          <w:tcPr>
            <w:tcW w:w="4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F33A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海水淡化膜，外径184mm，内径44mm</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2666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片</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B015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209</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48E2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8C60E">
            <w:pPr>
              <w:jc w:val="center"/>
              <w:rPr>
                <w:rFonts w:hint="eastAsia" w:ascii="宋体" w:hAnsi="宋体" w:eastAsia="宋体" w:cs="宋体"/>
                <w:i w:val="0"/>
                <w:iCs w:val="0"/>
                <w:color w:val="auto"/>
                <w:sz w:val="24"/>
                <w:szCs w:val="24"/>
                <w:highlight w:val="none"/>
                <w:u w:val="none"/>
              </w:rPr>
            </w:pPr>
          </w:p>
        </w:tc>
        <w:tc>
          <w:tcPr>
            <w:tcW w:w="1053" w:type="dxa"/>
            <w:vMerge w:val="continue"/>
            <w:tcBorders>
              <w:top w:val="single" w:color="000000" w:sz="4" w:space="0"/>
              <w:left w:val="single" w:color="000000" w:sz="4" w:space="0"/>
              <w:bottom w:val="single" w:color="000000" w:sz="4" w:space="0"/>
            </w:tcBorders>
            <w:shd w:val="clear" w:color="auto" w:fill="auto"/>
            <w:noWrap/>
            <w:vAlign w:val="center"/>
          </w:tcPr>
          <w:p w14:paraId="2FAB9D0F">
            <w:pPr>
              <w:jc w:val="center"/>
              <w:rPr>
                <w:rFonts w:hint="eastAsia" w:ascii="宋体" w:hAnsi="宋体" w:eastAsia="宋体" w:cs="宋体"/>
                <w:i w:val="0"/>
                <w:iCs w:val="0"/>
                <w:color w:val="auto"/>
                <w:sz w:val="24"/>
                <w:szCs w:val="24"/>
                <w:highlight w:val="none"/>
                <w:u w:val="none"/>
              </w:rPr>
            </w:pPr>
          </w:p>
        </w:tc>
      </w:tr>
      <w:tr w14:paraId="509216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jc w:val="center"/>
        </w:trPr>
        <w:tc>
          <w:tcPr>
            <w:tcW w:w="1066" w:type="dxa"/>
            <w:vMerge w:val="continue"/>
            <w:tcBorders>
              <w:top w:val="single" w:color="000000" w:sz="4" w:space="0"/>
              <w:bottom w:val="single" w:color="000000" w:sz="4" w:space="0"/>
              <w:right w:val="single" w:color="000000" w:sz="4" w:space="0"/>
            </w:tcBorders>
            <w:shd w:val="clear" w:color="auto" w:fill="auto"/>
            <w:noWrap/>
            <w:vAlign w:val="center"/>
          </w:tcPr>
          <w:p w14:paraId="4DDE5076">
            <w:pPr>
              <w:jc w:val="center"/>
              <w:rPr>
                <w:rFonts w:hint="eastAsia" w:ascii="宋体" w:hAnsi="宋体" w:eastAsia="宋体" w:cs="宋体"/>
                <w:i w:val="0"/>
                <w:iCs w:val="0"/>
                <w:color w:val="auto"/>
                <w:sz w:val="24"/>
                <w:szCs w:val="24"/>
                <w:highlight w:val="none"/>
                <w:u w:val="none"/>
              </w:rPr>
            </w:pPr>
          </w:p>
        </w:tc>
        <w:tc>
          <w:tcPr>
            <w:tcW w:w="14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C289F">
            <w:pPr>
              <w:jc w:val="center"/>
              <w:rPr>
                <w:rFonts w:hint="eastAsia" w:ascii="宋体" w:hAnsi="宋体" w:eastAsia="宋体" w:cs="宋体"/>
                <w:i w:val="0"/>
                <w:iCs w:val="0"/>
                <w:color w:val="auto"/>
                <w:sz w:val="24"/>
                <w:szCs w:val="24"/>
                <w:highlight w:val="none"/>
                <w:u w:val="none"/>
              </w:rPr>
            </w:pPr>
          </w:p>
        </w:tc>
        <w:tc>
          <w:tcPr>
            <w:tcW w:w="2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2CA7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导流盘</w:t>
            </w:r>
          </w:p>
        </w:tc>
        <w:tc>
          <w:tcPr>
            <w:tcW w:w="4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A3F8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内径35mm，外径198mm，材质ABS</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02E0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片</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E729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210</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AA64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CC9FA">
            <w:pPr>
              <w:jc w:val="center"/>
              <w:rPr>
                <w:rFonts w:hint="eastAsia" w:ascii="宋体" w:hAnsi="宋体" w:eastAsia="宋体" w:cs="宋体"/>
                <w:i w:val="0"/>
                <w:iCs w:val="0"/>
                <w:color w:val="auto"/>
                <w:sz w:val="24"/>
                <w:szCs w:val="24"/>
                <w:highlight w:val="none"/>
                <w:u w:val="none"/>
              </w:rPr>
            </w:pPr>
          </w:p>
        </w:tc>
        <w:tc>
          <w:tcPr>
            <w:tcW w:w="1053" w:type="dxa"/>
            <w:vMerge w:val="continue"/>
            <w:tcBorders>
              <w:top w:val="single" w:color="000000" w:sz="4" w:space="0"/>
              <w:left w:val="single" w:color="000000" w:sz="4" w:space="0"/>
              <w:bottom w:val="single" w:color="000000" w:sz="4" w:space="0"/>
            </w:tcBorders>
            <w:shd w:val="clear" w:color="auto" w:fill="auto"/>
            <w:noWrap/>
            <w:vAlign w:val="center"/>
          </w:tcPr>
          <w:p w14:paraId="53C04E6A">
            <w:pPr>
              <w:jc w:val="center"/>
              <w:rPr>
                <w:rFonts w:hint="eastAsia" w:ascii="宋体" w:hAnsi="宋体" w:eastAsia="宋体" w:cs="宋体"/>
                <w:i w:val="0"/>
                <w:iCs w:val="0"/>
                <w:color w:val="auto"/>
                <w:sz w:val="24"/>
                <w:szCs w:val="24"/>
                <w:highlight w:val="none"/>
                <w:u w:val="none"/>
              </w:rPr>
            </w:pPr>
          </w:p>
        </w:tc>
      </w:tr>
      <w:tr w14:paraId="613939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3" w:hRule="atLeast"/>
          <w:jc w:val="center"/>
        </w:trPr>
        <w:tc>
          <w:tcPr>
            <w:tcW w:w="1066" w:type="dxa"/>
            <w:vMerge w:val="continue"/>
            <w:tcBorders>
              <w:top w:val="single" w:color="000000" w:sz="4" w:space="0"/>
              <w:bottom w:val="single" w:color="000000" w:sz="4" w:space="0"/>
              <w:right w:val="single" w:color="000000" w:sz="4" w:space="0"/>
            </w:tcBorders>
            <w:shd w:val="clear" w:color="auto" w:fill="auto"/>
            <w:noWrap/>
            <w:vAlign w:val="center"/>
          </w:tcPr>
          <w:p w14:paraId="59E1B3AB">
            <w:pPr>
              <w:jc w:val="center"/>
              <w:rPr>
                <w:rFonts w:hint="eastAsia" w:ascii="宋体" w:hAnsi="宋体" w:eastAsia="宋体" w:cs="宋体"/>
                <w:i w:val="0"/>
                <w:iCs w:val="0"/>
                <w:color w:val="auto"/>
                <w:sz w:val="24"/>
                <w:szCs w:val="24"/>
                <w:highlight w:val="none"/>
                <w:u w:val="none"/>
              </w:rPr>
            </w:pPr>
          </w:p>
        </w:tc>
        <w:tc>
          <w:tcPr>
            <w:tcW w:w="14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1626A">
            <w:pPr>
              <w:jc w:val="center"/>
              <w:rPr>
                <w:rFonts w:hint="eastAsia" w:ascii="宋体" w:hAnsi="宋体" w:eastAsia="宋体" w:cs="宋体"/>
                <w:i w:val="0"/>
                <w:iCs w:val="0"/>
                <w:color w:val="auto"/>
                <w:sz w:val="24"/>
                <w:szCs w:val="24"/>
                <w:highlight w:val="none"/>
                <w:u w:val="none"/>
              </w:rPr>
            </w:pPr>
          </w:p>
        </w:tc>
        <w:tc>
          <w:tcPr>
            <w:tcW w:w="2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FDC3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拉杆</w:t>
            </w:r>
          </w:p>
        </w:tc>
        <w:tc>
          <w:tcPr>
            <w:tcW w:w="4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9507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长度1400mm，材质2205</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547E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支</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5BAD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3B0D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27B79">
            <w:pPr>
              <w:jc w:val="center"/>
              <w:rPr>
                <w:rFonts w:hint="eastAsia" w:ascii="宋体" w:hAnsi="宋体" w:eastAsia="宋体" w:cs="宋体"/>
                <w:i w:val="0"/>
                <w:iCs w:val="0"/>
                <w:color w:val="auto"/>
                <w:sz w:val="24"/>
                <w:szCs w:val="24"/>
                <w:highlight w:val="none"/>
                <w:u w:val="none"/>
              </w:rPr>
            </w:pPr>
          </w:p>
        </w:tc>
        <w:tc>
          <w:tcPr>
            <w:tcW w:w="1053" w:type="dxa"/>
            <w:vMerge w:val="continue"/>
            <w:tcBorders>
              <w:top w:val="single" w:color="000000" w:sz="4" w:space="0"/>
              <w:left w:val="single" w:color="000000" w:sz="4" w:space="0"/>
              <w:bottom w:val="single" w:color="000000" w:sz="4" w:space="0"/>
            </w:tcBorders>
            <w:shd w:val="clear" w:color="auto" w:fill="auto"/>
            <w:noWrap/>
            <w:vAlign w:val="center"/>
          </w:tcPr>
          <w:p w14:paraId="7716CF81">
            <w:pPr>
              <w:jc w:val="center"/>
              <w:rPr>
                <w:rFonts w:hint="eastAsia" w:ascii="宋体" w:hAnsi="宋体" w:eastAsia="宋体" w:cs="宋体"/>
                <w:i w:val="0"/>
                <w:iCs w:val="0"/>
                <w:color w:val="auto"/>
                <w:sz w:val="24"/>
                <w:szCs w:val="24"/>
                <w:highlight w:val="none"/>
                <w:u w:val="none"/>
              </w:rPr>
            </w:pPr>
          </w:p>
        </w:tc>
      </w:tr>
      <w:tr w14:paraId="108451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jc w:val="center"/>
        </w:trPr>
        <w:tc>
          <w:tcPr>
            <w:tcW w:w="1066" w:type="dxa"/>
            <w:vMerge w:val="continue"/>
            <w:tcBorders>
              <w:top w:val="single" w:color="000000" w:sz="4" w:space="0"/>
              <w:bottom w:val="single" w:color="000000" w:sz="4" w:space="0"/>
              <w:right w:val="single" w:color="000000" w:sz="4" w:space="0"/>
            </w:tcBorders>
            <w:shd w:val="clear" w:color="auto" w:fill="auto"/>
            <w:noWrap/>
            <w:vAlign w:val="center"/>
          </w:tcPr>
          <w:p w14:paraId="70036168">
            <w:pPr>
              <w:jc w:val="center"/>
              <w:rPr>
                <w:rFonts w:hint="eastAsia" w:ascii="宋体" w:hAnsi="宋体" w:eastAsia="宋体" w:cs="宋体"/>
                <w:i w:val="0"/>
                <w:iCs w:val="0"/>
                <w:color w:val="auto"/>
                <w:sz w:val="24"/>
                <w:szCs w:val="24"/>
                <w:highlight w:val="none"/>
                <w:u w:val="none"/>
              </w:rPr>
            </w:pPr>
          </w:p>
        </w:tc>
        <w:tc>
          <w:tcPr>
            <w:tcW w:w="14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2AB91">
            <w:pPr>
              <w:jc w:val="center"/>
              <w:rPr>
                <w:rFonts w:hint="eastAsia" w:ascii="宋体" w:hAnsi="宋体" w:eastAsia="宋体" w:cs="宋体"/>
                <w:i w:val="0"/>
                <w:iCs w:val="0"/>
                <w:color w:val="auto"/>
                <w:sz w:val="24"/>
                <w:szCs w:val="24"/>
                <w:highlight w:val="none"/>
                <w:u w:val="none"/>
              </w:rPr>
            </w:pPr>
          </w:p>
        </w:tc>
        <w:tc>
          <w:tcPr>
            <w:tcW w:w="2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045DA">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拉杆垫块</w:t>
            </w:r>
          </w:p>
        </w:tc>
        <w:tc>
          <w:tcPr>
            <w:tcW w:w="4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AD33C">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φ61/φ36,δ=75mm</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53019">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个</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E9C42">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1</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D2E3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8A90A">
            <w:pPr>
              <w:jc w:val="center"/>
              <w:rPr>
                <w:rFonts w:hint="eastAsia" w:ascii="宋体" w:hAnsi="宋体" w:eastAsia="宋体" w:cs="宋体"/>
                <w:i w:val="0"/>
                <w:iCs w:val="0"/>
                <w:color w:val="auto"/>
                <w:sz w:val="24"/>
                <w:szCs w:val="24"/>
                <w:highlight w:val="none"/>
                <w:u w:val="none"/>
              </w:rPr>
            </w:pPr>
          </w:p>
        </w:tc>
        <w:tc>
          <w:tcPr>
            <w:tcW w:w="1053" w:type="dxa"/>
            <w:vMerge w:val="continue"/>
            <w:tcBorders>
              <w:top w:val="single" w:color="000000" w:sz="4" w:space="0"/>
              <w:left w:val="single" w:color="000000" w:sz="4" w:space="0"/>
              <w:bottom w:val="single" w:color="000000" w:sz="4" w:space="0"/>
            </w:tcBorders>
            <w:shd w:val="clear" w:color="auto" w:fill="auto"/>
            <w:noWrap/>
            <w:vAlign w:val="center"/>
          </w:tcPr>
          <w:p w14:paraId="6A2C717F">
            <w:pPr>
              <w:jc w:val="center"/>
              <w:rPr>
                <w:rFonts w:hint="eastAsia" w:ascii="宋体" w:hAnsi="宋体" w:eastAsia="宋体" w:cs="宋体"/>
                <w:i w:val="0"/>
                <w:iCs w:val="0"/>
                <w:color w:val="auto"/>
                <w:sz w:val="24"/>
                <w:szCs w:val="24"/>
                <w:highlight w:val="none"/>
                <w:u w:val="none"/>
              </w:rPr>
            </w:pPr>
          </w:p>
        </w:tc>
      </w:tr>
      <w:tr w14:paraId="287B00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0" w:hRule="atLeast"/>
          <w:jc w:val="center"/>
        </w:trPr>
        <w:tc>
          <w:tcPr>
            <w:tcW w:w="1066" w:type="dxa"/>
            <w:vMerge w:val="continue"/>
            <w:tcBorders>
              <w:top w:val="single" w:color="000000" w:sz="4" w:space="0"/>
              <w:bottom w:val="single" w:color="000000" w:sz="4" w:space="0"/>
              <w:right w:val="single" w:color="000000" w:sz="4" w:space="0"/>
            </w:tcBorders>
            <w:shd w:val="clear" w:color="auto" w:fill="auto"/>
            <w:noWrap/>
            <w:vAlign w:val="center"/>
          </w:tcPr>
          <w:p w14:paraId="58F68390">
            <w:pPr>
              <w:jc w:val="center"/>
              <w:rPr>
                <w:rFonts w:hint="eastAsia" w:ascii="宋体" w:hAnsi="宋体" w:eastAsia="宋体" w:cs="宋体"/>
                <w:i w:val="0"/>
                <w:iCs w:val="0"/>
                <w:color w:val="auto"/>
                <w:sz w:val="24"/>
                <w:szCs w:val="24"/>
                <w:highlight w:val="none"/>
                <w:u w:val="none"/>
              </w:rPr>
            </w:pPr>
          </w:p>
        </w:tc>
        <w:tc>
          <w:tcPr>
            <w:tcW w:w="14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51D4C">
            <w:pPr>
              <w:jc w:val="center"/>
              <w:rPr>
                <w:rFonts w:hint="eastAsia" w:ascii="宋体" w:hAnsi="宋体" w:eastAsia="宋体" w:cs="宋体"/>
                <w:i w:val="0"/>
                <w:iCs w:val="0"/>
                <w:color w:val="auto"/>
                <w:sz w:val="24"/>
                <w:szCs w:val="24"/>
                <w:highlight w:val="none"/>
                <w:u w:val="none"/>
              </w:rPr>
            </w:pPr>
          </w:p>
        </w:tc>
        <w:tc>
          <w:tcPr>
            <w:tcW w:w="2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D0BB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上端法兰</w:t>
            </w:r>
          </w:p>
        </w:tc>
        <w:tc>
          <w:tcPr>
            <w:tcW w:w="4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62E6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φ201.5/φ35.2,δ=32mm</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ED05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件</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38A7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D3B3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B3D8A">
            <w:pPr>
              <w:jc w:val="center"/>
              <w:rPr>
                <w:rFonts w:hint="eastAsia" w:ascii="宋体" w:hAnsi="宋体" w:eastAsia="宋体" w:cs="宋体"/>
                <w:i w:val="0"/>
                <w:iCs w:val="0"/>
                <w:color w:val="auto"/>
                <w:sz w:val="24"/>
                <w:szCs w:val="24"/>
                <w:highlight w:val="none"/>
                <w:u w:val="none"/>
              </w:rPr>
            </w:pPr>
          </w:p>
        </w:tc>
        <w:tc>
          <w:tcPr>
            <w:tcW w:w="1053" w:type="dxa"/>
            <w:vMerge w:val="continue"/>
            <w:tcBorders>
              <w:top w:val="single" w:color="000000" w:sz="4" w:space="0"/>
              <w:left w:val="single" w:color="000000" w:sz="4" w:space="0"/>
              <w:bottom w:val="single" w:color="000000" w:sz="4" w:space="0"/>
            </w:tcBorders>
            <w:shd w:val="clear" w:color="auto" w:fill="auto"/>
            <w:noWrap/>
            <w:vAlign w:val="center"/>
          </w:tcPr>
          <w:p w14:paraId="5ECA20F2">
            <w:pPr>
              <w:jc w:val="center"/>
              <w:rPr>
                <w:rFonts w:hint="eastAsia" w:ascii="宋体" w:hAnsi="宋体" w:eastAsia="宋体" w:cs="宋体"/>
                <w:i w:val="0"/>
                <w:iCs w:val="0"/>
                <w:color w:val="auto"/>
                <w:sz w:val="24"/>
                <w:szCs w:val="24"/>
                <w:highlight w:val="none"/>
                <w:u w:val="none"/>
              </w:rPr>
            </w:pPr>
          </w:p>
        </w:tc>
      </w:tr>
      <w:tr w14:paraId="3593D1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1066" w:type="dxa"/>
            <w:vMerge w:val="continue"/>
            <w:tcBorders>
              <w:top w:val="single" w:color="000000" w:sz="4" w:space="0"/>
              <w:bottom w:val="single" w:color="000000" w:sz="4" w:space="0"/>
              <w:right w:val="single" w:color="000000" w:sz="4" w:space="0"/>
            </w:tcBorders>
            <w:shd w:val="clear" w:color="auto" w:fill="auto"/>
            <w:noWrap/>
            <w:vAlign w:val="center"/>
          </w:tcPr>
          <w:p w14:paraId="473B7B63">
            <w:pPr>
              <w:jc w:val="center"/>
              <w:rPr>
                <w:rFonts w:hint="eastAsia" w:ascii="宋体" w:hAnsi="宋体" w:eastAsia="宋体" w:cs="宋体"/>
                <w:i w:val="0"/>
                <w:iCs w:val="0"/>
                <w:color w:val="auto"/>
                <w:sz w:val="24"/>
                <w:szCs w:val="24"/>
                <w:highlight w:val="none"/>
                <w:u w:val="none"/>
              </w:rPr>
            </w:pPr>
          </w:p>
        </w:tc>
        <w:tc>
          <w:tcPr>
            <w:tcW w:w="14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91ED0">
            <w:pPr>
              <w:jc w:val="center"/>
              <w:rPr>
                <w:rFonts w:hint="eastAsia" w:ascii="宋体" w:hAnsi="宋体" w:eastAsia="宋体" w:cs="宋体"/>
                <w:i w:val="0"/>
                <w:iCs w:val="0"/>
                <w:color w:val="auto"/>
                <w:sz w:val="24"/>
                <w:szCs w:val="24"/>
                <w:highlight w:val="none"/>
                <w:u w:val="none"/>
              </w:rPr>
            </w:pPr>
          </w:p>
        </w:tc>
        <w:tc>
          <w:tcPr>
            <w:tcW w:w="2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ACDB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下端法兰</w:t>
            </w:r>
          </w:p>
        </w:tc>
        <w:tc>
          <w:tcPr>
            <w:tcW w:w="4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3BE3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φ201.5/φ40,δ=32mm</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084E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件</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54FE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FF2D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22236">
            <w:pPr>
              <w:jc w:val="center"/>
              <w:rPr>
                <w:rFonts w:hint="eastAsia" w:ascii="宋体" w:hAnsi="宋体" w:eastAsia="宋体" w:cs="宋体"/>
                <w:i w:val="0"/>
                <w:iCs w:val="0"/>
                <w:color w:val="auto"/>
                <w:sz w:val="24"/>
                <w:szCs w:val="24"/>
                <w:highlight w:val="none"/>
                <w:u w:val="none"/>
              </w:rPr>
            </w:pPr>
          </w:p>
        </w:tc>
        <w:tc>
          <w:tcPr>
            <w:tcW w:w="1053" w:type="dxa"/>
            <w:vMerge w:val="continue"/>
            <w:tcBorders>
              <w:top w:val="single" w:color="000000" w:sz="4" w:space="0"/>
              <w:left w:val="single" w:color="000000" w:sz="4" w:space="0"/>
              <w:bottom w:val="single" w:color="000000" w:sz="4" w:space="0"/>
            </w:tcBorders>
            <w:shd w:val="clear" w:color="auto" w:fill="auto"/>
            <w:noWrap/>
            <w:vAlign w:val="center"/>
          </w:tcPr>
          <w:p w14:paraId="7B0E97C7">
            <w:pPr>
              <w:jc w:val="center"/>
              <w:rPr>
                <w:rFonts w:hint="eastAsia" w:ascii="宋体" w:hAnsi="宋体" w:eastAsia="宋体" w:cs="宋体"/>
                <w:i w:val="0"/>
                <w:iCs w:val="0"/>
                <w:color w:val="auto"/>
                <w:sz w:val="24"/>
                <w:szCs w:val="24"/>
                <w:highlight w:val="none"/>
                <w:u w:val="none"/>
              </w:rPr>
            </w:pPr>
          </w:p>
        </w:tc>
      </w:tr>
      <w:tr w14:paraId="7EF595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jc w:val="center"/>
        </w:trPr>
        <w:tc>
          <w:tcPr>
            <w:tcW w:w="1066" w:type="dxa"/>
            <w:vMerge w:val="continue"/>
            <w:tcBorders>
              <w:top w:val="single" w:color="000000" w:sz="4" w:space="0"/>
              <w:bottom w:val="single" w:color="000000" w:sz="4" w:space="0"/>
              <w:right w:val="single" w:color="000000" w:sz="4" w:space="0"/>
            </w:tcBorders>
            <w:shd w:val="clear" w:color="auto" w:fill="auto"/>
            <w:noWrap/>
            <w:vAlign w:val="center"/>
          </w:tcPr>
          <w:p w14:paraId="34922EC3">
            <w:pPr>
              <w:jc w:val="center"/>
              <w:rPr>
                <w:rFonts w:hint="eastAsia" w:ascii="宋体" w:hAnsi="宋体" w:eastAsia="宋体" w:cs="宋体"/>
                <w:i w:val="0"/>
                <w:iCs w:val="0"/>
                <w:color w:val="auto"/>
                <w:sz w:val="24"/>
                <w:szCs w:val="24"/>
                <w:highlight w:val="none"/>
                <w:u w:val="none"/>
              </w:rPr>
            </w:pPr>
          </w:p>
        </w:tc>
        <w:tc>
          <w:tcPr>
            <w:tcW w:w="14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FEF00">
            <w:pPr>
              <w:jc w:val="center"/>
              <w:rPr>
                <w:rFonts w:hint="eastAsia" w:ascii="宋体" w:hAnsi="宋体" w:eastAsia="宋体" w:cs="宋体"/>
                <w:i w:val="0"/>
                <w:iCs w:val="0"/>
                <w:color w:val="auto"/>
                <w:sz w:val="24"/>
                <w:szCs w:val="24"/>
                <w:highlight w:val="none"/>
                <w:u w:val="none"/>
              </w:rPr>
            </w:pPr>
          </w:p>
        </w:tc>
        <w:tc>
          <w:tcPr>
            <w:tcW w:w="21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B48D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密封轴套</w:t>
            </w:r>
          </w:p>
        </w:tc>
        <w:tc>
          <w:tcPr>
            <w:tcW w:w="4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88A0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cs="宋体"/>
                <w:i w:val="0"/>
                <w:iCs w:val="0"/>
                <w:color w:val="auto"/>
                <w:sz w:val="24"/>
                <w:szCs w:val="24"/>
                <w:highlight w:val="none"/>
                <w:u w:val="none"/>
                <w:lang w:val="en-US" w:eastAsia="zh-CN"/>
              </w:rPr>
              <w:t>配套</w:t>
            </w:r>
            <w:r>
              <w:rPr>
                <w:rFonts w:hint="eastAsia" w:ascii="宋体" w:hAnsi="宋体" w:eastAsia="宋体" w:cs="宋体"/>
                <w:i w:val="0"/>
                <w:iCs w:val="0"/>
                <w:color w:val="auto"/>
                <w:sz w:val="24"/>
                <w:szCs w:val="24"/>
                <w:highlight w:val="none"/>
                <w:u w:val="none"/>
              </w:rPr>
              <w:t>上端法兰</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4321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件</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47D2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7F0B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5AE3A">
            <w:pPr>
              <w:jc w:val="center"/>
              <w:rPr>
                <w:rFonts w:hint="eastAsia" w:ascii="宋体" w:hAnsi="宋体" w:eastAsia="宋体" w:cs="宋体"/>
                <w:i w:val="0"/>
                <w:iCs w:val="0"/>
                <w:color w:val="auto"/>
                <w:sz w:val="24"/>
                <w:szCs w:val="24"/>
                <w:highlight w:val="none"/>
                <w:u w:val="none"/>
              </w:rPr>
            </w:pPr>
          </w:p>
        </w:tc>
        <w:tc>
          <w:tcPr>
            <w:tcW w:w="1053" w:type="dxa"/>
            <w:vMerge w:val="continue"/>
            <w:tcBorders>
              <w:top w:val="single" w:color="000000" w:sz="4" w:space="0"/>
              <w:left w:val="single" w:color="000000" w:sz="4" w:space="0"/>
              <w:bottom w:val="single" w:color="000000" w:sz="4" w:space="0"/>
            </w:tcBorders>
            <w:shd w:val="clear" w:color="auto" w:fill="auto"/>
            <w:noWrap/>
            <w:vAlign w:val="center"/>
          </w:tcPr>
          <w:p w14:paraId="3D9DCC47">
            <w:pPr>
              <w:jc w:val="center"/>
              <w:rPr>
                <w:rFonts w:hint="eastAsia" w:ascii="宋体" w:hAnsi="宋体" w:eastAsia="宋体" w:cs="宋体"/>
                <w:i w:val="0"/>
                <w:iCs w:val="0"/>
                <w:color w:val="auto"/>
                <w:sz w:val="24"/>
                <w:szCs w:val="24"/>
                <w:highlight w:val="none"/>
                <w:u w:val="none"/>
              </w:rPr>
            </w:pPr>
          </w:p>
        </w:tc>
      </w:tr>
      <w:tr w14:paraId="591ABF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1066" w:type="dxa"/>
            <w:vMerge w:val="continue"/>
            <w:tcBorders>
              <w:top w:val="single" w:color="000000" w:sz="4" w:space="0"/>
              <w:bottom w:val="single" w:color="000000" w:sz="4" w:space="0"/>
              <w:right w:val="single" w:color="000000" w:sz="4" w:space="0"/>
            </w:tcBorders>
            <w:shd w:val="clear" w:color="auto" w:fill="auto"/>
            <w:noWrap/>
            <w:vAlign w:val="center"/>
          </w:tcPr>
          <w:p w14:paraId="00050EC0">
            <w:pPr>
              <w:jc w:val="center"/>
              <w:rPr>
                <w:rFonts w:hint="eastAsia" w:ascii="宋体" w:hAnsi="宋体" w:eastAsia="宋体" w:cs="宋体"/>
                <w:i w:val="0"/>
                <w:iCs w:val="0"/>
                <w:color w:val="auto"/>
                <w:sz w:val="24"/>
                <w:szCs w:val="24"/>
                <w:highlight w:val="none"/>
                <w:u w:val="none"/>
              </w:rPr>
            </w:pPr>
          </w:p>
        </w:tc>
        <w:tc>
          <w:tcPr>
            <w:tcW w:w="14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82413">
            <w:pPr>
              <w:jc w:val="center"/>
              <w:rPr>
                <w:rFonts w:hint="eastAsia" w:ascii="宋体" w:hAnsi="宋体" w:eastAsia="宋体" w:cs="宋体"/>
                <w:i w:val="0"/>
                <w:iCs w:val="0"/>
                <w:color w:val="auto"/>
                <w:sz w:val="24"/>
                <w:szCs w:val="24"/>
                <w:highlight w:val="none"/>
                <w:u w:val="none"/>
              </w:rPr>
            </w:pPr>
          </w:p>
        </w:tc>
        <w:tc>
          <w:tcPr>
            <w:tcW w:w="2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C3B2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一体高压接头</w:t>
            </w:r>
          </w:p>
        </w:tc>
        <w:tc>
          <w:tcPr>
            <w:tcW w:w="4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5A98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配套，材质316L</w:t>
            </w:r>
            <w:r>
              <w:rPr>
                <w:rFonts w:hint="eastAsia" w:cs="宋体"/>
                <w:i w:val="0"/>
                <w:iCs w:val="0"/>
                <w:color w:val="auto"/>
                <w:kern w:val="0"/>
                <w:sz w:val="24"/>
                <w:szCs w:val="24"/>
                <w:highlight w:val="none"/>
                <w:u w:val="none"/>
                <w:lang w:val="en-US" w:eastAsia="zh-CN" w:bidi="ar"/>
              </w:rPr>
              <w:t>，G3/8"</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423A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件</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7D0B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645E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BCFDD">
            <w:pPr>
              <w:jc w:val="center"/>
              <w:rPr>
                <w:rFonts w:hint="eastAsia" w:ascii="宋体" w:hAnsi="宋体" w:eastAsia="宋体" w:cs="宋体"/>
                <w:i w:val="0"/>
                <w:iCs w:val="0"/>
                <w:color w:val="auto"/>
                <w:sz w:val="24"/>
                <w:szCs w:val="24"/>
                <w:highlight w:val="none"/>
                <w:u w:val="none"/>
              </w:rPr>
            </w:pPr>
          </w:p>
        </w:tc>
        <w:tc>
          <w:tcPr>
            <w:tcW w:w="1053" w:type="dxa"/>
            <w:vMerge w:val="continue"/>
            <w:tcBorders>
              <w:top w:val="single" w:color="000000" w:sz="4" w:space="0"/>
              <w:left w:val="single" w:color="000000" w:sz="4" w:space="0"/>
              <w:bottom w:val="single" w:color="000000" w:sz="4" w:space="0"/>
            </w:tcBorders>
            <w:shd w:val="clear" w:color="auto" w:fill="auto"/>
            <w:noWrap/>
            <w:vAlign w:val="center"/>
          </w:tcPr>
          <w:p w14:paraId="466C7745">
            <w:pPr>
              <w:jc w:val="center"/>
              <w:rPr>
                <w:rFonts w:hint="eastAsia" w:ascii="宋体" w:hAnsi="宋体" w:eastAsia="宋体" w:cs="宋体"/>
                <w:i w:val="0"/>
                <w:iCs w:val="0"/>
                <w:color w:val="auto"/>
                <w:sz w:val="24"/>
                <w:szCs w:val="24"/>
                <w:highlight w:val="none"/>
                <w:u w:val="none"/>
              </w:rPr>
            </w:pPr>
          </w:p>
        </w:tc>
      </w:tr>
      <w:tr w14:paraId="704418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3" w:hRule="atLeast"/>
          <w:jc w:val="center"/>
        </w:trPr>
        <w:tc>
          <w:tcPr>
            <w:tcW w:w="1066" w:type="dxa"/>
            <w:vMerge w:val="continue"/>
            <w:tcBorders>
              <w:top w:val="single" w:color="000000" w:sz="4" w:space="0"/>
              <w:bottom w:val="single" w:color="000000" w:sz="4" w:space="0"/>
              <w:right w:val="single" w:color="000000" w:sz="4" w:space="0"/>
            </w:tcBorders>
            <w:shd w:val="clear" w:color="auto" w:fill="auto"/>
            <w:noWrap/>
            <w:vAlign w:val="center"/>
          </w:tcPr>
          <w:p w14:paraId="01B1EC2B">
            <w:pPr>
              <w:jc w:val="center"/>
              <w:rPr>
                <w:rFonts w:hint="eastAsia" w:ascii="宋体" w:hAnsi="宋体" w:eastAsia="宋体" w:cs="宋体"/>
                <w:i w:val="0"/>
                <w:iCs w:val="0"/>
                <w:color w:val="auto"/>
                <w:sz w:val="24"/>
                <w:szCs w:val="24"/>
                <w:highlight w:val="none"/>
                <w:u w:val="none"/>
              </w:rPr>
            </w:pPr>
          </w:p>
        </w:tc>
        <w:tc>
          <w:tcPr>
            <w:tcW w:w="14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000B9">
            <w:pPr>
              <w:jc w:val="center"/>
              <w:rPr>
                <w:rFonts w:hint="eastAsia" w:ascii="宋体" w:hAnsi="宋体" w:eastAsia="宋体" w:cs="宋体"/>
                <w:i w:val="0"/>
                <w:iCs w:val="0"/>
                <w:color w:val="auto"/>
                <w:sz w:val="24"/>
                <w:szCs w:val="24"/>
                <w:highlight w:val="none"/>
                <w:u w:val="none"/>
              </w:rPr>
            </w:pPr>
          </w:p>
        </w:tc>
        <w:tc>
          <w:tcPr>
            <w:tcW w:w="2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B1F6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唇形圈</w:t>
            </w:r>
          </w:p>
        </w:tc>
        <w:tc>
          <w:tcPr>
            <w:tcW w:w="4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997C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配套，材质EPDM</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96B3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FDEF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B22C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D6030">
            <w:pPr>
              <w:jc w:val="center"/>
              <w:rPr>
                <w:rFonts w:hint="eastAsia" w:ascii="宋体" w:hAnsi="宋体" w:eastAsia="宋体" w:cs="宋体"/>
                <w:i w:val="0"/>
                <w:iCs w:val="0"/>
                <w:color w:val="auto"/>
                <w:sz w:val="24"/>
                <w:szCs w:val="24"/>
                <w:highlight w:val="none"/>
                <w:u w:val="none"/>
              </w:rPr>
            </w:pPr>
          </w:p>
        </w:tc>
        <w:tc>
          <w:tcPr>
            <w:tcW w:w="1053" w:type="dxa"/>
            <w:vMerge w:val="continue"/>
            <w:tcBorders>
              <w:top w:val="single" w:color="000000" w:sz="4" w:space="0"/>
              <w:left w:val="single" w:color="000000" w:sz="4" w:space="0"/>
              <w:bottom w:val="single" w:color="000000" w:sz="4" w:space="0"/>
            </w:tcBorders>
            <w:shd w:val="clear" w:color="auto" w:fill="auto"/>
            <w:noWrap/>
            <w:vAlign w:val="center"/>
          </w:tcPr>
          <w:p w14:paraId="58BD0A5D">
            <w:pPr>
              <w:jc w:val="center"/>
              <w:rPr>
                <w:rFonts w:hint="eastAsia" w:ascii="宋体" w:hAnsi="宋体" w:eastAsia="宋体" w:cs="宋体"/>
                <w:i w:val="0"/>
                <w:iCs w:val="0"/>
                <w:color w:val="auto"/>
                <w:sz w:val="24"/>
                <w:szCs w:val="24"/>
                <w:highlight w:val="none"/>
                <w:u w:val="none"/>
              </w:rPr>
            </w:pPr>
          </w:p>
        </w:tc>
      </w:tr>
      <w:tr w14:paraId="48949A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jc w:val="center"/>
        </w:trPr>
        <w:tc>
          <w:tcPr>
            <w:tcW w:w="1066" w:type="dxa"/>
            <w:vMerge w:val="continue"/>
            <w:tcBorders>
              <w:top w:val="single" w:color="000000" w:sz="4" w:space="0"/>
              <w:bottom w:val="single" w:color="000000" w:sz="4" w:space="0"/>
              <w:right w:val="single" w:color="000000" w:sz="4" w:space="0"/>
            </w:tcBorders>
            <w:shd w:val="clear" w:color="auto" w:fill="auto"/>
            <w:noWrap/>
            <w:vAlign w:val="center"/>
          </w:tcPr>
          <w:p w14:paraId="460B7FCA">
            <w:pPr>
              <w:jc w:val="center"/>
              <w:rPr>
                <w:rFonts w:hint="eastAsia" w:ascii="宋体" w:hAnsi="宋体" w:eastAsia="宋体" w:cs="宋体"/>
                <w:i w:val="0"/>
                <w:iCs w:val="0"/>
                <w:color w:val="auto"/>
                <w:sz w:val="24"/>
                <w:szCs w:val="24"/>
                <w:highlight w:val="none"/>
                <w:u w:val="none"/>
              </w:rPr>
            </w:pPr>
          </w:p>
        </w:tc>
        <w:tc>
          <w:tcPr>
            <w:tcW w:w="14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FC2AD">
            <w:pPr>
              <w:jc w:val="center"/>
              <w:rPr>
                <w:rFonts w:hint="eastAsia" w:ascii="宋体" w:hAnsi="宋体" w:eastAsia="宋体" w:cs="宋体"/>
                <w:i w:val="0"/>
                <w:iCs w:val="0"/>
                <w:color w:val="auto"/>
                <w:sz w:val="24"/>
                <w:szCs w:val="24"/>
                <w:highlight w:val="none"/>
                <w:u w:val="none"/>
              </w:rPr>
            </w:pPr>
          </w:p>
        </w:tc>
        <w:tc>
          <w:tcPr>
            <w:tcW w:w="2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2655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O型圈</w:t>
            </w:r>
          </w:p>
        </w:tc>
        <w:tc>
          <w:tcPr>
            <w:tcW w:w="4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0E63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Style w:val="63"/>
                <w:rFonts w:hint="eastAsia" w:ascii="宋体" w:hAnsi="宋体" w:eastAsia="宋体" w:cs="宋体"/>
                <w:color w:val="auto"/>
                <w:highlight w:val="none"/>
                <w:lang w:val="en-US" w:eastAsia="zh-CN" w:bidi="ar"/>
              </w:rPr>
              <w:t>48×2mm，材质NBR</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58B4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DB7B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420</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8F85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AA228">
            <w:pPr>
              <w:jc w:val="center"/>
              <w:rPr>
                <w:rFonts w:hint="eastAsia" w:ascii="宋体" w:hAnsi="宋体" w:eastAsia="宋体" w:cs="宋体"/>
                <w:i w:val="0"/>
                <w:iCs w:val="0"/>
                <w:color w:val="auto"/>
                <w:sz w:val="24"/>
                <w:szCs w:val="24"/>
                <w:highlight w:val="none"/>
                <w:u w:val="none"/>
              </w:rPr>
            </w:pPr>
          </w:p>
        </w:tc>
        <w:tc>
          <w:tcPr>
            <w:tcW w:w="1053" w:type="dxa"/>
            <w:vMerge w:val="continue"/>
            <w:tcBorders>
              <w:top w:val="single" w:color="000000" w:sz="4" w:space="0"/>
              <w:left w:val="single" w:color="000000" w:sz="4" w:space="0"/>
              <w:bottom w:val="single" w:color="000000" w:sz="4" w:space="0"/>
            </w:tcBorders>
            <w:shd w:val="clear" w:color="auto" w:fill="auto"/>
            <w:noWrap/>
            <w:vAlign w:val="center"/>
          </w:tcPr>
          <w:p w14:paraId="440BD18A">
            <w:pPr>
              <w:jc w:val="center"/>
              <w:rPr>
                <w:rFonts w:hint="eastAsia" w:ascii="宋体" w:hAnsi="宋体" w:eastAsia="宋体" w:cs="宋体"/>
                <w:i w:val="0"/>
                <w:iCs w:val="0"/>
                <w:color w:val="auto"/>
                <w:sz w:val="24"/>
                <w:szCs w:val="24"/>
                <w:highlight w:val="none"/>
                <w:u w:val="none"/>
              </w:rPr>
            </w:pPr>
          </w:p>
        </w:tc>
      </w:tr>
      <w:tr w14:paraId="4C96E6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1066" w:type="dxa"/>
            <w:vMerge w:val="continue"/>
            <w:tcBorders>
              <w:top w:val="single" w:color="000000" w:sz="4" w:space="0"/>
              <w:bottom w:val="single" w:color="000000" w:sz="4" w:space="0"/>
              <w:right w:val="single" w:color="000000" w:sz="4" w:space="0"/>
            </w:tcBorders>
            <w:shd w:val="clear" w:color="auto" w:fill="auto"/>
            <w:noWrap/>
            <w:vAlign w:val="center"/>
          </w:tcPr>
          <w:p w14:paraId="02218C55">
            <w:pPr>
              <w:jc w:val="center"/>
              <w:rPr>
                <w:rFonts w:hint="eastAsia" w:ascii="宋体" w:hAnsi="宋体" w:eastAsia="宋体" w:cs="宋体"/>
                <w:i w:val="0"/>
                <w:iCs w:val="0"/>
                <w:color w:val="auto"/>
                <w:sz w:val="24"/>
                <w:szCs w:val="24"/>
                <w:highlight w:val="none"/>
                <w:u w:val="none"/>
              </w:rPr>
            </w:pPr>
          </w:p>
        </w:tc>
        <w:tc>
          <w:tcPr>
            <w:tcW w:w="14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E83BD">
            <w:pPr>
              <w:jc w:val="center"/>
              <w:rPr>
                <w:rFonts w:hint="eastAsia" w:ascii="宋体" w:hAnsi="宋体" w:eastAsia="宋体" w:cs="宋体"/>
                <w:i w:val="0"/>
                <w:iCs w:val="0"/>
                <w:color w:val="auto"/>
                <w:sz w:val="24"/>
                <w:szCs w:val="24"/>
                <w:highlight w:val="none"/>
                <w:u w:val="none"/>
              </w:rPr>
            </w:pPr>
          </w:p>
        </w:tc>
        <w:tc>
          <w:tcPr>
            <w:tcW w:w="2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5AB2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膜壳</w:t>
            </w:r>
          </w:p>
        </w:tc>
        <w:tc>
          <w:tcPr>
            <w:tcW w:w="4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44DC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90bar</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FE70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7006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C783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DA691">
            <w:pPr>
              <w:jc w:val="center"/>
              <w:rPr>
                <w:rFonts w:hint="eastAsia" w:ascii="宋体" w:hAnsi="宋体" w:eastAsia="宋体" w:cs="宋体"/>
                <w:i w:val="0"/>
                <w:iCs w:val="0"/>
                <w:color w:val="auto"/>
                <w:sz w:val="24"/>
                <w:szCs w:val="24"/>
                <w:highlight w:val="none"/>
                <w:u w:val="none"/>
              </w:rPr>
            </w:pPr>
          </w:p>
        </w:tc>
        <w:tc>
          <w:tcPr>
            <w:tcW w:w="1053" w:type="dxa"/>
            <w:vMerge w:val="continue"/>
            <w:tcBorders>
              <w:top w:val="single" w:color="000000" w:sz="4" w:space="0"/>
              <w:left w:val="single" w:color="000000" w:sz="4" w:space="0"/>
              <w:bottom w:val="single" w:color="000000" w:sz="4" w:space="0"/>
            </w:tcBorders>
            <w:shd w:val="clear" w:color="auto" w:fill="auto"/>
            <w:noWrap/>
            <w:vAlign w:val="center"/>
          </w:tcPr>
          <w:p w14:paraId="0AEFF4DC">
            <w:pPr>
              <w:jc w:val="center"/>
              <w:rPr>
                <w:rFonts w:hint="eastAsia" w:ascii="宋体" w:hAnsi="宋体" w:eastAsia="宋体" w:cs="宋体"/>
                <w:i w:val="0"/>
                <w:iCs w:val="0"/>
                <w:color w:val="auto"/>
                <w:sz w:val="24"/>
                <w:szCs w:val="24"/>
                <w:highlight w:val="none"/>
                <w:u w:val="none"/>
              </w:rPr>
            </w:pPr>
          </w:p>
        </w:tc>
      </w:tr>
      <w:tr w14:paraId="3DDA37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jc w:val="center"/>
        </w:trPr>
        <w:tc>
          <w:tcPr>
            <w:tcW w:w="1066" w:type="dxa"/>
            <w:vMerge w:val="continue"/>
            <w:tcBorders>
              <w:top w:val="single" w:color="000000" w:sz="4" w:space="0"/>
              <w:bottom w:val="single" w:color="000000" w:sz="4" w:space="0"/>
              <w:right w:val="single" w:color="000000" w:sz="4" w:space="0"/>
            </w:tcBorders>
            <w:shd w:val="clear" w:color="auto" w:fill="auto"/>
            <w:noWrap/>
            <w:vAlign w:val="center"/>
          </w:tcPr>
          <w:p w14:paraId="0F7ED81D">
            <w:pPr>
              <w:jc w:val="center"/>
              <w:rPr>
                <w:rFonts w:hint="eastAsia" w:ascii="宋体" w:hAnsi="宋体" w:eastAsia="宋体" w:cs="宋体"/>
                <w:i w:val="0"/>
                <w:iCs w:val="0"/>
                <w:color w:val="auto"/>
                <w:sz w:val="24"/>
                <w:szCs w:val="24"/>
                <w:highlight w:val="none"/>
                <w:u w:val="none"/>
              </w:rPr>
            </w:pPr>
          </w:p>
        </w:tc>
        <w:tc>
          <w:tcPr>
            <w:tcW w:w="14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19536">
            <w:pPr>
              <w:jc w:val="center"/>
              <w:rPr>
                <w:rFonts w:hint="eastAsia" w:ascii="宋体" w:hAnsi="宋体" w:eastAsia="宋体" w:cs="宋体"/>
                <w:i w:val="0"/>
                <w:iCs w:val="0"/>
                <w:color w:val="auto"/>
                <w:sz w:val="24"/>
                <w:szCs w:val="24"/>
                <w:highlight w:val="none"/>
                <w:u w:val="none"/>
              </w:rPr>
            </w:pPr>
          </w:p>
        </w:tc>
        <w:tc>
          <w:tcPr>
            <w:tcW w:w="2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97DD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cs="宋体"/>
                <w:i w:val="0"/>
                <w:iCs w:val="0"/>
                <w:color w:val="auto"/>
                <w:kern w:val="0"/>
                <w:sz w:val="24"/>
                <w:szCs w:val="24"/>
                <w:highlight w:val="none"/>
                <w:u w:val="none"/>
                <w:lang w:val="en-US" w:eastAsia="zh-CN" w:bidi="ar"/>
              </w:rPr>
              <w:t>全</w:t>
            </w:r>
            <w:r>
              <w:rPr>
                <w:rFonts w:hint="eastAsia" w:ascii="宋体" w:hAnsi="宋体" w:eastAsia="宋体" w:cs="宋体"/>
                <w:i w:val="0"/>
                <w:iCs w:val="0"/>
                <w:color w:val="auto"/>
                <w:kern w:val="0"/>
                <w:sz w:val="24"/>
                <w:szCs w:val="24"/>
                <w:highlight w:val="none"/>
                <w:u w:val="none"/>
                <w:lang w:val="en-US" w:eastAsia="zh-CN" w:bidi="ar"/>
              </w:rPr>
              <w:t>螺母</w:t>
            </w:r>
          </w:p>
        </w:tc>
        <w:tc>
          <w:tcPr>
            <w:tcW w:w="4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C7DD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M34×1.5，δ=30mm</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2C40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cs="宋体"/>
                <w:i w:val="0"/>
                <w:iCs w:val="0"/>
                <w:color w:val="auto"/>
                <w:kern w:val="0"/>
                <w:sz w:val="24"/>
                <w:szCs w:val="24"/>
                <w:highlight w:val="none"/>
                <w:u w:val="none"/>
                <w:lang w:val="en-US" w:eastAsia="zh-CN" w:bidi="ar"/>
              </w:rPr>
              <w:t>个</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B1E0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cs="宋体"/>
                <w:i w:val="0"/>
                <w:iCs w:val="0"/>
                <w:color w:val="auto"/>
                <w:kern w:val="0"/>
                <w:sz w:val="24"/>
                <w:szCs w:val="24"/>
                <w:highlight w:val="none"/>
                <w:u w:val="none"/>
                <w:lang w:val="en-US" w:eastAsia="zh-CN" w:bidi="ar"/>
              </w:rPr>
              <w:t>2</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0574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71F82">
            <w:pPr>
              <w:jc w:val="center"/>
              <w:rPr>
                <w:rFonts w:hint="eastAsia" w:ascii="宋体" w:hAnsi="宋体" w:eastAsia="宋体" w:cs="宋体"/>
                <w:i w:val="0"/>
                <w:iCs w:val="0"/>
                <w:color w:val="auto"/>
                <w:sz w:val="24"/>
                <w:szCs w:val="24"/>
                <w:highlight w:val="none"/>
                <w:u w:val="none"/>
              </w:rPr>
            </w:pPr>
          </w:p>
        </w:tc>
        <w:tc>
          <w:tcPr>
            <w:tcW w:w="1053" w:type="dxa"/>
            <w:vMerge w:val="continue"/>
            <w:tcBorders>
              <w:top w:val="single" w:color="000000" w:sz="4" w:space="0"/>
              <w:left w:val="single" w:color="000000" w:sz="4" w:space="0"/>
              <w:bottom w:val="single" w:color="000000" w:sz="4" w:space="0"/>
            </w:tcBorders>
            <w:shd w:val="clear" w:color="auto" w:fill="auto"/>
            <w:noWrap/>
            <w:vAlign w:val="center"/>
          </w:tcPr>
          <w:p w14:paraId="29327C1D">
            <w:pPr>
              <w:jc w:val="center"/>
              <w:rPr>
                <w:rFonts w:hint="eastAsia" w:ascii="宋体" w:hAnsi="宋体" w:eastAsia="宋体" w:cs="宋体"/>
                <w:i w:val="0"/>
                <w:iCs w:val="0"/>
                <w:color w:val="auto"/>
                <w:sz w:val="24"/>
                <w:szCs w:val="24"/>
                <w:highlight w:val="none"/>
                <w:u w:val="none"/>
              </w:rPr>
            </w:pPr>
          </w:p>
        </w:tc>
      </w:tr>
      <w:tr w14:paraId="0C3648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3" w:hRule="atLeast"/>
          <w:jc w:val="center"/>
        </w:trPr>
        <w:tc>
          <w:tcPr>
            <w:tcW w:w="1066" w:type="dxa"/>
            <w:vMerge w:val="continue"/>
            <w:tcBorders>
              <w:top w:val="single" w:color="000000" w:sz="4" w:space="0"/>
              <w:bottom w:val="single" w:color="000000" w:sz="4" w:space="0"/>
              <w:right w:val="single" w:color="000000" w:sz="4" w:space="0"/>
            </w:tcBorders>
            <w:shd w:val="clear" w:color="auto" w:fill="auto"/>
            <w:noWrap/>
            <w:vAlign w:val="center"/>
          </w:tcPr>
          <w:p w14:paraId="5BDF8677">
            <w:pPr>
              <w:jc w:val="center"/>
              <w:rPr>
                <w:rFonts w:hint="eastAsia" w:ascii="宋体" w:hAnsi="宋体" w:eastAsia="宋体" w:cs="宋体"/>
                <w:i w:val="0"/>
                <w:iCs w:val="0"/>
                <w:color w:val="auto"/>
                <w:sz w:val="24"/>
                <w:szCs w:val="24"/>
                <w:highlight w:val="none"/>
                <w:u w:val="none"/>
              </w:rPr>
            </w:pPr>
          </w:p>
        </w:tc>
        <w:tc>
          <w:tcPr>
            <w:tcW w:w="14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EB943">
            <w:pPr>
              <w:jc w:val="center"/>
              <w:rPr>
                <w:rFonts w:hint="eastAsia" w:ascii="宋体" w:hAnsi="宋体" w:eastAsia="宋体" w:cs="宋体"/>
                <w:i w:val="0"/>
                <w:iCs w:val="0"/>
                <w:color w:val="auto"/>
                <w:sz w:val="24"/>
                <w:szCs w:val="24"/>
                <w:highlight w:val="none"/>
                <w:u w:val="none"/>
              </w:rPr>
            </w:pPr>
          </w:p>
        </w:tc>
        <w:tc>
          <w:tcPr>
            <w:tcW w:w="2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2FF61">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半螺母</w:t>
            </w:r>
          </w:p>
        </w:tc>
        <w:tc>
          <w:tcPr>
            <w:tcW w:w="4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6DB3C">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M34×1.5,δ=</w:t>
            </w:r>
            <w:r>
              <w:rPr>
                <w:rFonts w:hint="eastAsia" w:cs="宋体"/>
                <w:i w:val="0"/>
                <w:iCs w:val="0"/>
                <w:color w:val="auto"/>
                <w:kern w:val="0"/>
                <w:sz w:val="24"/>
                <w:szCs w:val="24"/>
                <w:highlight w:val="none"/>
                <w:u w:val="none"/>
                <w:lang w:val="en-US" w:eastAsia="zh-CN" w:bidi="ar"/>
              </w:rPr>
              <w:t>12.5</w:t>
            </w:r>
            <w:r>
              <w:rPr>
                <w:rFonts w:hint="eastAsia" w:ascii="宋体" w:hAnsi="宋体" w:eastAsia="宋体" w:cs="宋体"/>
                <w:i w:val="0"/>
                <w:iCs w:val="0"/>
                <w:color w:val="auto"/>
                <w:kern w:val="0"/>
                <w:sz w:val="24"/>
                <w:szCs w:val="24"/>
                <w:highlight w:val="none"/>
                <w:u w:val="none"/>
                <w:lang w:val="en-US" w:eastAsia="zh-CN" w:bidi="ar"/>
              </w:rPr>
              <w:t>mm</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BA727">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个</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1E034">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cs="宋体"/>
                <w:i w:val="0"/>
                <w:iCs w:val="0"/>
                <w:color w:val="auto"/>
                <w:kern w:val="0"/>
                <w:sz w:val="24"/>
                <w:szCs w:val="24"/>
                <w:highlight w:val="none"/>
                <w:u w:val="none"/>
                <w:lang w:val="en-US" w:eastAsia="zh-CN" w:bidi="ar"/>
              </w:rPr>
              <w:t>2</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B639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1D2F2">
            <w:pPr>
              <w:jc w:val="center"/>
              <w:rPr>
                <w:rFonts w:hint="eastAsia" w:ascii="宋体" w:hAnsi="宋体" w:eastAsia="宋体" w:cs="宋体"/>
                <w:i w:val="0"/>
                <w:iCs w:val="0"/>
                <w:color w:val="auto"/>
                <w:sz w:val="24"/>
                <w:szCs w:val="24"/>
                <w:highlight w:val="none"/>
                <w:u w:val="none"/>
              </w:rPr>
            </w:pPr>
          </w:p>
        </w:tc>
        <w:tc>
          <w:tcPr>
            <w:tcW w:w="1053" w:type="dxa"/>
            <w:vMerge w:val="continue"/>
            <w:tcBorders>
              <w:top w:val="single" w:color="000000" w:sz="4" w:space="0"/>
              <w:left w:val="single" w:color="000000" w:sz="4" w:space="0"/>
              <w:bottom w:val="single" w:color="000000" w:sz="4" w:space="0"/>
            </w:tcBorders>
            <w:shd w:val="clear" w:color="auto" w:fill="auto"/>
            <w:noWrap/>
            <w:vAlign w:val="center"/>
          </w:tcPr>
          <w:p w14:paraId="769A1245">
            <w:pPr>
              <w:jc w:val="center"/>
              <w:rPr>
                <w:rFonts w:hint="eastAsia" w:ascii="宋体" w:hAnsi="宋体" w:eastAsia="宋体" w:cs="宋体"/>
                <w:i w:val="0"/>
                <w:iCs w:val="0"/>
                <w:color w:val="auto"/>
                <w:sz w:val="24"/>
                <w:szCs w:val="24"/>
                <w:highlight w:val="none"/>
                <w:u w:val="none"/>
              </w:rPr>
            </w:pPr>
          </w:p>
        </w:tc>
      </w:tr>
      <w:tr w14:paraId="097D4F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jc w:val="center"/>
        </w:trPr>
        <w:tc>
          <w:tcPr>
            <w:tcW w:w="1066" w:type="dxa"/>
            <w:vMerge w:val="continue"/>
            <w:tcBorders>
              <w:top w:val="single" w:color="000000" w:sz="4" w:space="0"/>
              <w:bottom w:val="single" w:color="000000" w:sz="4" w:space="0"/>
              <w:right w:val="single" w:color="000000" w:sz="4" w:space="0"/>
            </w:tcBorders>
            <w:shd w:val="clear" w:color="auto" w:fill="auto"/>
            <w:noWrap/>
            <w:vAlign w:val="center"/>
          </w:tcPr>
          <w:p w14:paraId="5C51C23E">
            <w:pPr>
              <w:jc w:val="center"/>
              <w:rPr>
                <w:rFonts w:hint="eastAsia" w:ascii="宋体" w:hAnsi="宋体" w:eastAsia="宋体" w:cs="宋体"/>
                <w:i w:val="0"/>
                <w:iCs w:val="0"/>
                <w:color w:val="auto"/>
                <w:sz w:val="24"/>
                <w:szCs w:val="24"/>
                <w:highlight w:val="none"/>
                <w:u w:val="none"/>
              </w:rPr>
            </w:pPr>
          </w:p>
        </w:tc>
        <w:tc>
          <w:tcPr>
            <w:tcW w:w="14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005BD">
            <w:pPr>
              <w:jc w:val="center"/>
              <w:rPr>
                <w:rFonts w:hint="eastAsia" w:ascii="宋体" w:hAnsi="宋体" w:eastAsia="宋体" w:cs="宋体"/>
                <w:i w:val="0"/>
                <w:iCs w:val="0"/>
                <w:color w:val="auto"/>
                <w:sz w:val="24"/>
                <w:szCs w:val="24"/>
                <w:highlight w:val="none"/>
                <w:u w:val="none"/>
              </w:rPr>
            </w:pPr>
          </w:p>
        </w:tc>
        <w:tc>
          <w:tcPr>
            <w:tcW w:w="2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1E6D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产水收集器</w:t>
            </w:r>
          </w:p>
        </w:tc>
        <w:tc>
          <w:tcPr>
            <w:tcW w:w="4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3D88C">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bidi="ar"/>
              </w:rPr>
              <w:t>配套</w:t>
            </w:r>
            <w:r>
              <w:rPr>
                <w:rFonts w:hint="eastAsia" w:cs="宋体"/>
                <w:i w:val="0"/>
                <w:iCs w:val="0"/>
                <w:color w:val="auto"/>
                <w:kern w:val="0"/>
                <w:sz w:val="24"/>
                <w:szCs w:val="24"/>
                <w:highlight w:val="none"/>
                <w:u w:val="none"/>
                <w:lang w:val="en-US" w:eastAsia="zh-CN" w:bidi="ar"/>
              </w:rPr>
              <w:t>，不锈钢</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1F1D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件</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3530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2934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75831">
            <w:pPr>
              <w:jc w:val="center"/>
              <w:rPr>
                <w:rFonts w:hint="eastAsia" w:ascii="宋体" w:hAnsi="宋体" w:eastAsia="宋体" w:cs="宋体"/>
                <w:i w:val="0"/>
                <w:iCs w:val="0"/>
                <w:color w:val="auto"/>
                <w:sz w:val="24"/>
                <w:szCs w:val="24"/>
                <w:highlight w:val="none"/>
                <w:u w:val="none"/>
              </w:rPr>
            </w:pPr>
          </w:p>
        </w:tc>
        <w:tc>
          <w:tcPr>
            <w:tcW w:w="1053" w:type="dxa"/>
            <w:vMerge w:val="continue"/>
            <w:tcBorders>
              <w:top w:val="single" w:color="000000" w:sz="4" w:space="0"/>
              <w:left w:val="single" w:color="000000" w:sz="4" w:space="0"/>
              <w:bottom w:val="single" w:color="000000" w:sz="4" w:space="0"/>
            </w:tcBorders>
            <w:shd w:val="clear" w:color="auto" w:fill="auto"/>
            <w:noWrap/>
            <w:vAlign w:val="center"/>
          </w:tcPr>
          <w:p w14:paraId="777E8F0C">
            <w:pPr>
              <w:jc w:val="center"/>
              <w:rPr>
                <w:rFonts w:hint="eastAsia" w:ascii="宋体" w:hAnsi="宋体" w:eastAsia="宋体" w:cs="宋体"/>
                <w:i w:val="0"/>
                <w:iCs w:val="0"/>
                <w:color w:val="auto"/>
                <w:sz w:val="24"/>
                <w:szCs w:val="24"/>
                <w:highlight w:val="none"/>
                <w:u w:val="none"/>
              </w:rPr>
            </w:pPr>
          </w:p>
        </w:tc>
      </w:tr>
      <w:tr w14:paraId="62E7EF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1066" w:type="dxa"/>
            <w:vMerge w:val="continue"/>
            <w:tcBorders>
              <w:top w:val="single" w:color="000000" w:sz="4" w:space="0"/>
              <w:bottom w:val="single" w:color="000000" w:sz="4" w:space="0"/>
              <w:right w:val="single" w:color="000000" w:sz="4" w:space="0"/>
            </w:tcBorders>
            <w:shd w:val="clear" w:color="auto" w:fill="auto"/>
            <w:noWrap/>
            <w:vAlign w:val="center"/>
          </w:tcPr>
          <w:p w14:paraId="1FD4550D">
            <w:pPr>
              <w:jc w:val="center"/>
              <w:rPr>
                <w:rFonts w:hint="eastAsia" w:ascii="宋体" w:hAnsi="宋体" w:eastAsia="宋体" w:cs="宋体"/>
                <w:i w:val="0"/>
                <w:iCs w:val="0"/>
                <w:color w:val="auto"/>
                <w:sz w:val="24"/>
                <w:szCs w:val="24"/>
                <w:highlight w:val="none"/>
                <w:u w:val="none"/>
              </w:rPr>
            </w:pPr>
          </w:p>
        </w:tc>
        <w:tc>
          <w:tcPr>
            <w:tcW w:w="141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2E9CE">
            <w:pPr>
              <w:jc w:val="center"/>
              <w:rPr>
                <w:rFonts w:hint="eastAsia" w:ascii="宋体" w:hAnsi="宋体" w:eastAsia="宋体" w:cs="宋体"/>
                <w:i w:val="0"/>
                <w:iCs w:val="0"/>
                <w:color w:val="auto"/>
                <w:sz w:val="24"/>
                <w:szCs w:val="24"/>
                <w:highlight w:val="none"/>
                <w:u w:val="none"/>
              </w:rPr>
            </w:pPr>
          </w:p>
        </w:tc>
        <w:tc>
          <w:tcPr>
            <w:tcW w:w="2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5D27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产水接头</w:t>
            </w:r>
          </w:p>
        </w:tc>
        <w:tc>
          <w:tcPr>
            <w:tcW w:w="4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B8BE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L型阳螺纹快拧接头:G3/8"</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9338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10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3F7C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148D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92775">
            <w:pPr>
              <w:jc w:val="center"/>
              <w:rPr>
                <w:rFonts w:hint="eastAsia" w:ascii="宋体" w:hAnsi="宋体" w:eastAsia="宋体" w:cs="宋体"/>
                <w:i w:val="0"/>
                <w:iCs w:val="0"/>
                <w:color w:val="auto"/>
                <w:sz w:val="24"/>
                <w:szCs w:val="24"/>
                <w:highlight w:val="none"/>
                <w:u w:val="none"/>
              </w:rPr>
            </w:pPr>
          </w:p>
        </w:tc>
        <w:tc>
          <w:tcPr>
            <w:tcW w:w="1053" w:type="dxa"/>
            <w:vMerge w:val="continue"/>
            <w:tcBorders>
              <w:top w:val="single" w:color="000000" w:sz="4" w:space="0"/>
              <w:left w:val="single" w:color="000000" w:sz="4" w:space="0"/>
              <w:bottom w:val="single" w:color="000000" w:sz="4" w:space="0"/>
            </w:tcBorders>
            <w:shd w:val="clear" w:color="auto" w:fill="auto"/>
            <w:noWrap/>
            <w:vAlign w:val="center"/>
          </w:tcPr>
          <w:p w14:paraId="617E92E3">
            <w:pPr>
              <w:jc w:val="center"/>
              <w:rPr>
                <w:rFonts w:hint="eastAsia" w:ascii="宋体" w:hAnsi="宋体" w:eastAsia="宋体" w:cs="宋体"/>
                <w:i w:val="0"/>
                <w:iCs w:val="0"/>
                <w:color w:val="auto"/>
                <w:sz w:val="24"/>
                <w:szCs w:val="24"/>
                <w:highlight w:val="none"/>
                <w:u w:val="none"/>
              </w:rPr>
            </w:pPr>
          </w:p>
        </w:tc>
      </w:tr>
    </w:tbl>
    <w:p w14:paraId="57C70CAC">
      <w:pPr>
        <w:ind w:firstLine="480" w:firstLineChars="200"/>
        <w:rPr>
          <w:rFonts w:hint="eastAsia"/>
          <w:b/>
          <w:bCs/>
          <w:sz w:val="24"/>
          <w:szCs w:val="24"/>
          <w:highlight w:val="none"/>
          <w:lang w:val="en-US"/>
        </w:rPr>
      </w:pPr>
      <w:r>
        <w:rPr>
          <w:rFonts w:hint="eastAsia"/>
          <w:color w:val="000000"/>
          <w:sz w:val="24"/>
          <w:szCs w:val="24"/>
          <w:highlight w:val="none"/>
          <w:lang w:val="en-US" w:bidi="ar"/>
        </w:rPr>
        <w:t>注：响应报价含税金、运输、安装等费用。</w:t>
      </w:r>
    </w:p>
    <w:p w14:paraId="3C8569D1">
      <w:pPr>
        <w:ind w:firstLine="482" w:firstLineChars="200"/>
        <w:rPr>
          <w:rFonts w:hint="eastAsia"/>
          <w:b/>
          <w:bCs/>
          <w:sz w:val="24"/>
          <w:szCs w:val="24"/>
          <w:highlight w:val="none"/>
          <w:lang w:val="en-US"/>
        </w:rPr>
      </w:pPr>
    </w:p>
    <w:p w14:paraId="6DD2BB21">
      <w:pPr>
        <w:ind w:firstLine="482" w:firstLineChars="200"/>
        <w:rPr>
          <w:rFonts w:hint="eastAsia"/>
          <w:b/>
          <w:bCs/>
          <w:sz w:val="24"/>
          <w:szCs w:val="24"/>
          <w:highlight w:val="none"/>
          <w:lang w:val="en-US"/>
        </w:rPr>
      </w:pPr>
    </w:p>
    <w:p w14:paraId="20663A69">
      <w:pPr>
        <w:ind w:firstLine="482" w:firstLineChars="200"/>
        <w:rPr>
          <w:rFonts w:hint="eastAsia"/>
          <w:b/>
          <w:bCs/>
          <w:sz w:val="24"/>
          <w:szCs w:val="24"/>
          <w:highlight w:val="none"/>
          <w:lang w:val="en-US"/>
        </w:rPr>
        <w:sectPr>
          <w:pgSz w:w="16792" w:h="11849" w:orient="landscape"/>
          <w:pgMar w:top="1582" w:right="1559" w:bottom="1179" w:left="918" w:header="0" w:footer="720" w:gutter="0"/>
          <w:cols w:space="0" w:num="1"/>
        </w:sectPr>
      </w:pPr>
    </w:p>
    <w:p w14:paraId="647218EE">
      <w:pPr>
        <w:pStyle w:val="4"/>
        <w:rPr>
          <w:rFonts w:hint="eastAsia"/>
          <w:highlight w:val="none"/>
          <w:lang w:val="en-US"/>
        </w:rPr>
      </w:pPr>
      <w:bookmarkStart w:id="104" w:name="第五部分__谈判文件格式"/>
      <w:bookmarkEnd w:id="104"/>
      <w:bookmarkStart w:id="105" w:name="_Toc2012"/>
      <w:r>
        <w:rPr>
          <w:rFonts w:hint="eastAsia"/>
          <w:highlight w:val="none"/>
          <w:lang w:val="en-US"/>
        </w:rPr>
        <w:t>第五部分  谈判文件格式</w:t>
      </w:r>
      <w:bookmarkEnd w:id="105"/>
    </w:p>
    <w:p w14:paraId="38879599">
      <w:pPr>
        <w:pStyle w:val="9"/>
        <w:rPr>
          <w:rFonts w:hint="eastAsia" w:asciiTheme="minorEastAsia" w:hAnsiTheme="minorEastAsia" w:eastAsiaTheme="minorEastAsia"/>
          <w:b/>
          <w:sz w:val="20"/>
          <w:highlight w:val="none"/>
        </w:rPr>
      </w:pPr>
    </w:p>
    <w:p w14:paraId="5C24E74E">
      <w:pPr>
        <w:pStyle w:val="9"/>
        <w:spacing w:before="7"/>
        <w:rPr>
          <w:rFonts w:hint="eastAsia" w:asciiTheme="minorEastAsia" w:hAnsiTheme="minorEastAsia" w:eastAsiaTheme="minorEastAsia"/>
          <w:b/>
          <w:sz w:val="19"/>
          <w:highlight w:val="none"/>
        </w:rPr>
      </w:pPr>
    </w:p>
    <w:p w14:paraId="4F1E5ED5">
      <w:pPr>
        <w:pStyle w:val="9"/>
        <w:jc w:val="center"/>
        <w:rPr>
          <w:rFonts w:hint="eastAsia"/>
          <w:b/>
          <w:bCs/>
          <w:sz w:val="32"/>
          <w:szCs w:val="32"/>
          <w:highlight w:val="none"/>
          <w:lang w:val="en-US"/>
        </w:rPr>
      </w:pPr>
    </w:p>
    <w:p w14:paraId="7E96B78F">
      <w:pPr>
        <w:pStyle w:val="9"/>
        <w:jc w:val="center"/>
        <w:rPr>
          <w:rFonts w:hint="eastAsia"/>
          <w:b/>
          <w:bCs/>
          <w:sz w:val="32"/>
          <w:szCs w:val="32"/>
          <w:highlight w:val="none"/>
          <w:lang w:val="en-US"/>
        </w:rPr>
      </w:pPr>
    </w:p>
    <w:p w14:paraId="1759E8D6">
      <w:pPr>
        <w:rPr>
          <w:rFonts w:hint="eastAsia"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br w:type="page"/>
      </w:r>
    </w:p>
    <w:p w14:paraId="49545CE3">
      <w:pPr>
        <w:adjustRightInd w:val="0"/>
        <w:rPr>
          <w:rFonts w:hint="eastAsia"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附件１：</w:t>
      </w:r>
    </w:p>
    <w:p w14:paraId="48265A1B">
      <w:pPr>
        <w:pStyle w:val="5"/>
        <w:spacing w:line="360" w:lineRule="auto"/>
        <w:rPr>
          <w:rFonts w:hint="eastAsia"/>
          <w:highlight w:val="none"/>
        </w:rPr>
      </w:pPr>
      <w:bookmarkStart w:id="106" w:name="_Toc16524"/>
      <w:r>
        <w:rPr>
          <w:rFonts w:hint="eastAsia"/>
          <w:highlight w:val="none"/>
        </w:rPr>
        <w:t>谈判响应函</w:t>
      </w:r>
      <w:bookmarkEnd w:id="106"/>
    </w:p>
    <w:p w14:paraId="6D7A8C47">
      <w:pPr>
        <w:adjustRightInd w:val="0"/>
        <w:spacing w:line="360" w:lineRule="auto"/>
        <w:rPr>
          <w:rFonts w:hint="eastAsia"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致：周口市公共资源交易中心（政府采购中心）</w:t>
      </w:r>
    </w:p>
    <w:p w14:paraId="3AD12F1D">
      <w:pPr>
        <w:adjustRightInd w:val="0"/>
        <w:spacing w:line="360" w:lineRule="auto"/>
        <w:ind w:firstLine="560"/>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根据贵方谈判邀请函，签字代表</w:t>
      </w:r>
      <w:r>
        <w:rPr>
          <w:rFonts w:hint="eastAsia" w:cs="仿宋_GB2312" w:asciiTheme="minorEastAsia" w:hAnsiTheme="minorEastAsia" w:eastAsiaTheme="minorEastAsia"/>
          <w:sz w:val="24"/>
          <w:szCs w:val="24"/>
          <w:highlight w:val="none"/>
          <w:u w:val="single"/>
          <w:lang w:val="en-US"/>
        </w:rPr>
        <w:t xml:space="preserve">       </w:t>
      </w:r>
      <w:r>
        <w:rPr>
          <w:rFonts w:hint="eastAsia" w:cs="仿宋_GB2312" w:asciiTheme="minorEastAsia" w:hAnsiTheme="minorEastAsia" w:eastAsiaTheme="minorEastAsia"/>
          <w:sz w:val="24"/>
          <w:szCs w:val="24"/>
          <w:highlight w:val="none"/>
        </w:rPr>
        <w:t>（全名、职务）经正式授权并代表谈判供应商（谈判供应商名称、地址）提交下述文件，并对之负法律责任。</w:t>
      </w:r>
    </w:p>
    <w:p w14:paraId="794DCB7B">
      <w:pPr>
        <w:adjustRightInd w:val="0"/>
        <w:spacing w:line="360" w:lineRule="auto"/>
        <w:ind w:firstLine="480" w:firstLineChars="200"/>
        <w:rPr>
          <w:rFonts w:hint="eastAsia"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1</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谈判响应函</w:t>
      </w:r>
    </w:p>
    <w:p w14:paraId="7C7A9C8F">
      <w:pPr>
        <w:adjustRightInd w:val="0"/>
        <w:spacing w:line="360" w:lineRule="auto"/>
        <w:ind w:firstLine="480" w:firstLineChars="200"/>
        <w:rPr>
          <w:rFonts w:hint="eastAsia"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2</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谈判价格一览表</w:t>
      </w:r>
    </w:p>
    <w:p w14:paraId="27E283B3">
      <w:pPr>
        <w:adjustRightInd w:val="0"/>
        <w:spacing w:line="360" w:lineRule="auto"/>
        <w:ind w:firstLine="480" w:firstLineChars="200"/>
        <w:rPr>
          <w:rFonts w:hint="eastAsia"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3</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谈判响应报价表</w:t>
      </w:r>
    </w:p>
    <w:p w14:paraId="4ACC08D5">
      <w:pPr>
        <w:adjustRightInd w:val="0"/>
        <w:spacing w:line="360" w:lineRule="auto"/>
        <w:ind w:firstLine="480" w:firstLineChars="200"/>
        <w:rPr>
          <w:rFonts w:hint="eastAsia"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4</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技术偏差表</w:t>
      </w:r>
    </w:p>
    <w:p w14:paraId="14503C48">
      <w:pPr>
        <w:adjustRightInd w:val="0"/>
        <w:spacing w:line="360" w:lineRule="auto"/>
        <w:ind w:firstLine="480" w:firstLineChars="200"/>
        <w:rPr>
          <w:rFonts w:hint="eastAsia"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5</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服务承诺</w:t>
      </w:r>
    </w:p>
    <w:p w14:paraId="67F5332B">
      <w:pPr>
        <w:adjustRightInd w:val="0"/>
        <w:spacing w:line="360" w:lineRule="auto"/>
        <w:ind w:firstLine="480" w:firstLineChars="200"/>
        <w:rPr>
          <w:rFonts w:hint="eastAsia"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6</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关于资格的声明函</w:t>
      </w:r>
    </w:p>
    <w:p w14:paraId="08474DC1">
      <w:pPr>
        <w:adjustRightInd w:val="0"/>
        <w:spacing w:line="360" w:lineRule="auto"/>
        <w:ind w:firstLine="480" w:firstLineChars="200"/>
        <w:rPr>
          <w:rFonts w:hint="eastAsia"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7</w:t>
      </w:r>
      <w:r>
        <w:rPr>
          <w:rFonts w:cs="仿宋_GB2312" w:asciiTheme="minorEastAsia" w:hAnsiTheme="minorEastAsia" w:eastAsiaTheme="minorEastAsia"/>
          <w:sz w:val="24"/>
          <w:szCs w:val="24"/>
          <w:highlight w:val="none"/>
        </w:rPr>
        <w:t>)</w:t>
      </w:r>
      <w:r>
        <w:rPr>
          <w:rFonts w:hint="eastAsia"/>
          <w:color w:val="000000" w:themeColor="text1"/>
          <w:sz w:val="24"/>
          <w:szCs w:val="24"/>
          <w:highlight w:val="none"/>
          <w:lang w:val="en-US"/>
          <w14:textFill>
            <w14:solidFill>
              <w14:schemeClr w14:val="tx1"/>
            </w14:solidFill>
          </w14:textFill>
        </w:rPr>
        <w:t>中小企业声明函</w:t>
      </w:r>
    </w:p>
    <w:p w14:paraId="197366D2">
      <w:pPr>
        <w:adjustRightInd w:val="0"/>
        <w:spacing w:line="360" w:lineRule="auto"/>
        <w:ind w:firstLine="480" w:firstLineChars="200"/>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lang w:val="en-US"/>
        </w:rPr>
        <w:t>(8)</w:t>
      </w:r>
      <w:r>
        <w:rPr>
          <w:rFonts w:hint="eastAsia" w:cs="仿宋_GB2312" w:asciiTheme="minorEastAsia" w:hAnsiTheme="minorEastAsia" w:eastAsiaTheme="minorEastAsia"/>
          <w:sz w:val="24"/>
          <w:szCs w:val="24"/>
          <w:highlight w:val="none"/>
        </w:rPr>
        <w:t>资格证明文件</w:t>
      </w:r>
    </w:p>
    <w:p w14:paraId="3CF2926A">
      <w:pPr>
        <w:adjustRightInd w:val="0"/>
        <w:spacing w:line="360" w:lineRule="auto"/>
        <w:ind w:firstLine="480" w:firstLineChars="200"/>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lang w:val="en-US"/>
        </w:rPr>
        <w:t>(9)</w:t>
      </w:r>
      <w:r>
        <w:rPr>
          <w:rFonts w:hint="eastAsia" w:cs="仿宋_GB2312" w:asciiTheme="minorEastAsia" w:hAnsiTheme="minorEastAsia" w:eastAsiaTheme="minorEastAsia"/>
          <w:sz w:val="24"/>
          <w:szCs w:val="24"/>
          <w:highlight w:val="none"/>
        </w:rPr>
        <w:t>其他资料</w:t>
      </w:r>
    </w:p>
    <w:p w14:paraId="3439D352">
      <w:pPr>
        <w:adjustRightInd w:val="0"/>
        <w:spacing w:line="360" w:lineRule="auto"/>
        <w:rPr>
          <w:rFonts w:hint="eastAsia"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据此函，签字代表宣布同意如下：</w:t>
      </w:r>
    </w:p>
    <w:p w14:paraId="5FAE93FD">
      <w:pPr>
        <w:adjustRightInd w:val="0"/>
        <w:spacing w:line="360" w:lineRule="auto"/>
        <w:rPr>
          <w:rFonts w:hint="eastAsia"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1</w:t>
      </w:r>
      <w:r>
        <w:rPr>
          <w:rFonts w:hint="eastAsia" w:cs="仿宋_GB2312" w:asciiTheme="minorEastAsia" w:hAnsiTheme="minorEastAsia" w:eastAsiaTheme="minorEastAsia"/>
          <w:sz w:val="24"/>
          <w:szCs w:val="24"/>
          <w:highlight w:val="none"/>
        </w:rPr>
        <w:t>、所附谈判响应报价表中规定的应提供和交付的货物总价为人民币</w:t>
      </w:r>
      <w:r>
        <w:rPr>
          <w:rFonts w:hint="eastAsia" w:cs="仿宋_GB2312" w:asciiTheme="minorEastAsia" w:hAnsiTheme="minorEastAsia" w:eastAsiaTheme="minorEastAsia"/>
          <w:sz w:val="24"/>
          <w:szCs w:val="24"/>
          <w:highlight w:val="none"/>
          <w:u w:val="single"/>
          <w:lang w:val="en-US"/>
        </w:rPr>
        <w:t xml:space="preserve">        </w:t>
      </w:r>
      <w:r>
        <w:rPr>
          <w:rFonts w:hint="eastAsia" w:cs="仿宋_GB2312" w:asciiTheme="minorEastAsia" w:hAnsiTheme="minorEastAsia" w:eastAsiaTheme="minorEastAsia"/>
          <w:sz w:val="24"/>
          <w:szCs w:val="24"/>
          <w:highlight w:val="none"/>
        </w:rPr>
        <w:t>，即（大写）</w:t>
      </w:r>
      <w:r>
        <w:rPr>
          <w:rFonts w:hint="eastAsia" w:cs="仿宋_GB2312" w:asciiTheme="minorEastAsia" w:hAnsiTheme="minorEastAsia" w:eastAsiaTheme="minorEastAsia"/>
          <w:sz w:val="24"/>
          <w:szCs w:val="24"/>
          <w:highlight w:val="none"/>
          <w:u w:val="single"/>
          <w:lang w:val="en-US"/>
        </w:rPr>
        <w:t xml:space="preserve">      </w:t>
      </w:r>
      <w:r>
        <w:rPr>
          <w:rFonts w:hint="eastAsia" w:cs="仿宋_GB2312" w:asciiTheme="minorEastAsia" w:hAnsiTheme="minorEastAsia" w:eastAsiaTheme="minorEastAsia"/>
          <w:sz w:val="24"/>
          <w:szCs w:val="24"/>
          <w:highlight w:val="none"/>
        </w:rPr>
        <w:t>。</w:t>
      </w:r>
    </w:p>
    <w:p w14:paraId="0C8C85B9">
      <w:pPr>
        <w:adjustRightInd w:val="0"/>
        <w:spacing w:line="360" w:lineRule="auto"/>
        <w:rPr>
          <w:rFonts w:hint="eastAsia"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2</w:t>
      </w:r>
      <w:r>
        <w:rPr>
          <w:rFonts w:hint="eastAsia" w:cs="仿宋_GB2312" w:asciiTheme="minorEastAsia" w:hAnsiTheme="minorEastAsia" w:eastAsiaTheme="minorEastAsia"/>
          <w:sz w:val="24"/>
          <w:szCs w:val="24"/>
          <w:highlight w:val="none"/>
        </w:rPr>
        <w:t>、如果我们的谈判响应文件被接受，我们将履行谈判文件中规定的每一项要求，按期、按质、按量履行合同。</w:t>
      </w:r>
    </w:p>
    <w:p w14:paraId="58B72340">
      <w:pPr>
        <w:adjustRightInd w:val="0"/>
        <w:spacing w:line="360" w:lineRule="auto"/>
        <w:rPr>
          <w:rFonts w:hint="eastAsia"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3</w:t>
      </w:r>
      <w:r>
        <w:rPr>
          <w:rFonts w:hint="eastAsia" w:cs="仿宋_GB2312" w:asciiTheme="minorEastAsia" w:hAnsiTheme="minorEastAsia" w:eastAsiaTheme="minorEastAsia"/>
          <w:sz w:val="24"/>
          <w:szCs w:val="24"/>
          <w:highlight w:val="none"/>
        </w:rPr>
        <w:t>、我方愿按《中华人民共和国合同法》履行我方的全部责任。</w:t>
      </w:r>
    </w:p>
    <w:p w14:paraId="65C5821A">
      <w:pPr>
        <w:adjustRightInd w:val="0"/>
        <w:spacing w:line="360" w:lineRule="auto"/>
        <w:rPr>
          <w:rFonts w:hint="eastAsia"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4</w:t>
      </w:r>
      <w:r>
        <w:rPr>
          <w:rFonts w:hint="eastAsia" w:cs="仿宋_GB2312" w:asciiTheme="minorEastAsia" w:hAnsiTheme="minorEastAsia" w:eastAsiaTheme="minorEastAsia"/>
          <w:sz w:val="24"/>
          <w:szCs w:val="24"/>
          <w:highlight w:val="none"/>
        </w:rPr>
        <w:t>、谈判供应商已详细审查全部谈判文件，包括修改文件以及全部参考资料和有关附件。我们完全理解并同意放弃对这方面有不明及误解的权力。</w:t>
      </w:r>
    </w:p>
    <w:p w14:paraId="600A3070">
      <w:pPr>
        <w:adjustRightInd w:val="0"/>
        <w:spacing w:line="360" w:lineRule="auto"/>
        <w:rPr>
          <w:rFonts w:hint="eastAsia"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5</w:t>
      </w:r>
      <w:r>
        <w:rPr>
          <w:rFonts w:hint="eastAsia" w:cs="仿宋_GB2312" w:asciiTheme="minorEastAsia" w:hAnsiTheme="minorEastAsia" w:eastAsiaTheme="minorEastAsia"/>
          <w:sz w:val="24"/>
          <w:szCs w:val="24"/>
          <w:highlight w:val="none"/>
        </w:rPr>
        <w:t>、本投标自谈判开始日起有效期为</w:t>
      </w:r>
      <w:r>
        <w:rPr>
          <w:rFonts w:cs="仿宋_GB2312" w:asciiTheme="minorEastAsia" w:hAnsiTheme="minorEastAsia" w:eastAsiaTheme="minorEastAsia"/>
          <w:sz w:val="24"/>
          <w:szCs w:val="24"/>
          <w:highlight w:val="none"/>
        </w:rPr>
        <w:t>60</w:t>
      </w:r>
      <w:r>
        <w:rPr>
          <w:rFonts w:hint="eastAsia" w:cs="仿宋_GB2312" w:asciiTheme="minorEastAsia" w:hAnsiTheme="minorEastAsia" w:eastAsiaTheme="minorEastAsia"/>
          <w:sz w:val="24"/>
          <w:szCs w:val="24"/>
          <w:highlight w:val="none"/>
        </w:rPr>
        <w:t>天内。</w:t>
      </w:r>
    </w:p>
    <w:p w14:paraId="1874CC2E">
      <w:pPr>
        <w:adjustRightInd w:val="0"/>
        <w:spacing w:line="360" w:lineRule="auto"/>
        <w:rPr>
          <w:rFonts w:hint="eastAsia"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6</w:t>
      </w:r>
      <w:r>
        <w:rPr>
          <w:rFonts w:hint="eastAsia" w:cs="仿宋_GB2312" w:asciiTheme="minorEastAsia" w:hAnsiTheme="minorEastAsia" w:eastAsiaTheme="minorEastAsia"/>
          <w:sz w:val="24"/>
          <w:szCs w:val="24"/>
          <w:highlight w:val="none"/>
        </w:rPr>
        <w:t>、如果在规定的谈判时间后，我方在谈判响应有效期内撤回谈判响应文件，谈判保证金将被贵方没收。</w:t>
      </w:r>
    </w:p>
    <w:p w14:paraId="4A1E053B">
      <w:pPr>
        <w:adjustRightInd w:val="0"/>
        <w:spacing w:line="360" w:lineRule="auto"/>
        <w:rPr>
          <w:rFonts w:hint="eastAsia"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7</w:t>
      </w:r>
      <w:r>
        <w:rPr>
          <w:rFonts w:hint="eastAsia" w:cs="仿宋_GB2312" w:asciiTheme="minorEastAsia" w:hAnsiTheme="minorEastAsia" w:eastAsiaTheme="minorEastAsia"/>
          <w:sz w:val="24"/>
          <w:szCs w:val="24"/>
          <w:highlight w:val="none"/>
        </w:rPr>
        <w:t>、谈判供应商同意提供按照贵方可能要求的与其谈判有关的一切数据或资料，理解贵方不一定要接受最低价的谈判。</w:t>
      </w:r>
    </w:p>
    <w:p w14:paraId="6BE61AF5">
      <w:pPr>
        <w:adjustRightInd w:val="0"/>
        <w:spacing w:line="360" w:lineRule="auto"/>
        <w:rPr>
          <w:rFonts w:hint="eastAsia" w:asciiTheme="minorEastAsia" w:hAnsiTheme="minorEastAsia" w:eastAsiaTheme="minorEastAsia"/>
          <w:b/>
          <w:bCs/>
          <w:sz w:val="24"/>
          <w:szCs w:val="24"/>
          <w:highlight w:val="none"/>
        </w:rPr>
      </w:pPr>
      <w:r>
        <w:rPr>
          <w:rFonts w:cs="仿宋_GB2312" w:asciiTheme="minorEastAsia" w:hAnsiTheme="minorEastAsia" w:eastAsiaTheme="minorEastAsia"/>
          <w:b/>
          <w:bCs/>
          <w:sz w:val="24"/>
          <w:szCs w:val="24"/>
          <w:highlight w:val="none"/>
        </w:rPr>
        <w:t xml:space="preserve">    8</w:t>
      </w:r>
      <w:r>
        <w:rPr>
          <w:rFonts w:hint="eastAsia" w:cs="仿宋_GB2312" w:asciiTheme="minorEastAsia" w:hAnsiTheme="minorEastAsia" w:eastAsiaTheme="minorEastAsia"/>
          <w:b/>
          <w:bCs/>
          <w:sz w:val="24"/>
          <w:szCs w:val="24"/>
          <w:highlight w:val="none"/>
        </w:rPr>
        <w:t>、我方保证谈判响应文件中的所有资料均为真实、有效的，如有虚假，我方承诺谈判响应文件无效并愿承担一切责任。</w:t>
      </w:r>
    </w:p>
    <w:p w14:paraId="62F76C43">
      <w:pPr>
        <w:adjustRightInd w:val="0"/>
        <w:spacing w:line="360" w:lineRule="auto"/>
        <w:ind w:firstLine="565"/>
        <w:rPr>
          <w:rFonts w:hint="eastAsia"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9</w:t>
      </w:r>
      <w:r>
        <w:rPr>
          <w:rFonts w:hint="eastAsia" w:cs="仿宋_GB2312" w:asciiTheme="minorEastAsia" w:hAnsiTheme="minorEastAsia" w:eastAsiaTheme="minorEastAsia"/>
          <w:sz w:val="24"/>
          <w:szCs w:val="24"/>
          <w:highlight w:val="none"/>
        </w:rPr>
        <w:t>、与本谈判有关的一切正式往来请寄：</w:t>
      </w:r>
    </w:p>
    <w:p w14:paraId="1D46F914">
      <w:pPr>
        <w:adjustRightInd w:val="0"/>
        <w:spacing w:line="360" w:lineRule="auto"/>
        <w:ind w:firstLine="3780" w:firstLineChars="1575"/>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地址：</w:t>
      </w:r>
    </w:p>
    <w:p w14:paraId="760F5BB9">
      <w:pPr>
        <w:adjustRightInd w:val="0"/>
        <w:spacing w:line="360" w:lineRule="auto"/>
        <w:ind w:firstLine="3780" w:firstLineChars="1575"/>
        <w:rPr>
          <w:rFonts w:hint="eastAsia"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邮政编码：</w:t>
      </w:r>
    </w:p>
    <w:p w14:paraId="0F0F9139">
      <w:pPr>
        <w:adjustRightInd w:val="0"/>
        <w:spacing w:line="360" w:lineRule="auto"/>
        <w:ind w:firstLine="3780" w:firstLineChars="1575"/>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电话：</w:t>
      </w:r>
    </w:p>
    <w:p w14:paraId="73367922">
      <w:pPr>
        <w:adjustRightInd w:val="0"/>
        <w:spacing w:line="360" w:lineRule="auto"/>
        <w:ind w:firstLine="3780" w:firstLineChars="1575"/>
        <w:rPr>
          <w:rFonts w:hint="eastAsia"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传真：</w:t>
      </w:r>
    </w:p>
    <w:p w14:paraId="33D659B6">
      <w:pPr>
        <w:adjustRightInd w:val="0"/>
        <w:spacing w:line="360" w:lineRule="auto"/>
        <w:ind w:firstLine="3780" w:firstLineChars="1575"/>
        <w:rPr>
          <w:rFonts w:hint="eastAsia"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谈判供应商代表姓名、职务：</w:t>
      </w:r>
    </w:p>
    <w:p w14:paraId="7323CD23">
      <w:pPr>
        <w:adjustRightInd w:val="0"/>
        <w:spacing w:line="360" w:lineRule="auto"/>
        <w:ind w:firstLine="3780" w:firstLineChars="1575"/>
        <w:rPr>
          <w:rFonts w:hint="eastAsia"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r>
        <w:rPr>
          <w:rFonts w:hint="eastAsia" w:cs="仿宋_GB2312" w:asciiTheme="minorEastAsia" w:hAnsiTheme="minorEastAsia" w:eastAsiaTheme="minorEastAsia"/>
          <w:sz w:val="24"/>
          <w:szCs w:val="24"/>
          <w:highlight w:val="none"/>
          <w:lang w:val="en-US"/>
        </w:rPr>
        <w:t>电子</w:t>
      </w:r>
      <w:r>
        <w:rPr>
          <w:rFonts w:hint="eastAsia" w:cs="仿宋_GB2312" w:asciiTheme="minorEastAsia" w:hAnsiTheme="minorEastAsia" w:eastAsiaTheme="minorEastAsia"/>
          <w:sz w:val="24"/>
          <w:szCs w:val="24"/>
          <w:highlight w:val="none"/>
        </w:rPr>
        <w:t>签章）：</w:t>
      </w:r>
    </w:p>
    <w:p w14:paraId="6A1966A8">
      <w:pPr>
        <w:adjustRightInd w:val="0"/>
        <w:spacing w:line="360" w:lineRule="auto"/>
        <w:ind w:firstLine="3780" w:firstLineChars="1575"/>
        <w:rPr>
          <w:rFonts w:hint="eastAsia"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日期：</w:t>
      </w:r>
    </w:p>
    <w:p w14:paraId="5CA09F19">
      <w:pPr>
        <w:adjustRightInd w:val="0"/>
        <w:rPr>
          <w:rFonts w:hint="eastAsia" w:asciiTheme="minorEastAsia" w:hAnsiTheme="minorEastAsia" w:eastAsiaTheme="minorEastAsia"/>
          <w:sz w:val="28"/>
          <w:szCs w:val="28"/>
          <w:highlight w:val="none"/>
        </w:rPr>
      </w:pPr>
    </w:p>
    <w:p w14:paraId="679DACA9">
      <w:pPr>
        <w:adjustRightInd w:val="0"/>
        <w:rPr>
          <w:rFonts w:hint="eastAsia" w:asciiTheme="minorEastAsia" w:hAnsiTheme="minorEastAsia" w:eastAsiaTheme="minorEastAsia"/>
          <w:highlight w:val="none"/>
        </w:rPr>
        <w:sectPr>
          <w:pgSz w:w="11849" w:h="16792"/>
          <w:pgMar w:top="1559" w:right="1417" w:bottom="1417" w:left="1417" w:header="0" w:footer="720" w:gutter="0"/>
          <w:cols w:space="0" w:num="1"/>
        </w:sectPr>
      </w:pPr>
    </w:p>
    <w:p w14:paraId="0C1CC9B8">
      <w:pPr>
        <w:adjustRightInd w:val="0"/>
        <w:rPr>
          <w:rFonts w:hint="eastAsia" w:asciiTheme="minorEastAsia" w:hAnsiTheme="minorEastAsia" w:eastAsiaTheme="minorEastAsia"/>
          <w:sz w:val="36"/>
          <w:szCs w:val="36"/>
          <w:highlight w:val="none"/>
        </w:rPr>
      </w:pPr>
      <w:r>
        <w:rPr>
          <w:rFonts w:hint="eastAsia" w:cs="黑体" w:asciiTheme="minorEastAsia" w:hAnsiTheme="minorEastAsia" w:eastAsiaTheme="minorEastAsia"/>
          <w:sz w:val="28"/>
          <w:szCs w:val="28"/>
          <w:highlight w:val="none"/>
        </w:rPr>
        <w:t>附件</w:t>
      </w:r>
      <w:r>
        <w:rPr>
          <w:rFonts w:cs="黑体" w:asciiTheme="minorEastAsia" w:hAnsiTheme="minorEastAsia" w:eastAsiaTheme="minorEastAsia"/>
          <w:sz w:val="28"/>
          <w:szCs w:val="28"/>
          <w:highlight w:val="none"/>
        </w:rPr>
        <w:t>2</w:t>
      </w:r>
      <w:r>
        <w:rPr>
          <w:rFonts w:hint="eastAsia" w:cs="黑体" w:asciiTheme="minorEastAsia" w:hAnsiTheme="minorEastAsia" w:eastAsiaTheme="minorEastAsia"/>
          <w:sz w:val="28"/>
          <w:szCs w:val="28"/>
          <w:highlight w:val="none"/>
        </w:rPr>
        <w:t>：</w:t>
      </w:r>
    </w:p>
    <w:p w14:paraId="7794B5C3">
      <w:pPr>
        <w:pStyle w:val="5"/>
        <w:spacing w:line="360" w:lineRule="auto"/>
        <w:rPr>
          <w:rFonts w:hint="eastAsia"/>
          <w:highlight w:val="none"/>
        </w:rPr>
      </w:pPr>
      <w:bookmarkStart w:id="107" w:name="_Toc6264"/>
      <w:r>
        <w:rPr>
          <w:rFonts w:hint="eastAsia"/>
          <w:highlight w:val="none"/>
        </w:rPr>
        <w:t>谈判价格一览表</w:t>
      </w:r>
      <w:bookmarkEnd w:id="107"/>
    </w:p>
    <w:p w14:paraId="47671390">
      <w:pPr>
        <w:adjustRightInd w:val="0"/>
        <w:spacing w:line="240" w:lineRule="exact"/>
        <w:jc w:val="center"/>
        <w:rPr>
          <w:rFonts w:hint="eastAsia" w:asciiTheme="minorEastAsia" w:hAnsiTheme="minorEastAsia" w:eastAsiaTheme="minorEastAsia"/>
          <w:sz w:val="36"/>
          <w:szCs w:val="36"/>
          <w:highlight w:val="none"/>
        </w:rPr>
      </w:pPr>
    </w:p>
    <w:p w14:paraId="18ED57BE">
      <w:pPr>
        <w:adjustRightInd w:val="0"/>
        <w:spacing w:line="360" w:lineRule="auto"/>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r>
        <w:rPr>
          <w:rFonts w:hint="eastAsia" w:cs="仿宋_GB2312" w:asciiTheme="minorEastAsia" w:hAnsiTheme="minorEastAsia" w:eastAsiaTheme="minorEastAsia"/>
          <w:sz w:val="24"/>
          <w:szCs w:val="24"/>
          <w:highlight w:val="none"/>
          <w:lang w:val="en-US"/>
        </w:rPr>
        <w:t xml:space="preserve">                                                </w:t>
      </w:r>
      <w:r>
        <w:rPr>
          <w:rFonts w:hint="eastAsia" w:cs="仿宋_GB2312" w:asciiTheme="minorEastAsia" w:hAnsiTheme="minorEastAsia" w:eastAsiaTheme="minorEastAsia"/>
          <w:sz w:val="24"/>
          <w:szCs w:val="24"/>
          <w:highlight w:val="none"/>
        </w:rPr>
        <w:t>单位：元</w:t>
      </w:r>
    </w:p>
    <w:tbl>
      <w:tblPr>
        <w:tblStyle w:val="25"/>
        <w:tblW w:w="9222" w:type="dxa"/>
        <w:tblInd w:w="0" w:type="dxa"/>
        <w:tblLayout w:type="fixed"/>
        <w:tblCellMar>
          <w:top w:w="0" w:type="dxa"/>
          <w:left w:w="108" w:type="dxa"/>
          <w:bottom w:w="0" w:type="dxa"/>
          <w:right w:w="108" w:type="dxa"/>
        </w:tblCellMar>
      </w:tblPr>
      <w:tblGrid>
        <w:gridCol w:w="1557"/>
        <w:gridCol w:w="4367"/>
        <w:gridCol w:w="1620"/>
        <w:gridCol w:w="1678"/>
      </w:tblGrid>
      <w:tr w14:paraId="5CAB4356">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3A60042A">
            <w:pPr>
              <w:adjustRightInd w:val="0"/>
              <w:jc w:val="center"/>
              <w:rPr>
                <w:rFonts w:hint="eastAsia"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587FC0DB">
            <w:pPr>
              <w:adjustRightInd w:val="0"/>
              <w:jc w:val="center"/>
              <w:rPr>
                <w:rFonts w:hint="eastAsia"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lang w:val="en-US"/>
              </w:rPr>
              <w:t>设备</w:t>
            </w:r>
            <w:r>
              <w:rPr>
                <w:rFonts w:hint="eastAsia" w:cs="仿宋_GB2312" w:asciiTheme="minorEastAsia" w:hAnsiTheme="minorEastAsia" w:eastAsiaTheme="minorEastAsia"/>
                <w:b/>
                <w:bCs/>
                <w:sz w:val="24"/>
                <w:szCs w:val="24"/>
                <w:highlight w:val="none"/>
              </w:rPr>
              <w:t>名称</w:t>
            </w:r>
          </w:p>
        </w:tc>
        <w:tc>
          <w:tcPr>
            <w:tcW w:w="1620" w:type="dxa"/>
            <w:tcBorders>
              <w:top w:val="single" w:color="auto" w:sz="6" w:space="0"/>
              <w:left w:val="single" w:color="auto" w:sz="6" w:space="0"/>
              <w:bottom w:val="single" w:color="auto" w:sz="6" w:space="0"/>
              <w:right w:val="single" w:color="auto" w:sz="6" w:space="0"/>
            </w:tcBorders>
            <w:vAlign w:val="center"/>
          </w:tcPr>
          <w:p w14:paraId="2BD084C0">
            <w:pPr>
              <w:adjustRightInd w:val="0"/>
              <w:jc w:val="center"/>
              <w:rPr>
                <w:rFonts w:hint="eastAsia"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投标报价</w:t>
            </w:r>
          </w:p>
        </w:tc>
        <w:tc>
          <w:tcPr>
            <w:tcW w:w="1678" w:type="dxa"/>
            <w:tcBorders>
              <w:top w:val="single" w:color="auto" w:sz="6" w:space="0"/>
              <w:left w:val="single" w:color="auto" w:sz="6" w:space="0"/>
              <w:bottom w:val="single" w:color="auto" w:sz="6" w:space="0"/>
              <w:right w:val="single" w:color="auto" w:sz="6" w:space="0"/>
            </w:tcBorders>
            <w:vAlign w:val="center"/>
          </w:tcPr>
          <w:p w14:paraId="4B7DBD23">
            <w:pPr>
              <w:adjustRightInd w:val="0"/>
              <w:jc w:val="center"/>
              <w:rPr>
                <w:rFonts w:hint="eastAsia" w:asciiTheme="minorEastAsia" w:hAnsiTheme="minorEastAsia" w:eastAsiaTheme="minorEastAsia"/>
                <w:b/>
                <w:bCs/>
                <w:sz w:val="24"/>
                <w:szCs w:val="24"/>
                <w:highlight w:val="none"/>
                <w:lang w:val="en-US"/>
              </w:rPr>
            </w:pPr>
            <w:r>
              <w:rPr>
                <w:rFonts w:hint="eastAsia" w:asciiTheme="minorEastAsia" w:hAnsiTheme="minorEastAsia" w:eastAsiaTheme="minorEastAsia"/>
                <w:b/>
                <w:bCs/>
                <w:sz w:val="24"/>
                <w:szCs w:val="24"/>
                <w:highlight w:val="none"/>
                <w:lang w:val="en-US"/>
              </w:rPr>
              <w:t>供货及安装期</w:t>
            </w:r>
          </w:p>
        </w:tc>
      </w:tr>
      <w:tr w14:paraId="1FA1B5B1">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70919AE9">
            <w:pPr>
              <w:adjustRightInd w:val="0"/>
              <w:jc w:val="center"/>
              <w:rPr>
                <w:rFonts w:hint="eastAsia"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一</w:t>
            </w:r>
          </w:p>
        </w:tc>
        <w:tc>
          <w:tcPr>
            <w:tcW w:w="4367" w:type="dxa"/>
            <w:tcBorders>
              <w:top w:val="single" w:color="auto" w:sz="6" w:space="0"/>
              <w:left w:val="single" w:color="auto" w:sz="6" w:space="0"/>
              <w:right w:val="single" w:color="auto" w:sz="6" w:space="0"/>
            </w:tcBorders>
          </w:tcPr>
          <w:p w14:paraId="2169FC92">
            <w:pPr>
              <w:adjustRightInd w:val="0"/>
              <w:jc w:val="both"/>
              <w:rPr>
                <w:rFonts w:hint="eastAsia" w:asciiTheme="minorEastAsia" w:hAnsiTheme="minorEastAsia" w:eastAsiaTheme="minorEastAsia"/>
                <w:b/>
                <w:bCs/>
                <w:sz w:val="24"/>
                <w:szCs w:val="24"/>
                <w:highlight w:val="none"/>
              </w:rPr>
            </w:pPr>
          </w:p>
        </w:tc>
        <w:tc>
          <w:tcPr>
            <w:tcW w:w="1620" w:type="dxa"/>
            <w:tcBorders>
              <w:top w:val="single" w:color="auto" w:sz="6" w:space="0"/>
              <w:left w:val="single" w:color="auto" w:sz="6" w:space="0"/>
              <w:right w:val="single" w:color="auto" w:sz="6" w:space="0"/>
            </w:tcBorders>
          </w:tcPr>
          <w:p w14:paraId="1E6E4D5E">
            <w:pPr>
              <w:adjustRightInd w:val="0"/>
              <w:rPr>
                <w:rFonts w:hint="eastAsia" w:asciiTheme="minorEastAsia" w:hAnsiTheme="minorEastAsia" w:eastAsiaTheme="minorEastAsia"/>
                <w:sz w:val="24"/>
                <w:szCs w:val="24"/>
                <w:highlight w:val="none"/>
              </w:rPr>
            </w:pPr>
          </w:p>
        </w:tc>
        <w:tc>
          <w:tcPr>
            <w:tcW w:w="1678" w:type="dxa"/>
            <w:tcBorders>
              <w:top w:val="single" w:color="auto" w:sz="6" w:space="0"/>
              <w:left w:val="single" w:color="auto" w:sz="6" w:space="0"/>
              <w:right w:val="single" w:color="auto" w:sz="6" w:space="0"/>
            </w:tcBorders>
          </w:tcPr>
          <w:p w14:paraId="43F86E52">
            <w:pPr>
              <w:adjustRightInd w:val="0"/>
              <w:rPr>
                <w:rFonts w:hint="eastAsia" w:asciiTheme="minorEastAsia" w:hAnsiTheme="minorEastAsia" w:eastAsiaTheme="minorEastAsia"/>
                <w:sz w:val="24"/>
                <w:szCs w:val="24"/>
                <w:highlight w:val="none"/>
              </w:rPr>
            </w:pPr>
          </w:p>
        </w:tc>
      </w:tr>
      <w:tr w14:paraId="2836923B">
        <w:tblPrEx>
          <w:tblCellMar>
            <w:top w:w="0" w:type="dxa"/>
            <w:left w:w="108" w:type="dxa"/>
            <w:bottom w:w="0" w:type="dxa"/>
            <w:right w:w="108" w:type="dxa"/>
          </w:tblCellMar>
        </w:tblPrEx>
        <w:trPr>
          <w:trHeight w:val="766" w:hRule="atLeast"/>
        </w:trPr>
        <w:tc>
          <w:tcPr>
            <w:tcW w:w="1557" w:type="dxa"/>
            <w:tcBorders>
              <w:top w:val="single" w:color="auto" w:sz="6" w:space="0"/>
              <w:left w:val="single" w:color="auto" w:sz="6" w:space="0"/>
              <w:bottom w:val="single" w:color="auto" w:sz="6" w:space="0"/>
              <w:right w:val="single" w:color="auto" w:sz="6" w:space="0"/>
            </w:tcBorders>
            <w:vAlign w:val="center"/>
          </w:tcPr>
          <w:p w14:paraId="50D41F06">
            <w:pPr>
              <w:adjustRightInd w:val="0"/>
              <w:jc w:val="center"/>
              <w:rPr>
                <w:rFonts w:hint="eastAsia" w:asciiTheme="minorEastAsia" w:hAnsiTheme="minorEastAsia" w:eastAsiaTheme="minorEastAsia"/>
                <w:b/>
                <w:bCs/>
                <w:sz w:val="24"/>
                <w:szCs w:val="24"/>
                <w:highlight w:val="none"/>
              </w:rPr>
            </w:pPr>
          </w:p>
        </w:tc>
        <w:tc>
          <w:tcPr>
            <w:tcW w:w="4367" w:type="dxa"/>
            <w:tcBorders>
              <w:top w:val="single" w:color="auto" w:sz="6" w:space="0"/>
              <w:left w:val="single" w:color="auto" w:sz="6" w:space="0"/>
              <w:bottom w:val="single" w:color="auto" w:sz="6" w:space="0"/>
              <w:right w:val="single" w:color="auto" w:sz="6" w:space="0"/>
            </w:tcBorders>
          </w:tcPr>
          <w:p w14:paraId="5E2D1431">
            <w:pPr>
              <w:adjustRightInd w:val="0"/>
              <w:jc w:val="center"/>
              <w:rPr>
                <w:rFonts w:hint="eastAsia" w:asciiTheme="minorEastAsia" w:hAnsiTheme="minorEastAsia" w:eastAsiaTheme="minorEastAsia"/>
                <w:b/>
                <w:bCs/>
                <w:sz w:val="24"/>
                <w:szCs w:val="24"/>
                <w:highlight w:val="none"/>
              </w:rPr>
            </w:pPr>
          </w:p>
        </w:tc>
        <w:tc>
          <w:tcPr>
            <w:tcW w:w="1620" w:type="dxa"/>
            <w:tcBorders>
              <w:top w:val="single" w:color="auto" w:sz="6" w:space="0"/>
              <w:left w:val="single" w:color="auto" w:sz="6" w:space="0"/>
              <w:bottom w:val="single" w:color="auto" w:sz="6" w:space="0"/>
              <w:right w:val="single" w:color="auto" w:sz="6" w:space="0"/>
            </w:tcBorders>
          </w:tcPr>
          <w:p w14:paraId="7B6B50E2">
            <w:pPr>
              <w:adjustRightInd w:val="0"/>
              <w:rPr>
                <w:rFonts w:hint="eastAsia" w:asciiTheme="minorEastAsia" w:hAnsiTheme="minorEastAsia" w:eastAsiaTheme="minorEastAsia"/>
                <w:sz w:val="24"/>
                <w:szCs w:val="24"/>
                <w:highlight w:val="none"/>
              </w:rPr>
            </w:pPr>
          </w:p>
        </w:tc>
        <w:tc>
          <w:tcPr>
            <w:tcW w:w="1678" w:type="dxa"/>
            <w:tcBorders>
              <w:top w:val="single" w:color="auto" w:sz="6" w:space="0"/>
              <w:left w:val="single" w:color="auto" w:sz="6" w:space="0"/>
              <w:bottom w:val="single" w:color="auto" w:sz="6" w:space="0"/>
              <w:right w:val="single" w:color="auto" w:sz="6" w:space="0"/>
            </w:tcBorders>
          </w:tcPr>
          <w:p w14:paraId="500FF60A">
            <w:pPr>
              <w:adjustRightInd w:val="0"/>
              <w:rPr>
                <w:rFonts w:hint="eastAsia" w:asciiTheme="minorEastAsia" w:hAnsiTheme="minorEastAsia" w:eastAsiaTheme="minorEastAsia"/>
                <w:sz w:val="24"/>
                <w:szCs w:val="24"/>
                <w:highlight w:val="none"/>
              </w:rPr>
            </w:pPr>
          </w:p>
        </w:tc>
      </w:tr>
      <w:tr w14:paraId="73916B25">
        <w:tblPrEx>
          <w:tblCellMar>
            <w:top w:w="0" w:type="dxa"/>
            <w:left w:w="108" w:type="dxa"/>
            <w:bottom w:w="0" w:type="dxa"/>
            <w:right w:w="108" w:type="dxa"/>
          </w:tblCellMar>
        </w:tblPrEx>
        <w:trPr>
          <w:trHeight w:val="777" w:hRule="atLeast"/>
        </w:trPr>
        <w:tc>
          <w:tcPr>
            <w:tcW w:w="1557" w:type="dxa"/>
            <w:tcBorders>
              <w:top w:val="single" w:color="auto" w:sz="6" w:space="0"/>
              <w:left w:val="single" w:color="auto" w:sz="6" w:space="0"/>
              <w:bottom w:val="single" w:color="auto" w:sz="6" w:space="0"/>
              <w:right w:val="single" w:color="auto" w:sz="6" w:space="0"/>
            </w:tcBorders>
            <w:vAlign w:val="center"/>
          </w:tcPr>
          <w:p w14:paraId="4BD688F6">
            <w:pPr>
              <w:adjustRightInd w:val="0"/>
              <w:jc w:val="center"/>
              <w:rPr>
                <w:rFonts w:hint="eastAsia" w:asciiTheme="minorEastAsia" w:hAnsiTheme="minorEastAsia" w:eastAsiaTheme="minorEastAsia"/>
                <w:sz w:val="24"/>
                <w:szCs w:val="24"/>
                <w:highlight w:val="none"/>
              </w:rPr>
            </w:pPr>
          </w:p>
        </w:tc>
        <w:tc>
          <w:tcPr>
            <w:tcW w:w="4367" w:type="dxa"/>
            <w:tcBorders>
              <w:top w:val="single" w:color="auto" w:sz="6" w:space="0"/>
              <w:left w:val="single" w:color="auto" w:sz="6" w:space="0"/>
              <w:bottom w:val="single" w:color="auto" w:sz="6" w:space="0"/>
              <w:right w:val="single" w:color="auto" w:sz="6" w:space="0"/>
            </w:tcBorders>
          </w:tcPr>
          <w:p w14:paraId="096DFE80">
            <w:pPr>
              <w:adjustRightInd w:val="0"/>
              <w:rPr>
                <w:rFonts w:hint="eastAsia" w:asciiTheme="minorEastAsia" w:hAnsiTheme="minorEastAsia" w:eastAsiaTheme="minorEastAsia"/>
                <w:b/>
                <w:bCs/>
                <w:sz w:val="24"/>
                <w:szCs w:val="24"/>
                <w:highlight w:val="none"/>
              </w:rPr>
            </w:pPr>
          </w:p>
        </w:tc>
        <w:tc>
          <w:tcPr>
            <w:tcW w:w="1620" w:type="dxa"/>
            <w:tcBorders>
              <w:top w:val="single" w:color="auto" w:sz="6" w:space="0"/>
              <w:left w:val="single" w:color="auto" w:sz="6" w:space="0"/>
              <w:bottom w:val="single" w:color="auto" w:sz="6" w:space="0"/>
              <w:right w:val="single" w:color="auto" w:sz="6" w:space="0"/>
            </w:tcBorders>
          </w:tcPr>
          <w:p w14:paraId="35EA7352">
            <w:pPr>
              <w:adjustRightInd w:val="0"/>
              <w:rPr>
                <w:rFonts w:hint="eastAsia" w:asciiTheme="minorEastAsia" w:hAnsiTheme="minorEastAsia" w:eastAsiaTheme="minorEastAsia"/>
                <w:sz w:val="24"/>
                <w:szCs w:val="24"/>
                <w:highlight w:val="none"/>
              </w:rPr>
            </w:pPr>
          </w:p>
        </w:tc>
        <w:tc>
          <w:tcPr>
            <w:tcW w:w="1678" w:type="dxa"/>
            <w:tcBorders>
              <w:top w:val="single" w:color="auto" w:sz="6" w:space="0"/>
              <w:left w:val="single" w:color="auto" w:sz="6" w:space="0"/>
              <w:bottom w:val="single" w:color="auto" w:sz="6" w:space="0"/>
              <w:right w:val="single" w:color="auto" w:sz="6" w:space="0"/>
            </w:tcBorders>
          </w:tcPr>
          <w:p w14:paraId="34467539">
            <w:pPr>
              <w:adjustRightInd w:val="0"/>
              <w:rPr>
                <w:rFonts w:hint="eastAsia" w:asciiTheme="minorEastAsia" w:hAnsiTheme="minorEastAsia" w:eastAsiaTheme="minorEastAsia"/>
                <w:sz w:val="24"/>
                <w:szCs w:val="24"/>
                <w:highlight w:val="none"/>
              </w:rPr>
            </w:pPr>
          </w:p>
        </w:tc>
      </w:tr>
      <w:tr w14:paraId="3A66E1ED">
        <w:tblPrEx>
          <w:tblCellMar>
            <w:top w:w="0" w:type="dxa"/>
            <w:left w:w="108" w:type="dxa"/>
            <w:bottom w:w="0" w:type="dxa"/>
            <w:right w:w="108" w:type="dxa"/>
          </w:tblCellMar>
        </w:tblPrEx>
        <w:trPr>
          <w:trHeight w:val="762" w:hRule="atLeast"/>
        </w:trPr>
        <w:tc>
          <w:tcPr>
            <w:tcW w:w="1557" w:type="dxa"/>
            <w:tcBorders>
              <w:top w:val="single" w:color="auto" w:sz="6" w:space="0"/>
              <w:left w:val="single" w:color="auto" w:sz="6" w:space="0"/>
              <w:bottom w:val="single" w:color="auto" w:sz="6" w:space="0"/>
              <w:right w:val="single" w:color="auto" w:sz="6" w:space="0"/>
            </w:tcBorders>
            <w:vAlign w:val="center"/>
          </w:tcPr>
          <w:p w14:paraId="7B6A45FF">
            <w:pPr>
              <w:adjustRightInd w:val="0"/>
              <w:jc w:val="center"/>
              <w:rPr>
                <w:rFonts w:hint="eastAsia" w:asciiTheme="minorEastAsia" w:hAnsiTheme="minorEastAsia" w:eastAsiaTheme="minorEastAsia"/>
                <w:sz w:val="24"/>
                <w:szCs w:val="24"/>
                <w:highlight w:val="none"/>
              </w:rPr>
            </w:pPr>
          </w:p>
        </w:tc>
        <w:tc>
          <w:tcPr>
            <w:tcW w:w="4367" w:type="dxa"/>
            <w:tcBorders>
              <w:top w:val="single" w:color="auto" w:sz="6" w:space="0"/>
              <w:left w:val="single" w:color="auto" w:sz="6" w:space="0"/>
              <w:bottom w:val="single" w:color="auto" w:sz="6" w:space="0"/>
              <w:right w:val="single" w:color="auto" w:sz="6" w:space="0"/>
            </w:tcBorders>
          </w:tcPr>
          <w:p w14:paraId="03034B73">
            <w:pPr>
              <w:adjustRightInd w:val="0"/>
              <w:rPr>
                <w:rFonts w:hint="eastAsia" w:asciiTheme="minorEastAsia" w:hAnsiTheme="minorEastAsia" w:eastAsiaTheme="minorEastAsia"/>
                <w:b/>
                <w:bCs/>
                <w:sz w:val="24"/>
                <w:szCs w:val="24"/>
                <w:highlight w:val="none"/>
              </w:rPr>
            </w:pPr>
          </w:p>
        </w:tc>
        <w:tc>
          <w:tcPr>
            <w:tcW w:w="1620" w:type="dxa"/>
            <w:tcBorders>
              <w:top w:val="single" w:color="auto" w:sz="6" w:space="0"/>
              <w:left w:val="single" w:color="auto" w:sz="6" w:space="0"/>
              <w:bottom w:val="single" w:color="auto" w:sz="6" w:space="0"/>
              <w:right w:val="single" w:color="auto" w:sz="6" w:space="0"/>
            </w:tcBorders>
          </w:tcPr>
          <w:p w14:paraId="4487A01C">
            <w:pPr>
              <w:adjustRightInd w:val="0"/>
              <w:rPr>
                <w:rFonts w:hint="eastAsia" w:asciiTheme="minorEastAsia" w:hAnsiTheme="minorEastAsia" w:eastAsiaTheme="minorEastAsia"/>
                <w:sz w:val="24"/>
                <w:szCs w:val="24"/>
                <w:highlight w:val="none"/>
              </w:rPr>
            </w:pPr>
          </w:p>
        </w:tc>
        <w:tc>
          <w:tcPr>
            <w:tcW w:w="1678" w:type="dxa"/>
            <w:tcBorders>
              <w:top w:val="single" w:color="auto" w:sz="6" w:space="0"/>
              <w:left w:val="single" w:color="auto" w:sz="6" w:space="0"/>
              <w:bottom w:val="single" w:color="auto" w:sz="6" w:space="0"/>
              <w:right w:val="single" w:color="auto" w:sz="6" w:space="0"/>
            </w:tcBorders>
          </w:tcPr>
          <w:p w14:paraId="1F6BF90F">
            <w:pPr>
              <w:adjustRightInd w:val="0"/>
              <w:rPr>
                <w:rFonts w:hint="eastAsia" w:asciiTheme="minorEastAsia" w:hAnsiTheme="minorEastAsia" w:eastAsiaTheme="minorEastAsia"/>
                <w:sz w:val="24"/>
                <w:szCs w:val="24"/>
                <w:highlight w:val="none"/>
              </w:rPr>
            </w:pPr>
          </w:p>
        </w:tc>
      </w:tr>
      <w:tr w14:paraId="239E2202">
        <w:tblPrEx>
          <w:tblCellMar>
            <w:top w:w="0" w:type="dxa"/>
            <w:left w:w="108" w:type="dxa"/>
            <w:bottom w:w="0" w:type="dxa"/>
            <w:right w:w="108" w:type="dxa"/>
          </w:tblCellMar>
        </w:tblPrEx>
        <w:trPr>
          <w:trHeight w:val="739" w:hRule="atLeast"/>
        </w:trPr>
        <w:tc>
          <w:tcPr>
            <w:tcW w:w="9222" w:type="dxa"/>
            <w:gridSpan w:val="4"/>
            <w:tcBorders>
              <w:top w:val="single" w:color="auto" w:sz="6" w:space="0"/>
              <w:left w:val="single" w:color="auto" w:sz="6" w:space="0"/>
              <w:bottom w:val="single" w:color="auto" w:sz="6" w:space="0"/>
              <w:right w:val="single" w:color="auto" w:sz="6" w:space="0"/>
            </w:tcBorders>
            <w:vAlign w:val="center"/>
          </w:tcPr>
          <w:p w14:paraId="0D6AADD8">
            <w:pPr>
              <w:adjustRightInd w:val="0"/>
              <w:rPr>
                <w:rFonts w:hint="eastAsia" w:asciiTheme="minorEastAsia" w:hAnsiTheme="minorEastAsia" w:eastAsiaTheme="minorEastAsia"/>
                <w:sz w:val="24"/>
                <w:szCs w:val="24"/>
                <w:highlight w:val="none"/>
              </w:rPr>
            </w:pPr>
            <w:r>
              <w:rPr>
                <w:rFonts w:hint="eastAsia" w:cs="仿宋_GB2312" w:asciiTheme="minorEastAsia" w:hAnsiTheme="minorEastAsia" w:eastAsiaTheme="minorEastAsia"/>
                <w:b/>
                <w:bCs/>
                <w:sz w:val="24"/>
                <w:szCs w:val="24"/>
                <w:highlight w:val="none"/>
              </w:rPr>
              <w:t>投标总价（人民币大写）：</w:t>
            </w:r>
            <w:r>
              <w:rPr>
                <w:rFonts w:hint="eastAsia"/>
                <w:color w:val="000000" w:themeColor="text1"/>
                <w:sz w:val="24"/>
                <w:szCs w:val="24"/>
                <w:highlight w:val="none"/>
                <w14:textFill>
                  <w14:solidFill>
                    <w14:schemeClr w14:val="tx1"/>
                  </w14:solidFill>
                </w14:textFill>
              </w:rPr>
              <w:t>￥</w:t>
            </w:r>
            <w:r>
              <w:rPr>
                <w:rFonts w:hint="eastAsia"/>
                <w:color w:val="000000" w:themeColor="text1"/>
                <w:sz w:val="24"/>
                <w:szCs w:val="24"/>
                <w:highlight w:val="none"/>
                <w:lang w:val="en-US"/>
                <w14:textFill>
                  <w14:solidFill>
                    <w14:schemeClr w14:val="tx1"/>
                  </w14:solidFill>
                </w14:textFill>
              </w:rPr>
              <w:t xml:space="preserve">        元</w:t>
            </w:r>
            <w:r>
              <w:rPr>
                <w:rFonts w:hint="eastAsia" w:cs="仿宋_GB2312" w:asciiTheme="minorEastAsia" w:hAnsiTheme="minorEastAsia" w:eastAsiaTheme="minorEastAsia"/>
                <w:sz w:val="24"/>
                <w:szCs w:val="24"/>
                <w:highlight w:val="none"/>
              </w:rPr>
              <w:t xml:space="preserve">         </w:t>
            </w:r>
          </w:p>
        </w:tc>
      </w:tr>
    </w:tbl>
    <w:p w14:paraId="51FF1A85">
      <w:pPr>
        <w:adjustRightInd w:val="0"/>
        <w:rPr>
          <w:rFonts w:hint="eastAsia" w:asciiTheme="minorEastAsia" w:hAnsiTheme="minorEastAsia" w:eastAsiaTheme="minorEastAsia"/>
          <w:color w:val="auto"/>
          <w:sz w:val="24"/>
          <w:szCs w:val="24"/>
          <w:highlight w:val="none"/>
          <w:lang w:eastAsia="zh-CN"/>
        </w:rPr>
      </w:pPr>
      <w:r>
        <w:rPr>
          <w:rFonts w:hint="eastAsia" w:asciiTheme="minorEastAsia" w:hAnsiTheme="minorEastAsia" w:eastAsiaTheme="minorEastAsia"/>
          <w:color w:val="auto"/>
          <w:sz w:val="24"/>
          <w:szCs w:val="24"/>
          <w:highlight w:val="none"/>
          <w:lang w:eastAsia="zh-CN"/>
        </w:rPr>
        <w:t>注：</w:t>
      </w:r>
    </w:p>
    <w:p w14:paraId="2FF9A25A">
      <w:pPr>
        <w:numPr>
          <w:ilvl w:val="0"/>
          <w:numId w:val="19"/>
        </w:numPr>
        <w:adjustRightInd w:val="0"/>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按照竞争性</w:t>
      </w:r>
      <w:r>
        <w:rPr>
          <w:rFonts w:hint="eastAsia" w:asciiTheme="minorEastAsia" w:hAnsiTheme="minorEastAsia" w:eastAsiaTheme="minorEastAsia"/>
          <w:color w:val="auto"/>
          <w:sz w:val="24"/>
          <w:szCs w:val="24"/>
          <w:highlight w:val="none"/>
          <w:lang w:eastAsia="zh-CN"/>
        </w:rPr>
        <w:t>谈判</w:t>
      </w:r>
      <w:r>
        <w:rPr>
          <w:rFonts w:hint="eastAsia" w:asciiTheme="minorEastAsia" w:hAnsiTheme="minorEastAsia" w:eastAsiaTheme="minorEastAsia"/>
          <w:color w:val="auto"/>
          <w:sz w:val="24"/>
          <w:szCs w:val="24"/>
          <w:highlight w:val="none"/>
        </w:rPr>
        <w:t>报价要求填写(缺项将视为非实质性响应</w:t>
      </w:r>
      <w:r>
        <w:rPr>
          <w:rFonts w:hint="eastAsia" w:asciiTheme="minorEastAsia" w:hAnsiTheme="minorEastAsia" w:eastAsiaTheme="minorEastAsia"/>
          <w:color w:val="auto"/>
          <w:sz w:val="24"/>
          <w:szCs w:val="24"/>
          <w:highlight w:val="none"/>
          <w:lang w:eastAsia="zh-CN"/>
        </w:rPr>
        <w:t>谈判</w:t>
      </w:r>
      <w:r>
        <w:rPr>
          <w:rFonts w:hint="eastAsia" w:asciiTheme="minorEastAsia" w:hAnsiTheme="minorEastAsia" w:eastAsiaTheme="minorEastAsia"/>
          <w:color w:val="auto"/>
          <w:sz w:val="24"/>
          <w:szCs w:val="24"/>
          <w:highlight w:val="none"/>
        </w:rPr>
        <w:t>文件)。</w:t>
      </w:r>
    </w:p>
    <w:p w14:paraId="663B1AA8">
      <w:pPr>
        <w:numPr>
          <w:ilvl w:val="0"/>
          <w:numId w:val="19"/>
        </w:numPr>
        <w:adjustRightInd w:val="0"/>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如不详细填写分类报价(填写全包含或零为无效)将视为非实质性响应</w:t>
      </w:r>
      <w:r>
        <w:rPr>
          <w:rFonts w:hint="eastAsia" w:asciiTheme="minorEastAsia" w:hAnsiTheme="minorEastAsia" w:eastAsiaTheme="minorEastAsia"/>
          <w:color w:val="auto"/>
          <w:sz w:val="24"/>
          <w:szCs w:val="24"/>
          <w:highlight w:val="none"/>
          <w:lang w:eastAsia="zh-CN"/>
        </w:rPr>
        <w:t>谈判</w:t>
      </w:r>
      <w:r>
        <w:rPr>
          <w:rFonts w:hint="eastAsia" w:asciiTheme="minorEastAsia" w:hAnsiTheme="minorEastAsia" w:eastAsiaTheme="minorEastAsia"/>
          <w:color w:val="auto"/>
          <w:sz w:val="24"/>
          <w:szCs w:val="24"/>
          <w:highlight w:val="none"/>
        </w:rPr>
        <w:t>文件。</w:t>
      </w:r>
    </w:p>
    <w:p w14:paraId="724C75F8">
      <w:pPr>
        <w:adjustRightInd w:val="0"/>
        <w:spacing w:line="360" w:lineRule="auto"/>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谈判供应商法定代表人签字：</w:t>
      </w:r>
    </w:p>
    <w:p w14:paraId="6A618CCF">
      <w:pPr>
        <w:adjustRightInd w:val="0"/>
        <w:spacing w:line="360" w:lineRule="auto"/>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谈判供应商公章：</w:t>
      </w:r>
    </w:p>
    <w:p w14:paraId="0AB749DF">
      <w:pPr>
        <w:adjustRightInd w:val="0"/>
        <w:spacing w:line="360" w:lineRule="auto"/>
        <w:rPr>
          <w:rFonts w:hint="eastAsia"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sz w:val="24"/>
          <w:szCs w:val="24"/>
          <w:highlight w:val="none"/>
        </w:rPr>
        <w:t>日期：</w:t>
      </w:r>
    </w:p>
    <w:p w14:paraId="6F908720">
      <w:pPr>
        <w:adjustRightInd w:val="0"/>
        <w:rPr>
          <w:rFonts w:hint="eastAsia" w:cs="仿宋_GB2312" w:asciiTheme="minorEastAsia" w:hAnsiTheme="minorEastAsia" w:eastAsiaTheme="minorEastAsia"/>
          <w:b/>
          <w:bCs/>
          <w:sz w:val="24"/>
          <w:szCs w:val="24"/>
          <w:highlight w:val="none"/>
        </w:rPr>
      </w:pPr>
    </w:p>
    <w:p w14:paraId="37A08C0C">
      <w:pPr>
        <w:adjustRightInd w:val="0"/>
        <w:rPr>
          <w:rFonts w:hint="eastAsia" w:cs="仿宋_GB2312" w:asciiTheme="minorEastAsia" w:hAnsiTheme="minorEastAsia" w:eastAsiaTheme="minorEastAsia"/>
          <w:b/>
          <w:bCs/>
          <w:sz w:val="24"/>
          <w:szCs w:val="24"/>
          <w:highlight w:val="none"/>
        </w:rPr>
      </w:pPr>
    </w:p>
    <w:p w14:paraId="66697AE3">
      <w:pPr>
        <w:adjustRightInd w:val="0"/>
        <w:rPr>
          <w:rFonts w:hint="eastAsia" w:cs="仿宋_GB2312" w:asciiTheme="minorEastAsia" w:hAnsiTheme="minorEastAsia" w:eastAsiaTheme="minorEastAsia"/>
          <w:b/>
          <w:bCs/>
          <w:sz w:val="24"/>
          <w:szCs w:val="24"/>
          <w:highlight w:val="none"/>
        </w:rPr>
      </w:pPr>
    </w:p>
    <w:p w14:paraId="38E64537">
      <w:pPr>
        <w:adjustRightInd w:val="0"/>
        <w:rPr>
          <w:rFonts w:hint="eastAsia" w:asciiTheme="minorEastAsia" w:hAnsiTheme="minorEastAsia" w:eastAsiaTheme="minorEastAsia"/>
          <w:highlight w:val="none"/>
        </w:rPr>
        <w:sectPr>
          <w:pgSz w:w="11849" w:h="16792"/>
          <w:pgMar w:top="1559" w:right="1179" w:bottom="918" w:left="1582" w:header="0" w:footer="720" w:gutter="0"/>
          <w:cols w:space="0" w:num="1"/>
        </w:sectPr>
      </w:pPr>
    </w:p>
    <w:p w14:paraId="2E6E3EF1">
      <w:pPr>
        <w:adjustRightInd w:val="0"/>
        <w:rPr>
          <w:rFonts w:hint="eastAsia"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附件3：</w:t>
      </w:r>
    </w:p>
    <w:p w14:paraId="1DC46435">
      <w:pPr>
        <w:pStyle w:val="5"/>
        <w:spacing w:line="360" w:lineRule="auto"/>
        <w:rPr>
          <w:rFonts w:hint="eastAsia"/>
          <w:highlight w:val="none"/>
        </w:rPr>
      </w:pPr>
      <w:bookmarkStart w:id="108" w:name="_Toc10031"/>
      <w:r>
        <w:rPr>
          <w:rFonts w:hint="eastAsia"/>
          <w:highlight w:val="none"/>
        </w:rPr>
        <w:t>谈判响应报价表</w:t>
      </w:r>
      <w:bookmarkEnd w:id="108"/>
    </w:p>
    <w:p w14:paraId="32F6813C">
      <w:pPr>
        <w:adjustRightInd w:val="0"/>
        <w:jc w:val="center"/>
        <w:rPr>
          <w:rFonts w:hint="eastAsia" w:cs="仿宋_GB2312" w:asciiTheme="minorEastAsia" w:hAnsiTheme="minorEastAsia" w:eastAsiaTheme="minorEastAsia"/>
          <w:sz w:val="24"/>
          <w:szCs w:val="24"/>
          <w:highlight w:val="none"/>
        </w:rPr>
      </w:pPr>
    </w:p>
    <w:p w14:paraId="13ADDBCF">
      <w:pPr>
        <w:adjustRightInd w:val="0"/>
        <w:jc w:val="both"/>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r>
        <w:rPr>
          <w:rFonts w:hint="eastAsia" w:cs="仿宋_GB2312" w:asciiTheme="minorEastAsia" w:hAnsiTheme="minorEastAsia" w:eastAsiaTheme="minorEastAsia"/>
          <w:sz w:val="24"/>
          <w:szCs w:val="24"/>
          <w:highlight w:val="none"/>
          <w:lang w:val="en-US"/>
        </w:rPr>
        <w:t xml:space="preserve">                                               </w:t>
      </w:r>
      <w:r>
        <w:rPr>
          <w:rFonts w:hint="eastAsia" w:cs="仿宋_GB2312" w:asciiTheme="minorEastAsia" w:hAnsiTheme="minorEastAsia" w:eastAsiaTheme="minorEastAsia"/>
          <w:sz w:val="24"/>
          <w:szCs w:val="24"/>
          <w:highlight w:val="none"/>
        </w:rPr>
        <w:t>单位：元</w:t>
      </w:r>
    </w:p>
    <w:tbl>
      <w:tblPr>
        <w:tblStyle w:val="25"/>
        <w:tblW w:w="9315" w:type="dxa"/>
        <w:jc w:val="center"/>
        <w:tblLayout w:type="fixed"/>
        <w:tblCellMar>
          <w:top w:w="0" w:type="dxa"/>
          <w:left w:w="108" w:type="dxa"/>
          <w:bottom w:w="0" w:type="dxa"/>
          <w:right w:w="108" w:type="dxa"/>
        </w:tblCellMar>
      </w:tblPr>
      <w:tblGrid>
        <w:gridCol w:w="917"/>
        <w:gridCol w:w="5278"/>
        <w:gridCol w:w="976"/>
        <w:gridCol w:w="1071"/>
        <w:gridCol w:w="1073"/>
      </w:tblGrid>
      <w:tr w14:paraId="3582E58B">
        <w:tblPrEx>
          <w:tblCellMar>
            <w:top w:w="0" w:type="dxa"/>
            <w:left w:w="108" w:type="dxa"/>
            <w:bottom w:w="0" w:type="dxa"/>
            <w:right w:w="108" w:type="dxa"/>
          </w:tblCellMar>
        </w:tblPrEx>
        <w:trPr>
          <w:trHeight w:val="739" w:hRule="atLeast"/>
          <w:jc w:val="center"/>
        </w:trPr>
        <w:tc>
          <w:tcPr>
            <w:tcW w:w="917" w:type="dxa"/>
            <w:tcBorders>
              <w:top w:val="single" w:color="auto" w:sz="6" w:space="0"/>
              <w:left w:val="single" w:color="auto" w:sz="6" w:space="0"/>
              <w:bottom w:val="single" w:color="auto" w:sz="6" w:space="0"/>
              <w:right w:val="single" w:color="auto" w:sz="4" w:space="0"/>
            </w:tcBorders>
            <w:vAlign w:val="center"/>
          </w:tcPr>
          <w:p w14:paraId="1BD3E269">
            <w:pPr>
              <w:adjustRightInd w:val="0"/>
              <w:jc w:val="center"/>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序号</w:t>
            </w:r>
          </w:p>
        </w:tc>
        <w:tc>
          <w:tcPr>
            <w:tcW w:w="5278" w:type="dxa"/>
            <w:tcBorders>
              <w:top w:val="single" w:color="auto" w:sz="6" w:space="0"/>
              <w:left w:val="single" w:color="auto" w:sz="4" w:space="0"/>
              <w:bottom w:val="single" w:color="auto" w:sz="6" w:space="0"/>
              <w:right w:val="single" w:color="auto" w:sz="4" w:space="0"/>
            </w:tcBorders>
            <w:vAlign w:val="center"/>
          </w:tcPr>
          <w:p w14:paraId="0BAA779D">
            <w:pPr>
              <w:adjustRightInd w:val="0"/>
              <w:jc w:val="center"/>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lang w:val="en-US"/>
              </w:rPr>
              <w:t>设备</w:t>
            </w:r>
            <w:r>
              <w:rPr>
                <w:rFonts w:hint="eastAsia" w:cs="仿宋_GB2312" w:asciiTheme="minorEastAsia" w:hAnsiTheme="minorEastAsia" w:eastAsiaTheme="minorEastAsia"/>
                <w:sz w:val="24"/>
                <w:szCs w:val="24"/>
                <w:highlight w:val="none"/>
              </w:rPr>
              <w:t>名称（标明生产厂家、品牌、规格型</w:t>
            </w:r>
            <w:r>
              <w:rPr>
                <w:rFonts w:hint="eastAsia" w:cs="仿宋_GB2312" w:asciiTheme="minorEastAsia" w:hAnsiTheme="minorEastAsia" w:eastAsiaTheme="minorEastAsia"/>
                <w:color w:val="auto"/>
                <w:sz w:val="24"/>
                <w:szCs w:val="24"/>
                <w:highlight w:val="none"/>
              </w:rPr>
              <w:t>号</w:t>
            </w:r>
            <w:r>
              <w:rPr>
                <w:rFonts w:hint="eastAsia" w:cs="仿宋_GB2312" w:asciiTheme="minorEastAsia" w:hAnsiTheme="minorEastAsia" w:eastAsiaTheme="minorEastAsia"/>
                <w:color w:val="auto"/>
                <w:sz w:val="24"/>
                <w:szCs w:val="24"/>
                <w:highlight w:val="none"/>
                <w:lang w:eastAsia="zh-CN"/>
              </w:rPr>
              <w:t>、原产地</w:t>
            </w:r>
            <w:r>
              <w:rPr>
                <w:rFonts w:hint="eastAsia" w:cs="仿宋_GB2312" w:asciiTheme="minorEastAsia" w:hAnsiTheme="minorEastAsia" w:eastAsiaTheme="minorEastAsia"/>
                <w:color w:val="auto"/>
                <w:sz w:val="24"/>
                <w:szCs w:val="24"/>
                <w:highlight w:val="none"/>
              </w:rPr>
              <w:t>等）</w:t>
            </w:r>
          </w:p>
        </w:tc>
        <w:tc>
          <w:tcPr>
            <w:tcW w:w="976" w:type="dxa"/>
            <w:tcBorders>
              <w:top w:val="single" w:color="auto" w:sz="6" w:space="0"/>
              <w:left w:val="single" w:color="auto" w:sz="4" w:space="0"/>
              <w:bottom w:val="single" w:color="auto" w:sz="6" w:space="0"/>
              <w:right w:val="single" w:color="auto" w:sz="4" w:space="0"/>
            </w:tcBorders>
            <w:vAlign w:val="center"/>
          </w:tcPr>
          <w:p w14:paraId="5D307E76">
            <w:pPr>
              <w:adjustRightInd w:val="0"/>
              <w:jc w:val="center"/>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151DE6B2">
            <w:pPr>
              <w:adjustRightInd w:val="0"/>
              <w:jc w:val="center"/>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3DD1483E">
            <w:pPr>
              <w:adjustRightInd w:val="0"/>
              <w:jc w:val="center"/>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小计</w:t>
            </w:r>
          </w:p>
        </w:tc>
      </w:tr>
      <w:tr w14:paraId="5F25E01A">
        <w:tblPrEx>
          <w:tblCellMar>
            <w:top w:w="0" w:type="dxa"/>
            <w:left w:w="108" w:type="dxa"/>
            <w:bottom w:w="0" w:type="dxa"/>
            <w:right w:w="108" w:type="dxa"/>
          </w:tblCellMar>
        </w:tblPrEx>
        <w:trPr>
          <w:trHeight w:val="370" w:hRule="atLeast"/>
          <w:jc w:val="center"/>
        </w:trPr>
        <w:tc>
          <w:tcPr>
            <w:tcW w:w="917" w:type="dxa"/>
            <w:tcBorders>
              <w:top w:val="single" w:color="auto" w:sz="4" w:space="0"/>
              <w:left w:val="single" w:color="auto" w:sz="4" w:space="0"/>
              <w:bottom w:val="single" w:color="auto" w:sz="4" w:space="0"/>
              <w:right w:val="single" w:color="auto" w:sz="4" w:space="0"/>
            </w:tcBorders>
            <w:vAlign w:val="center"/>
          </w:tcPr>
          <w:p w14:paraId="12476E5C">
            <w:pPr>
              <w:adjustRightInd w:val="0"/>
              <w:jc w:val="center"/>
              <w:rPr>
                <w:rFonts w:hint="eastAsia" w:cs="仿宋_GB2312" w:asciiTheme="minorEastAsia" w:hAnsiTheme="minorEastAsia" w:eastAsiaTheme="minorEastAsia"/>
                <w:sz w:val="24"/>
                <w:szCs w:val="24"/>
                <w:highlight w:val="none"/>
              </w:rPr>
            </w:pPr>
          </w:p>
        </w:tc>
        <w:tc>
          <w:tcPr>
            <w:tcW w:w="5278" w:type="dxa"/>
            <w:tcBorders>
              <w:top w:val="single" w:color="auto" w:sz="6" w:space="0"/>
              <w:left w:val="single" w:color="auto" w:sz="4" w:space="0"/>
              <w:bottom w:val="single" w:color="auto" w:sz="6" w:space="0"/>
              <w:right w:val="single" w:color="auto" w:sz="4" w:space="0"/>
            </w:tcBorders>
          </w:tcPr>
          <w:p w14:paraId="58E2B069">
            <w:pPr>
              <w:adjustRightInd w:val="0"/>
              <w:jc w:val="center"/>
              <w:rPr>
                <w:rFonts w:hint="eastAsia" w:cs="仿宋_GB2312" w:asciiTheme="minorEastAsia" w:hAnsiTheme="minorEastAsia" w:eastAsiaTheme="minorEastAsia"/>
                <w:sz w:val="24"/>
                <w:szCs w:val="24"/>
                <w:highlight w:val="none"/>
              </w:rPr>
            </w:pPr>
          </w:p>
        </w:tc>
        <w:tc>
          <w:tcPr>
            <w:tcW w:w="976" w:type="dxa"/>
            <w:tcBorders>
              <w:top w:val="single" w:color="auto" w:sz="6" w:space="0"/>
              <w:left w:val="single" w:color="auto" w:sz="4" w:space="0"/>
              <w:bottom w:val="single" w:color="auto" w:sz="6" w:space="0"/>
              <w:right w:val="single" w:color="auto" w:sz="4" w:space="0"/>
            </w:tcBorders>
            <w:vAlign w:val="center"/>
          </w:tcPr>
          <w:p w14:paraId="35F7F6A0">
            <w:pPr>
              <w:adjustRightInd w:val="0"/>
              <w:jc w:val="center"/>
              <w:rPr>
                <w:rFonts w:hint="eastAsia"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3C859C2C">
            <w:pPr>
              <w:adjustRightInd w:val="0"/>
              <w:jc w:val="center"/>
              <w:rPr>
                <w:rFonts w:hint="eastAsia"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0E184A5A">
            <w:pPr>
              <w:adjustRightInd w:val="0"/>
              <w:jc w:val="center"/>
              <w:rPr>
                <w:rFonts w:hint="eastAsia" w:cs="仿宋_GB2312" w:asciiTheme="minorEastAsia" w:hAnsiTheme="minorEastAsia" w:eastAsiaTheme="minorEastAsia"/>
                <w:sz w:val="24"/>
                <w:szCs w:val="24"/>
                <w:highlight w:val="none"/>
              </w:rPr>
            </w:pPr>
          </w:p>
        </w:tc>
      </w:tr>
      <w:tr w14:paraId="1D519E5F">
        <w:tblPrEx>
          <w:tblCellMar>
            <w:top w:w="0" w:type="dxa"/>
            <w:left w:w="108" w:type="dxa"/>
            <w:bottom w:w="0" w:type="dxa"/>
            <w:right w:w="108" w:type="dxa"/>
          </w:tblCellMar>
        </w:tblPrEx>
        <w:trPr>
          <w:trHeight w:val="370" w:hRule="atLeast"/>
          <w:jc w:val="center"/>
        </w:trPr>
        <w:tc>
          <w:tcPr>
            <w:tcW w:w="917" w:type="dxa"/>
            <w:tcBorders>
              <w:top w:val="single" w:color="auto" w:sz="4" w:space="0"/>
              <w:left w:val="single" w:color="auto" w:sz="4" w:space="0"/>
              <w:bottom w:val="single" w:color="auto" w:sz="4" w:space="0"/>
              <w:right w:val="single" w:color="auto" w:sz="4" w:space="0"/>
            </w:tcBorders>
            <w:vAlign w:val="center"/>
          </w:tcPr>
          <w:p w14:paraId="1B438B39">
            <w:pPr>
              <w:adjustRightInd w:val="0"/>
              <w:jc w:val="center"/>
              <w:rPr>
                <w:rFonts w:hint="eastAsia" w:cs="仿宋_GB2312" w:asciiTheme="minorEastAsia" w:hAnsiTheme="minorEastAsia" w:eastAsiaTheme="minorEastAsia"/>
                <w:sz w:val="24"/>
                <w:szCs w:val="24"/>
                <w:highlight w:val="none"/>
              </w:rPr>
            </w:pPr>
          </w:p>
        </w:tc>
        <w:tc>
          <w:tcPr>
            <w:tcW w:w="5278" w:type="dxa"/>
            <w:tcBorders>
              <w:top w:val="single" w:color="auto" w:sz="6" w:space="0"/>
              <w:left w:val="single" w:color="auto" w:sz="4" w:space="0"/>
              <w:bottom w:val="single" w:color="auto" w:sz="6" w:space="0"/>
              <w:right w:val="single" w:color="auto" w:sz="4" w:space="0"/>
            </w:tcBorders>
          </w:tcPr>
          <w:p w14:paraId="64F0335E">
            <w:pPr>
              <w:adjustRightInd w:val="0"/>
              <w:jc w:val="center"/>
              <w:rPr>
                <w:rFonts w:hint="eastAsia" w:cs="仿宋_GB2312" w:asciiTheme="minorEastAsia" w:hAnsiTheme="minorEastAsia" w:eastAsiaTheme="minorEastAsia"/>
                <w:sz w:val="24"/>
                <w:szCs w:val="24"/>
                <w:highlight w:val="none"/>
              </w:rPr>
            </w:pPr>
          </w:p>
        </w:tc>
        <w:tc>
          <w:tcPr>
            <w:tcW w:w="976" w:type="dxa"/>
            <w:tcBorders>
              <w:top w:val="single" w:color="auto" w:sz="6" w:space="0"/>
              <w:left w:val="single" w:color="auto" w:sz="4" w:space="0"/>
              <w:bottom w:val="single" w:color="auto" w:sz="6" w:space="0"/>
              <w:right w:val="single" w:color="auto" w:sz="4" w:space="0"/>
            </w:tcBorders>
            <w:vAlign w:val="center"/>
          </w:tcPr>
          <w:p w14:paraId="3CD4A17B">
            <w:pPr>
              <w:adjustRightInd w:val="0"/>
              <w:jc w:val="center"/>
              <w:rPr>
                <w:rFonts w:hint="eastAsia"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0783CAB0">
            <w:pPr>
              <w:adjustRightInd w:val="0"/>
              <w:jc w:val="center"/>
              <w:rPr>
                <w:rFonts w:hint="eastAsia"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6A3C7BE9">
            <w:pPr>
              <w:adjustRightInd w:val="0"/>
              <w:jc w:val="center"/>
              <w:rPr>
                <w:rFonts w:hint="eastAsia" w:cs="仿宋_GB2312" w:asciiTheme="minorEastAsia" w:hAnsiTheme="minorEastAsia" w:eastAsiaTheme="minorEastAsia"/>
                <w:sz w:val="24"/>
                <w:szCs w:val="24"/>
                <w:highlight w:val="none"/>
              </w:rPr>
            </w:pPr>
          </w:p>
        </w:tc>
      </w:tr>
      <w:tr w14:paraId="44C3816C">
        <w:tblPrEx>
          <w:tblCellMar>
            <w:top w:w="0" w:type="dxa"/>
            <w:left w:w="108" w:type="dxa"/>
            <w:bottom w:w="0" w:type="dxa"/>
            <w:right w:w="108" w:type="dxa"/>
          </w:tblCellMar>
        </w:tblPrEx>
        <w:trPr>
          <w:trHeight w:val="370" w:hRule="atLeast"/>
          <w:jc w:val="center"/>
        </w:trPr>
        <w:tc>
          <w:tcPr>
            <w:tcW w:w="917" w:type="dxa"/>
            <w:tcBorders>
              <w:top w:val="single" w:color="auto" w:sz="4" w:space="0"/>
              <w:left w:val="single" w:color="auto" w:sz="4" w:space="0"/>
              <w:bottom w:val="single" w:color="auto" w:sz="4" w:space="0"/>
              <w:right w:val="single" w:color="auto" w:sz="4" w:space="0"/>
            </w:tcBorders>
            <w:vAlign w:val="center"/>
          </w:tcPr>
          <w:p w14:paraId="635A1799">
            <w:pPr>
              <w:adjustRightInd w:val="0"/>
              <w:jc w:val="center"/>
              <w:rPr>
                <w:rFonts w:hint="eastAsia" w:cs="仿宋_GB2312" w:asciiTheme="minorEastAsia" w:hAnsiTheme="minorEastAsia" w:eastAsiaTheme="minorEastAsia"/>
                <w:sz w:val="24"/>
                <w:szCs w:val="24"/>
                <w:highlight w:val="none"/>
              </w:rPr>
            </w:pPr>
          </w:p>
        </w:tc>
        <w:tc>
          <w:tcPr>
            <w:tcW w:w="5278" w:type="dxa"/>
            <w:tcBorders>
              <w:top w:val="single" w:color="auto" w:sz="6" w:space="0"/>
              <w:left w:val="single" w:color="auto" w:sz="4" w:space="0"/>
              <w:bottom w:val="single" w:color="auto" w:sz="6" w:space="0"/>
              <w:right w:val="single" w:color="auto" w:sz="4" w:space="0"/>
            </w:tcBorders>
          </w:tcPr>
          <w:p w14:paraId="12F78786">
            <w:pPr>
              <w:adjustRightInd w:val="0"/>
              <w:jc w:val="center"/>
              <w:rPr>
                <w:rFonts w:hint="eastAsia" w:cs="仿宋_GB2312" w:asciiTheme="minorEastAsia" w:hAnsiTheme="minorEastAsia" w:eastAsiaTheme="minorEastAsia"/>
                <w:sz w:val="24"/>
                <w:szCs w:val="24"/>
                <w:highlight w:val="none"/>
              </w:rPr>
            </w:pPr>
          </w:p>
        </w:tc>
        <w:tc>
          <w:tcPr>
            <w:tcW w:w="976" w:type="dxa"/>
            <w:tcBorders>
              <w:top w:val="single" w:color="auto" w:sz="6" w:space="0"/>
              <w:left w:val="single" w:color="auto" w:sz="4" w:space="0"/>
              <w:bottom w:val="single" w:color="auto" w:sz="6" w:space="0"/>
              <w:right w:val="single" w:color="auto" w:sz="4" w:space="0"/>
            </w:tcBorders>
            <w:vAlign w:val="center"/>
          </w:tcPr>
          <w:p w14:paraId="7CDC57D7">
            <w:pPr>
              <w:adjustRightInd w:val="0"/>
              <w:jc w:val="center"/>
              <w:rPr>
                <w:rFonts w:hint="eastAsia"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02943535">
            <w:pPr>
              <w:adjustRightInd w:val="0"/>
              <w:jc w:val="center"/>
              <w:rPr>
                <w:rFonts w:hint="eastAsia"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166203C1">
            <w:pPr>
              <w:adjustRightInd w:val="0"/>
              <w:jc w:val="center"/>
              <w:rPr>
                <w:rFonts w:hint="eastAsia" w:cs="仿宋_GB2312" w:asciiTheme="minorEastAsia" w:hAnsiTheme="minorEastAsia" w:eastAsiaTheme="minorEastAsia"/>
                <w:sz w:val="24"/>
                <w:szCs w:val="24"/>
                <w:highlight w:val="none"/>
              </w:rPr>
            </w:pPr>
          </w:p>
        </w:tc>
      </w:tr>
      <w:tr w14:paraId="695A062C">
        <w:tblPrEx>
          <w:tblCellMar>
            <w:top w:w="0" w:type="dxa"/>
            <w:left w:w="108" w:type="dxa"/>
            <w:bottom w:w="0" w:type="dxa"/>
            <w:right w:w="108" w:type="dxa"/>
          </w:tblCellMar>
        </w:tblPrEx>
        <w:trPr>
          <w:trHeight w:val="370" w:hRule="atLeast"/>
          <w:jc w:val="center"/>
        </w:trPr>
        <w:tc>
          <w:tcPr>
            <w:tcW w:w="917" w:type="dxa"/>
            <w:tcBorders>
              <w:top w:val="single" w:color="auto" w:sz="4" w:space="0"/>
              <w:left w:val="single" w:color="auto" w:sz="4" w:space="0"/>
              <w:bottom w:val="single" w:color="auto" w:sz="4" w:space="0"/>
              <w:right w:val="single" w:color="auto" w:sz="4" w:space="0"/>
            </w:tcBorders>
            <w:vAlign w:val="center"/>
          </w:tcPr>
          <w:p w14:paraId="07085F6B">
            <w:pPr>
              <w:adjustRightInd w:val="0"/>
              <w:jc w:val="center"/>
              <w:rPr>
                <w:rFonts w:hint="eastAsia" w:cs="仿宋_GB2312" w:asciiTheme="minorEastAsia" w:hAnsiTheme="minorEastAsia" w:eastAsiaTheme="minorEastAsia"/>
                <w:sz w:val="24"/>
                <w:szCs w:val="24"/>
                <w:highlight w:val="none"/>
              </w:rPr>
            </w:pPr>
          </w:p>
        </w:tc>
        <w:tc>
          <w:tcPr>
            <w:tcW w:w="5278" w:type="dxa"/>
            <w:tcBorders>
              <w:top w:val="single" w:color="auto" w:sz="6" w:space="0"/>
              <w:left w:val="single" w:color="auto" w:sz="4" w:space="0"/>
              <w:bottom w:val="single" w:color="auto" w:sz="6" w:space="0"/>
              <w:right w:val="single" w:color="auto" w:sz="4" w:space="0"/>
            </w:tcBorders>
          </w:tcPr>
          <w:p w14:paraId="45D72A15">
            <w:pPr>
              <w:adjustRightInd w:val="0"/>
              <w:jc w:val="center"/>
              <w:rPr>
                <w:rFonts w:hint="eastAsia" w:cs="仿宋_GB2312" w:asciiTheme="minorEastAsia" w:hAnsiTheme="minorEastAsia" w:eastAsiaTheme="minorEastAsia"/>
                <w:sz w:val="24"/>
                <w:szCs w:val="24"/>
                <w:highlight w:val="none"/>
              </w:rPr>
            </w:pPr>
          </w:p>
        </w:tc>
        <w:tc>
          <w:tcPr>
            <w:tcW w:w="976" w:type="dxa"/>
            <w:tcBorders>
              <w:top w:val="single" w:color="auto" w:sz="6" w:space="0"/>
              <w:left w:val="single" w:color="auto" w:sz="4" w:space="0"/>
              <w:bottom w:val="single" w:color="auto" w:sz="6" w:space="0"/>
              <w:right w:val="single" w:color="auto" w:sz="4" w:space="0"/>
            </w:tcBorders>
            <w:vAlign w:val="center"/>
          </w:tcPr>
          <w:p w14:paraId="75DD3D91">
            <w:pPr>
              <w:adjustRightInd w:val="0"/>
              <w:jc w:val="center"/>
              <w:rPr>
                <w:rFonts w:hint="eastAsia"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10D9AB6F">
            <w:pPr>
              <w:adjustRightInd w:val="0"/>
              <w:jc w:val="center"/>
              <w:rPr>
                <w:rFonts w:hint="eastAsia"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4688CD97">
            <w:pPr>
              <w:adjustRightInd w:val="0"/>
              <w:jc w:val="center"/>
              <w:rPr>
                <w:rFonts w:hint="eastAsia" w:cs="仿宋_GB2312" w:asciiTheme="minorEastAsia" w:hAnsiTheme="minorEastAsia" w:eastAsiaTheme="minorEastAsia"/>
                <w:sz w:val="24"/>
                <w:szCs w:val="24"/>
                <w:highlight w:val="none"/>
              </w:rPr>
            </w:pPr>
          </w:p>
        </w:tc>
      </w:tr>
      <w:tr w14:paraId="226AE885">
        <w:tblPrEx>
          <w:tblCellMar>
            <w:top w:w="0" w:type="dxa"/>
            <w:left w:w="108" w:type="dxa"/>
            <w:bottom w:w="0" w:type="dxa"/>
            <w:right w:w="108" w:type="dxa"/>
          </w:tblCellMar>
        </w:tblPrEx>
        <w:trPr>
          <w:trHeight w:val="370" w:hRule="atLeast"/>
          <w:jc w:val="center"/>
        </w:trPr>
        <w:tc>
          <w:tcPr>
            <w:tcW w:w="917" w:type="dxa"/>
            <w:tcBorders>
              <w:top w:val="single" w:color="auto" w:sz="4" w:space="0"/>
              <w:left w:val="single" w:color="auto" w:sz="4" w:space="0"/>
              <w:bottom w:val="single" w:color="auto" w:sz="4" w:space="0"/>
              <w:right w:val="single" w:color="auto" w:sz="4" w:space="0"/>
            </w:tcBorders>
            <w:vAlign w:val="center"/>
          </w:tcPr>
          <w:p w14:paraId="7D273C52">
            <w:pPr>
              <w:adjustRightInd w:val="0"/>
              <w:jc w:val="center"/>
              <w:rPr>
                <w:rFonts w:hint="eastAsia" w:cs="仿宋_GB2312" w:asciiTheme="minorEastAsia" w:hAnsiTheme="minorEastAsia" w:eastAsiaTheme="minorEastAsia"/>
                <w:sz w:val="24"/>
                <w:szCs w:val="24"/>
                <w:highlight w:val="none"/>
              </w:rPr>
            </w:pPr>
          </w:p>
        </w:tc>
        <w:tc>
          <w:tcPr>
            <w:tcW w:w="5278" w:type="dxa"/>
            <w:tcBorders>
              <w:top w:val="single" w:color="auto" w:sz="6" w:space="0"/>
              <w:left w:val="single" w:color="auto" w:sz="4" w:space="0"/>
              <w:bottom w:val="single" w:color="auto" w:sz="4" w:space="0"/>
              <w:right w:val="single" w:color="auto" w:sz="4" w:space="0"/>
            </w:tcBorders>
          </w:tcPr>
          <w:p w14:paraId="42C7CD6B">
            <w:pPr>
              <w:adjustRightInd w:val="0"/>
              <w:jc w:val="center"/>
              <w:rPr>
                <w:rFonts w:hint="eastAsia" w:cs="仿宋_GB2312" w:asciiTheme="minorEastAsia" w:hAnsiTheme="minorEastAsia" w:eastAsiaTheme="minorEastAsia"/>
                <w:sz w:val="24"/>
                <w:szCs w:val="24"/>
                <w:highlight w:val="none"/>
              </w:rPr>
            </w:pPr>
          </w:p>
        </w:tc>
        <w:tc>
          <w:tcPr>
            <w:tcW w:w="976" w:type="dxa"/>
            <w:tcBorders>
              <w:top w:val="single" w:color="auto" w:sz="6" w:space="0"/>
              <w:left w:val="single" w:color="auto" w:sz="4" w:space="0"/>
              <w:bottom w:val="single" w:color="auto" w:sz="4" w:space="0"/>
              <w:right w:val="single" w:color="auto" w:sz="4" w:space="0"/>
            </w:tcBorders>
            <w:vAlign w:val="center"/>
          </w:tcPr>
          <w:p w14:paraId="6F7793A3">
            <w:pPr>
              <w:adjustRightInd w:val="0"/>
              <w:jc w:val="center"/>
              <w:rPr>
                <w:rFonts w:hint="eastAsia"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4" w:space="0"/>
              <w:right w:val="single" w:color="auto" w:sz="6" w:space="0"/>
            </w:tcBorders>
            <w:vAlign w:val="center"/>
          </w:tcPr>
          <w:p w14:paraId="0052919C">
            <w:pPr>
              <w:adjustRightInd w:val="0"/>
              <w:jc w:val="center"/>
              <w:rPr>
                <w:rFonts w:hint="eastAsia"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4" w:space="0"/>
              <w:right w:val="single" w:color="auto" w:sz="6" w:space="0"/>
            </w:tcBorders>
            <w:vAlign w:val="center"/>
          </w:tcPr>
          <w:p w14:paraId="32B23877">
            <w:pPr>
              <w:adjustRightInd w:val="0"/>
              <w:jc w:val="center"/>
              <w:rPr>
                <w:rFonts w:hint="eastAsia" w:cs="仿宋_GB2312" w:asciiTheme="minorEastAsia" w:hAnsiTheme="minorEastAsia" w:eastAsiaTheme="minorEastAsia"/>
                <w:sz w:val="24"/>
                <w:szCs w:val="24"/>
                <w:highlight w:val="none"/>
              </w:rPr>
            </w:pPr>
          </w:p>
        </w:tc>
      </w:tr>
      <w:tr w14:paraId="7A8E3508">
        <w:tblPrEx>
          <w:tblCellMar>
            <w:top w:w="0" w:type="dxa"/>
            <w:left w:w="108" w:type="dxa"/>
            <w:bottom w:w="0" w:type="dxa"/>
            <w:right w:w="108" w:type="dxa"/>
          </w:tblCellMar>
        </w:tblPrEx>
        <w:trPr>
          <w:trHeight w:val="482" w:hRule="atLeast"/>
          <w:jc w:val="center"/>
        </w:trPr>
        <w:tc>
          <w:tcPr>
            <w:tcW w:w="917" w:type="dxa"/>
            <w:tcBorders>
              <w:top w:val="single" w:color="auto" w:sz="4" w:space="0"/>
              <w:left w:val="single" w:color="auto" w:sz="4" w:space="0"/>
              <w:bottom w:val="single" w:color="auto" w:sz="4" w:space="0"/>
              <w:right w:val="single" w:color="auto" w:sz="4" w:space="0"/>
            </w:tcBorders>
            <w:vAlign w:val="center"/>
          </w:tcPr>
          <w:p w14:paraId="4B1585AB">
            <w:pPr>
              <w:adjustRightInd w:val="0"/>
              <w:jc w:val="center"/>
              <w:rPr>
                <w:rFonts w:hint="eastAsia" w:cs="仿宋_GB2312" w:asciiTheme="minorEastAsia" w:hAnsiTheme="minorEastAsia" w:eastAsiaTheme="minorEastAsia"/>
                <w:sz w:val="24"/>
                <w:szCs w:val="24"/>
                <w:highlight w:val="none"/>
              </w:rPr>
            </w:pPr>
          </w:p>
        </w:tc>
        <w:tc>
          <w:tcPr>
            <w:tcW w:w="5278" w:type="dxa"/>
            <w:tcBorders>
              <w:top w:val="single" w:color="auto" w:sz="4" w:space="0"/>
              <w:left w:val="single" w:color="auto" w:sz="4" w:space="0"/>
              <w:bottom w:val="single" w:color="auto" w:sz="6" w:space="0"/>
              <w:right w:val="single" w:color="auto" w:sz="4" w:space="0"/>
            </w:tcBorders>
          </w:tcPr>
          <w:p w14:paraId="562BE02D">
            <w:pPr>
              <w:adjustRightInd w:val="0"/>
              <w:jc w:val="center"/>
              <w:rPr>
                <w:rFonts w:hint="eastAsia" w:cs="仿宋_GB2312" w:asciiTheme="minorEastAsia" w:hAnsiTheme="minorEastAsia" w:eastAsiaTheme="minorEastAsia"/>
                <w:sz w:val="24"/>
                <w:szCs w:val="24"/>
                <w:highlight w:val="none"/>
              </w:rPr>
            </w:pPr>
          </w:p>
        </w:tc>
        <w:tc>
          <w:tcPr>
            <w:tcW w:w="976" w:type="dxa"/>
            <w:tcBorders>
              <w:top w:val="single" w:color="auto" w:sz="4" w:space="0"/>
              <w:left w:val="single" w:color="auto" w:sz="4" w:space="0"/>
              <w:bottom w:val="single" w:color="auto" w:sz="6" w:space="0"/>
              <w:right w:val="single" w:color="auto" w:sz="4" w:space="0"/>
            </w:tcBorders>
            <w:vAlign w:val="center"/>
          </w:tcPr>
          <w:p w14:paraId="214AA875">
            <w:pPr>
              <w:adjustRightInd w:val="0"/>
              <w:jc w:val="center"/>
              <w:rPr>
                <w:rFonts w:hint="eastAsia"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36768365">
            <w:pPr>
              <w:adjustRightInd w:val="0"/>
              <w:jc w:val="center"/>
              <w:rPr>
                <w:rFonts w:hint="eastAsia"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4E53CDE4">
            <w:pPr>
              <w:adjustRightInd w:val="0"/>
              <w:jc w:val="center"/>
              <w:rPr>
                <w:rFonts w:hint="eastAsia" w:cs="仿宋_GB2312" w:asciiTheme="minorEastAsia" w:hAnsiTheme="minorEastAsia" w:eastAsiaTheme="minorEastAsia"/>
                <w:sz w:val="24"/>
                <w:szCs w:val="24"/>
                <w:highlight w:val="none"/>
              </w:rPr>
            </w:pPr>
          </w:p>
        </w:tc>
      </w:tr>
      <w:tr w14:paraId="0425EE6C">
        <w:tblPrEx>
          <w:tblCellMar>
            <w:top w:w="0" w:type="dxa"/>
            <w:left w:w="108" w:type="dxa"/>
            <w:bottom w:w="0" w:type="dxa"/>
            <w:right w:w="108" w:type="dxa"/>
          </w:tblCellMar>
        </w:tblPrEx>
        <w:trPr>
          <w:trHeight w:val="482" w:hRule="atLeast"/>
          <w:jc w:val="center"/>
        </w:trPr>
        <w:tc>
          <w:tcPr>
            <w:tcW w:w="917" w:type="dxa"/>
            <w:tcBorders>
              <w:top w:val="single" w:color="auto" w:sz="4" w:space="0"/>
              <w:left w:val="single" w:color="auto" w:sz="4" w:space="0"/>
              <w:bottom w:val="single" w:color="auto" w:sz="4" w:space="0"/>
              <w:right w:val="single" w:color="auto" w:sz="4" w:space="0"/>
            </w:tcBorders>
            <w:vAlign w:val="center"/>
          </w:tcPr>
          <w:p w14:paraId="1652FF09">
            <w:pPr>
              <w:adjustRightInd w:val="0"/>
              <w:jc w:val="center"/>
              <w:rPr>
                <w:rFonts w:hint="eastAsia" w:cs="仿宋_GB2312" w:asciiTheme="minorEastAsia" w:hAnsiTheme="minorEastAsia" w:eastAsiaTheme="minorEastAsia"/>
                <w:sz w:val="24"/>
                <w:szCs w:val="24"/>
                <w:highlight w:val="none"/>
              </w:rPr>
            </w:pPr>
          </w:p>
        </w:tc>
        <w:tc>
          <w:tcPr>
            <w:tcW w:w="5278" w:type="dxa"/>
            <w:tcBorders>
              <w:top w:val="single" w:color="auto" w:sz="4" w:space="0"/>
              <w:left w:val="single" w:color="auto" w:sz="4" w:space="0"/>
              <w:bottom w:val="single" w:color="auto" w:sz="6" w:space="0"/>
              <w:right w:val="single" w:color="auto" w:sz="4" w:space="0"/>
            </w:tcBorders>
          </w:tcPr>
          <w:p w14:paraId="4635E83F">
            <w:pPr>
              <w:adjustRightInd w:val="0"/>
              <w:jc w:val="center"/>
              <w:rPr>
                <w:rFonts w:hint="eastAsia" w:cs="仿宋_GB2312" w:asciiTheme="minorEastAsia" w:hAnsiTheme="minorEastAsia" w:eastAsiaTheme="minorEastAsia"/>
                <w:sz w:val="24"/>
                <w:szCs w:val="24"/>
                <w:highlight w:val="none"/>
              </w:rPr>
            </w:pPr>
          </w:p>
        </w:tc>
        <w:tc>
          <w:tcPr>
            <w:tcW w:w="976" w:type="dxa"/>
            <w:tcBorders>
              <w:top w:val="single" w:color="auto" w:sz="4" w:space="0"/>
              <w:left w:val="single" w:color="auto" w:sz="4" w:space="0"/>
              <w:bottom w:val="single" w:color="auto" w:sz="6" w:space="0"/>
              <w:right w:val="single" w:color="auto" w:sz="4" w:space="0"/>
            </w:tcBorders>
            <w:vAlign w:val="center"/>
          </w:tcPr>
          <w:p w14:paraId="37D5154C">
            <w:pPr>
              <w:adjustRightInd w:val="0"/>
              <w:jc w:val="center"/>
              <w:rPr>
                <w:rFonts w:hint="eastAsia"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2AEAED7E">
            <w:pPr>
              <w:adjustRightInd w:val="0"/>
              <w:jc w:val="center"/>
              <w:rPr>
                <w:rFonts w:hint="eastAsia"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3813A423">
            <w:pPr>
              <w:adjustRightInd w:val="0"/>
              <w:jc w:val="center"/>
              <w:rPr>
                <w:rFonts w:hint="eastAsia" w:cs="仿宋_GB2312" w:asciiTheme="minorEastAsia" w:hAnsiTheme="minorEastAsia" w:eastAsiaTheme="minorEastAsia"/>
                <w:sz w:val="24"/>
                <w:szCs w:val="24"/>
                <w:highlight w:val="none"/>
              </w:rPr>
            </w:pPr>
          </w:p>
        </w:tc>
      </w:tr>
      <w:tr w14:paraId="0BBC77C3">
        <w:tblPrEx>
          <w:tblCellMar>
            <w:top w:w="0" w:type="dxa"/>
            <w:left w:w="108" w:type="dxa"/>
            <w:bottom w:w="0" w:type="dxa"/>
            <w:right w:w="108" w:type="dxa"/>
          </w:tblCellMar>
        </w:tblPrEx>
        <w:trPr>
          <w:trHeight w:val="482" w:hRule="atLeast"/>
          <w:jc w:val="center"/>
        </w:trPr>
        <w:tc>
          <w:tcPr>
            <w:tcW w:w="917" w:type="dxa"/>
            <w:tcBorders>
              <w:top w:val="single" w:color="auto" w:sz="4" w:space="0"/>
              <w:left w:val="single" w:color="auto" w:sz="4" w:space="0"/>
              <w:bottom w:val="single" w:color="auto" w:sz="4" w:space="0"/>
              <w:right w:val="single" w:color="auto" w:sz="4" w:space="0"/>
            </w:tcBorders>
            <w:vAlign w:val="center"/>
          </w:tcPr>
          <w:p w14:paraId="4E07CBE4">
            <w:pPr>
              <w:adjustRightInd w:val="0"/>
              <w:jc w:val="center"/>
              <w:rPr>
                <w:rFonts w:hint="eastAsia" w:cs="仿宋_GB2312" w:asciiTheme="minorEastAsia" w:hAnsiTheme="minorEastAsia" w:eastAsiaTheme="minorEastAsia"/>
                <w:sz w:val="24"/>
                <w:szCs w:val="24"/>
                <w:highlight w:val="none"/>
              </w:rPr>
            </w:pPr>
          </w:p>
        </w:tc>
        <w:tc>
          <w:tcPr>
            <w:tcW w:w="5278" w:type="dxa"/>
            <w:tcBorders>
              <w:top w:val="single" w:color="auto" w:sz="4" w:space="0"/>
              <w:left w:val="single" w:color="auto" w:sz="4" w:space="0"/>
              <w:bottom w:val="single" w:color="auto" w:sz="6" w:space="0"/>
              <w:right w:val="single" w:color="auto" w:sz="4" w:space="0"/>
            </w:tcBorders>
          </w:tcPr>
          <w:p w14:paraId="62522109">
            <w:pPr>
              <w:adjustRightInd w:val="0"/>
              <w:jc w:val="center"/>
              <w:rPr>
                <w:rFonts w:hint="eastAsia" w:cs="仿宋_GB2312" w:asciiTheme="minorEastAsia" w:hAnsiTheme="minorEastAsia" w:eastAsiaTheme="minorEastAsia"/>
                <w:sz w:val="24"/>
                <w:szCs w:val="24"/>
                <w:highlight w:val="none"/>
              </w:rPr>
            </w:pPr>
          </w:p>
        </w:tc>
        <w:tc>
          <w:tcPr>
            <w:tcW w:w="976" w:type="dxa"/>
            <w:tcBorders>
              <w:top w:val="single" w:color="auto" w:sz="4" w:space="0"/>
              <w:left w:val="single" w:color="auto" w:sz="4" w:space="0"/>
              <w:bottom w:val="single" w:color="auto" w:sz="6" w:space="0"/>
              <w:right w:val="single" w:color="auto" w:sz="4" w:space="0"/>
            </w:tcBorders>
            <w:vAlign w:val="center"/>
          </w:tcPr>
          <w:p w14:paraId="2423F0C5">
            <w:pPr>
              <w:adjustRightInd w:val="0"/>
              <w:jc w:val="center"/>
              <w:rPr>
                <w:rFonts w:hint="eastAsia"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05630077">
            <w:pPr>
              <w:adjustRightInd w:val="0"/>
              <w:jc w:val="center"/>
              <w:rPr>
                <w:rFonts w:hint="eastAsia"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69E95C66">
            <w:pPr>
              <w:adjustRightInd w:val="0"/>
              <w:jc w:val="center"/>
              <w:rPr>
                <w:rFonts w:hint="eastAsia" w:cs="仿宋_GB2312" w:asciiTheme="minorEastAsia" w:hAnsiTheme="minorEastAsia" w:eastAsiaTheme="minorEastAsia"/>
                <w:sz w:val="24"/>
                <w:szCs w:val="24"/>
                <w:highlight w:val="none"/>
              </w:rPr>
            </w:pPr>
          </w:p>
        </w:tc>
      </w:tr>
      <w:tr w14:paraId="3D91FFFA">
        <w:tblPrEx>
          <w:tblCellMar>
            <w:top w:w="0" w:type="dxa"/>
            <w:left w:w="108" w:type="dxa"/>
            <w:bottom w:w="0" w:type="dxa"/>
            <w:right w:w="108" w:type="dxa"/>
          </w:tblCellMar>
        </w:tblPrEx>
        <w:trPr>
          <w:trHeight w:val="482" w:hRule="atLeast"/>
          <w:jc w:val="center"/>
        </w:trPr>
        <w:tc>
          <w:tcPr>
            <w:tcW w:w="917" w:type="dxa"/>
            <w:tcBorders>
              <w:top w:val="single" w:color="auto" w:sz="4" w:space="0"/>
              <w:left w:val="single" w:color="auto" w:sz="4" w:space="0"/>
              <w:bottom w:val="single" w:color="auto" w:sz="4" w:space="0"/>
              <w:right w:val="single" w:color="auto" w:sz="4" w:space="0"/>
            </w:tcBorders>
            <w:vAlign w:val="center"/>
          </w:tcPr>
          <w:p w14:paraId="5A158C3B">
            <w:pPr>
              <w:adjustRightInd w:val="0"/>
              <w:jc w:val="center"/>
              <w:rPr>
                <w:rFonts w:hint="eastAsia" w:cs="仿宋_GB2312" w:asciiTheme="minorEastAsia" w:hAnsiTheme="minorEastAsia" w:eastAsiaTheme="minorEastAsia"/>
                <w:sz w:val="24"/>
                <w:szCs w:val="24"/>
                <w:highlight w:val="none"/>
              </w:rPr>
            </w:pPr>
          </w:p>
        </w:tc>
        <w:tc>
          <w:tcPr>
            <w:tcW w:w="5278" w:type="dxa"/>
            <w:tcBorders>
              <w:top w:val="single" w:color="auto" w:sz="4" w:space="0"/>
              <w:left w:val="single" w:color="auto" w:sz="4" w:space="0"/>
              <w:bottom w:val="single" w:color="auto" w:sz="6" w:space="0"/>
              <w:right w:val="single" w:color="auto" w:sz="4" w:space="0"/>
            </w:tcBorders>
          </w:tcPr>
          <w:p w14:paraId="03E36BCA">
            <w:pPr>
              <w:adjustRightInd w:val="0"/>
              <w:jc w:val="center"/>
              <w:rPr>
                <w:rFonts w:hint="eastAsia" w:cs="仿宋_GB2312" w:asciiTheme="minorEastAsia" w:hAnsiTheme="minorEastAsia" w:eastAsiaTheme="minorEastAsia"/>
                <w:sz w:val="24"/>
                <w:szCs w:val="24"/>
                <w:highlight w:val="none"/>
              </w:rPr>
            </w:pPr>
          </w:p>
        </w:tc>
        <w:tc>
          <w:tcPr>
            <w:tcW w:w="976" w:type="dxa"/>
            <w:tcBorders>
              <w:top w:val="single" w:color="auto" w:sz="4" w:space="0"/>
              <w:left w:val="single" w:color="auto" w:sz="4" w:space="0"/>
              <w:bottom w:val="single" w:color="auto" w:sz="6" w:space="0"/>
              <w:right w:val="single" w:color="auto" w:sz="4" w:space="0"/>
            </w:tcBorders>
            <w:vAlign w:val="center"/>
          </w:tcPr>
          <w:p w14:paraId="20CD903D">
            <w:pPr>
              <w:adjustRightInd w:val="0"/>
              <w:jc w:val="center"/>
              <w:rPr>
                <w:rFonts w:hint="eastAsia"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6C39B1D6">
            <w:pPr>
              <w:adjustRightInd w:val="0"/>
              <w:jc w:val="center"/>
              <w:rPr>
                <w:rFonts w:hint="eastAsia"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21EE6C8D">
            <w:pPr>
              <w:adjustRightInd w:val="0"/>
              <w:jc w:val="center"/>
              <w:rPr>
                <w:rFonts w:hint="eastAsia" w:cs="仿宋_GB2312" w:asciiTheme="minorEastAsia" w:hAnsiTheme="minorEastAsia" w:eastAsiaTheme="minorEastAsia"/>
                <w:sz w:val="24"/>
                <w:szCs w:val="24"/>
                <w:highlight w:val="none"/>
              </w:rPr>
            </w:pPr>
          </w:p>
        </w:tc>
      </w:tr>
      <w:tr w14:paraId="453816B8">
        <w:tblPrEx>
          <w:tblCellMar>
            <w:top w:w="0" w:type="dxa"/>
            <w:left w:w="108" w:type="dxa"/>
            <w:bottom w:w="0" w:type="dxa"/>
            <w:right w:w="108" w:type="dxa"/>
          </w:tblCellMar>
        </w:tblPrEx>
        <w:trPr>
          <w:trHeight w:val="739" w:hRule="atLeast"/>
          <w:jc w:val="center"/>
        </w:trPr>
        <w:tc>
          <w:tcPr>
            <w:tcW w:w="9315" w:type="dxa"/>
            <w:gridSpan w:val="5"/>
            <w:tcBorders>
              <w:top w:val="single" w:color="auto" w:sz="6" w:space="0"/>
              <w:left w:val="single" w:color="auto" w:sz="6" w:space="0"/>
              <w:bottom w:val="single" w:color="auto" w:sz="6" w:space="0"/>
              <w:right w:val="single" w:color="auto" w:sz="6" w:space="0"/>
            </w:tcBorders>
            <w:vAlign w:val="center"/>
          </w:tcPr>
          <w:p w14:paraId="2366AE9F">
            <w:pPr>
              <w:adjustRightInd w:val="0"/>
              <w:jc w:val="center"/>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总价（人民币大写）：</w:t>
            </w:r>
          </w:p>
        </w:tc>
      </w:tr>
    </w:tbl>
    <w:p w14:paraId="438EF09A">
      <w:pPr>
        <w:adjustRightInd w:val="0"/>
        <w:jc w:val="center"/>
        <w:rPr>
          <w:rFonts w:hint="eastAsia" w:cs="仿宋_GB2312" w:asciiTheme="minorEastAsia" w:hAnsiTheme="minorEastAsia" w:eastAsiaTheme="minorEastAsia"/>
          <w:sz w:val="24"/>
          <w:szCs w:val="24"/>
          <w:highlight w:val="none"/>
        </w:rPr>
      </w:pPr>
    </w:p>
    <w:p w14:paraId="0DD970D5">
      <w:pPr>
        <w:adjustRightInd w:val="0"/>
        <w:jc w:val="center"/>
        <w:rPr>
          <w:rFonts w:hint="eastAsia" w:cs="仿宋_GB2312" w:asciiTheme="minorEastAsia" w:hAnsiTheme="minorEastAsia" w:eastAsiaTheme="minorEastAsia"/>
          <w:sz w:val="24"/>
          <w:szCs w:val="24"/>
          <w:highlight w:val="none"/>
        </w:rPr>
      </w:pPr>
    </w:p>
    <w:p w14:paraId="0036C9A7">
      <w:pPr>
        <w:adjustRightInd w:val="0"/>
        <w:spacing w:line="360" w:lineRule="auto"/>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谈判供应商法定代表人签字：</w:t>
      </w:r>
    </w:p>
    <w:p w14:paraId="16AD67A9">
      <w:pPr>
        <w:adjustRightInd w:val="0"/>
        <w:spacing w:line="360" w:lineRule="auto"/>
        <w:rPr>
          <w:rFonts w:hint="eastAsia" w:cs="仿宋_GB2312" w:asciiTheme="minorEastAsia" w:hAnsiTheme="minorEastAsia" w:eastAsiaTheme="minorEastAsia"/>
          <w:sz w:val="24"/>
          <w:szCs w:val="24"/>
          <w:highlight w:val="none"/>
          <w:lang w:val="en-US"/>
        </w:rPr>
      </w:pPr>
      <w:r>
        <w:rPr>
          <w:rFonts w:hint="eastAsia" w:cs="仿宋_GB2312" w:asciiTheme="minorEastAsia" w:hAnsiTheme="minorEastAsia" w:eastAsiaTheme="minorEastAsia"/>
          <w:sz w:val="24"/>
          <w:szCs w:val="24"/>
          <w:highlight w:val="none"/>
        </w:rPr>
        <w:t>谈判供应商公章</w:t>
      </w:r>
      <w:r>
        <w:rPr>
          <w:rFonts w:hint="eastAsia" w:cs="仿宋_GB2312" w:asciiTheme="minorEastAsia" w:hAnsiTheme="minorEastAsia" w:eastAsiaTheme="minorEastAsia"/>
          <w:sz w:val="24"/>
          <w:szCs w:val="24"/>
          <w:highlight w:val="none"/>
          <w:lang w:val="en-US"/>
        </w:rPr>
        <w:t>:</w:t>
      </w:r>
    </w:p>
    <w:p w14:paraId="7BD040A2">
      <w:pPr>
        <w:adjustRightInd w:val="0"/>
        <w:spacing w:line="360" w:lineRule="auto"/>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日期：</w:t>
      </w:r>
    </w:p>
    <w:p w14:paraId="2D969390">
      <w:pPr>
        <w:adjustRightInd w:val="0"/>
        <w:jc w:val="center"/>
        <w:rPr>
          <w:rFonts w:hint="eastAsia" w:cs="仿宋_GB2312" w:asciiTheme="minorEastAsia" w:hAnsiTheme="minorEastAsia" w:eastAsiaTheme="minorEastAsia"/>
          <w:sz w:val="24"/>
          <w:szCs w:val="24"/>
          <w:highlight w:val="none"/>
        </w:rPr>
      </w:pPr>
    </w:p>
    <w:p w14:paraId="25A5046B">
      <w:pPr>
        <w:adjustRightInd w:val="0"/>
        <w:rPr>
          <w:rFonts w:hint="eastAsia" w:cs="仿宋_GB2312" w:asciiTheme="minorEastAsia" w:hAnsiTheme="minorEastAsia" w:eastAsiaTheme="minorEastAsia"/>
          <w:b/>
          <w:bCs/>
          <w:sz w:val="24"/>
          <w:szCs w:val="24"/>
          <w:highlight w:val="none"/>
        </w:rPr>
      </w:pPr>
    </w:p>
    <w:p w14:paraId="354785F6">
      <w:pPr>
        <w:adjustRightInd w:val="0"/>
        <w:rPr>
          <w:rFonts w:hint="eastAsia" w:cs="仿宋_GB2312" w:asciiTheme="minorEastAsia" w:hAnsiTheme="minorEastAsia" w:eastAsiaTheme="minorEastAsia"/>
          <w:b/>
          <w:bCs/>
          <w:sz w:val="24"/>
          <w:szCs w:val="24"/>
          <w:highlight w:val="none"/>
        </w:rPr>
      </w:pPr>
    </w:p>
    <w:p w14:paraId="15576ADB">
      <w:pPr>
        <w:adjustRightInd w:val="0"/>
        <w:rPr>
          <w:rFonts w:hint="eastAsia" w:cs="仿宋_GB2312" w:asciiTheme="minorEastAsia" w:hAnsiTheme="minorEastAsia" w:eastAsiaTheme="minorEastAsia"/>
          <w:b/>
          <w:bCs/>
          <w:sz w:val="24"/>
          <w:szCs w:val="24"/>
          <w:highlight w:val="none"/>
        </w:rPr>
      </w:pPr>
    </w:p>
    <w:p w14:paraId="2E791FCE">
      <w:pPr>
        <w:adjustRightInd w:val="0"/>
        <w:rPr>
          <w:rFonts w:hint="eastAsia" w:cs="仿宋_GB2312" w:asciiTheme="minorEastAsia" w:hAnsiTheme="minorEastAsia" w:eastAsiaTheme="minorEastAsia"/>
          <w:b/>
          <w:bCs/>
          <w:sz w:val="24"/>
          <w:szCs w:val="24"/>
          <w:highlight w:val="none"/>
        </w:rPr>
      </w:pPr>
    </w:p>
    <w:p w14:paraId="6169BC29">
      <w:pPr>
        <w:adjustRightInd w:val="0"/>
        <w:rPr>
          <w:rFonts w:hint="eastAsia" w:cs="黑体" w:asciiTheme="minorEastAsia" w:hAnsiTheme="minorEastAsia" w:eastAsiaTheme="minorEastAsia"/>
          <w:b/>
          <w:bCs/>
          <w:sz w:val="28"/>
          <w:szCs w:val="28"/>
          <w:highlight w:val="none"/>
        </w:rPr>
      </w:pPr>
    </w:p>
    <w:p w14:paraId="3DBD6FD0">
      <w:pPr>
        <w:adjustRightInd w:val="0"/>
        <w:rPr>
          <w:rFonts w:hint="eastAsia" w:cs="黑体" w:asciiTheme="minorEastAsia" w:hAnsiTheme="minorEastAsia" w:eastAsiaTheme="minorEastAsia"/>
          <w:b/>
          <w:bCs/>
          <w:sz w:val="28"/>
          <w:szCs w:val="28"/>
          <w:highlight w:val="none"/>
        </w:rPr>
      </w:pPr>
    </w:p>
    <w:p w14:paraId="55BC0437">
      <w:pPr>
        <w:adjustRightInd w:val="0"/>
        <w:rPr>
          <w:rFonts w:hint="eastAsia" w:cs="黑体" w:asciiTheme="minorEastAsia" w:hAnsiTheme="minorEastAsia" w:eastAsiaTheme="minorEastAsia"/>
          <w:b/>
          <w:bCs/>
          <w:sz w:val="28"/>
          <w:szCs w:val="28"/>
          <w:highlight w:val="none"/>
        </w:rPr>
      </w:pPr>
    </w:p>
    <w:p w14:paraId="32632B71">
      <w:pPr>
        <w:adjustRightInd w:val="0"/>
        <w:rPr>
          <w:rFonts w:hint="eastAsia" w:cs="黑体" w:asciiTheme="minorEastAsia" w:hAnsiTheme="minorEastAsia" w:eastAsiaTheme="minorEastAsia"/>
          <w:b/>
          <w:bCs/>
          <w:sz w:val="28"/>
          <w:szCs w:val="28"/>
          <w:highlight w:val="none"/>
        </w:rPr>
      </w:pPr>
    </w:p>
    <w:p w14:paraId="51C2B7D5">
      <w:pPr>
        <w:adjustRightInd w:val="0"/>
        <w:rPr>
          <w:rFonts w:hint="eastAsia" w:cs="黑体" w:asciiTheme="minorEastAsia" w:hAnsiTheme="minorEastAsia" w:eastAsiaTheme="minorEastAsia"/>
          <w:b/>
          <w:bCs/>
          <w:sz w:val="28"/>
          <w:szCs w:val="28"/>
          <w:highlight w:val="none"/>
        </w:rPr>
      </w:pPr>
    </w:p>
    <w:p w14:paraId="31A82E66">
      <w:pPr>
        <w:adjustRightInd w:val="0"/>
        <w:jc w:val="center"/>
        <w:rPr>
          <w:rFonts w:hint="eastAsia" w:cs="黑体" w:asciiTheme="minorEastAsia" w:hAnsiTheme="minorEastAsia" w:eastAsiaTheme="minorEastAsia"/>
          <w:b/>
          <w:bCs/>
          <w:sz w:val="32"/>
          <w:szCs w:val="32"/>
          <w:highlight w:val="none"/>
        </w:rPr>
      </w:pPr>
    </w:p>
    <w:p w14:paraId="3087805A">
      <w:pPr>
        <w:adjustRightInd w:val="0"/>
        <w:jc w:val="center"/>
        <w:rPr>
          <w:rFonts w:hint="eastAsia" w:cs="黑体" w:asciiTheme="minorEastAsia" w:hAnsiTheme="minorEastAsia" w:eastAsiaTheme="minorEastAsia"/>
          <w:b/>
          <w:bCs/>
          <w:sz w:val="32"/>
          <w:szCs w:val="32"/>
          <w:highlight w:val="none"/>
        </w:rPr>
      </w:pPr>
    </w:p>
    <w:p w14:paraId="5362CE02">
      <w:pPr>
        <w:adjustRightInd w:val="0"/>
        <w:jc w:val="center"/>
        <w:rPr>
          <w:rFonts w:hint="eastAsia" w:cs="黑体" w:asciiTheme="minorEastAsia" w:hAnsiTheme="minorEastAsia" w:eastAsiaTheme="minorEastAsia"/>
          <w:b/>
          <w:bCs/>
          <w:sz w:val="32"/>
          <w:szCs w:val="32"/>
          <w:highlight w:val="none"/>
        </w:rPr>
      </w:pPr>
    </w:p>
    <w:p w14:paraId="746423F2">
      <w:pPr>
        <w:adjustRightInd w:val="0"/>
        <w:jc w:val="center"/>
        <w:rPr>
          <w:rFonts w:hint="eastAsia" w:cs="黑体" w:asciiTheme="minorEastAsia" w:hAnsiTheme="minorEastAsia" w:eastAsiaTheme="minorEastAsia"/>
          <w:b/>
          <w:bCs/>
          <w:sz w:val="32"/>
          <w:szCs w:val="32"/>
          <w:highlight w:val="none"/>
        </w:rPr>
      </w:pPr>
    </w:p>
    <w:p w14:paraId="7B5BA333">
      <w:pPr>
        <w:adjustRightInd w:val="0"/>
        <w:rPr>
          <w:rFonts w:hint="eastAsia"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附件4：</w:t>
      </w:r>
    </w:p>
    <w:p w14:paraId="38608EB4">
      <w:pPr>
        <w:adjustRightInd w:val="0"/>
        <w:rPr>
          <w:rFonts w:hint="eastAsia" w:cs="黑体" w:asciiTheme="minorEastAsia" w:hAnsiTheme="minorEastAsia" w:eastAsiaTheme="minorEastAsia"/>
          <w:b/>
          <w:bCs/>
          <w:sz w:val="32"/>
          <w:szCs w:val="32"/>
          <w:highlight w:val="none"/>
        </w:rPr>
      </w:pPr>
    </w:p>
    <w:p w14:paraId="3E6A3BA5">
      <w:pPr>
        <w:pStyle w:val="5"/>
        <w:spacing w:line="360" w:lineRule="auto"/>
        <w:rPr>
          <w:rFonts w:hint="eastAsia"/>
          <w:highlight w:val="none"/>
        </w:rPr>
      </w:pPr>
      <w:bookmarkStart w:id="109" w:name="_Toc8775"/>
      <w:r>
        <w:rPr>
          <w:rFonts w:hint="eastAsia"/>
          <w:highlight w:val="none"/>
        </w:rPr>
        <w:t>技术偏差表</w:t>
      </w:r>
      <w:bookmarkEnd w:id="109"/>
    </w:p>
    <w:p w14:paraId="5113F488">
      <w:pPr>
        <w:adjustRightInd w:val="0"/>
        <w:rPr>
          <w:rFonts w:hint="eastAsia" w:asciiTheme="minorEastAsia" w:hAnsiTheme="minorEastAsia" w:eastAsiaTheme="minorEastAsia"/>
          <w:highlight w:val="none"/>
        </w:rPr>
      </w:pPr>
    </w:p>
    <w:p w14:paraId="52F6D6FC">
      <w:pPr>
        <w:adjustRightInd w:val="0"/>
        <w:spacing w:line="360" w:lineRule="auto"/>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 xml:space="preserve">谈判供应商名称： </w:t>
      </w:r>
    </w:p>
    <w:p w14:paraId="1E7E8373">
      <w:pPr>
        <w:adjustRightInd w:val="0"/>
        <w:spacing w:line="360" w:lineRule="auto"/>
        <w:rPr>
          <w:rFonts w:hint="eastAsia"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采购编号：</w:t>
      </w:r>
      <w:r>
        <w:rPr>
          <w:rFonts w:hint="eastAsia" w:cs="仿宋_GB2312" w:asciiTheme="minorEastAsia" w:hAnsiTheme="minorEastAsia" w:eastAsiaTheme="minorEastAsia"/>
          <w:sz w:val="24"/>
          <w:szCs w:val="24"/>
          <w:highlight w:val="none"/>
          <w:lang w:val="en-US"/>
        </w:rPr>
        <w:t xml:space="preserve">    </w:t>
      </w:r>
      <w:r>
        <w:rPr>
          <w:rFonts w:hint="eastAsia" w:cs="仿宋_GB2312" w:asciiTheme="minorEastAsia" w:hAnsiTheme="minorEastAsia" w:eastAsiaTheme="minorEastAsia"/>
          <w:sz w:val="24"/>
          <w:szCs w:val="24"/>
          <w:highlight w:val="none"/>
        </w:rPr>
        <w:t>号</w:t>
      </w:r>
    </w:p>
    <w:tbl>
      <w:tblPr>
        <w:tblStyle w:val="25"/>
        <w:tblW w:w="9026" w:type="dxa"/>
        <w:tblInd w:w="-108" w:type="dxa"/>
        <w:tblLayout w:type="fixed"/>
        <w:tblCellMar>
          <w:top w:w="0" w:type="dxa"/>
          <w:left w:w="0" w:type="dxa"/>
          <w:bottom w:w="0" w:type="dxa"/>
          <w:right w:w="0" w:type="dxa"/>
        </w:tblCellMar>
      </w:tblPr>
      <w:tblGrid>
        <w:gridCol w:w="589"/>
        <w:gridCol w:w="1109"/>
        <w:gridCol w:w="3400"/>
        <w:gridCol w:w="2959"/>
        <w:gridCol w:w="969"/>
      </w:tblGrid>
      <w:tr w14:paraId="03D6AB6B">
        <w:tblPrEx>
          <w:tblCellMar>
            <w:top w:w="0" w:type="dxa"/>
            <w:left w:w="0" w:type="dxa"/>
            <w:bottom w:w="0" w:type="dxa"/>
            <w:right w:w="0" w:type="dxa"/>
          </w:tblCellMar>
        </w:tblPrEx>
        <w:trPr>
          <w:cantSplit/>
          <w:trHeight w:val="392" w:hRule="atLeast"/>
        </w:trPr>
        <w:tc>
          <w:tcPr>
            <w:tcW w:w="589" w:type="dxa"/>
            <w:vMerge w:val="restart"/>
            <w:tcBorders>
              <w:top w:val="single" w:color="auto" w:sz="4" w:space="0"/>
              <w:left w:val="single" w:color="auto" w:sz="4" w:space="0"/>
              <w:bottom w:val="single" w:color="auto" w:sz="4" w:space="0"/>
              <w:right w:val="single" w:color="auto" w:sz="4" w:space="0"/>
            </w:tcBorders>
            <w:vAlign w:val="center"/>
          </w:tcPr>
          <w:p w14:paraId="3970957E">
            <w:pPr>
              <w:jc w:val="center"/>
              <w:rPr>
                <w:rFonts w:hint="eastAsia" w:asciiTheme="minorEastAsia" w:hAnsiTheme="minorEastAsia" w:eastAsiaTheme="minorEastAsia"/>
                <w:sz w:val="24"/>
                <w:szCs w:val="24"/>
                <w:highlight w:val="none"/>
              </w:rPr>
            </w:pPr>
            <w:r>
              <w:rPr>
                <w:rFonts w:hint="eastAsia" w:cs="黑体" w:asciiTheme="minorEastAsia" w:hAnsiTheme="minorEastAsia" w:eastAsiaTheme="minorEastAsia"/>
                <w:highlight w:val="none"/>
              </w:rPr>
              <w:t>序号</w:t>
            </w:r>
          </w:p>
        </w:tc>
        <w:tc>
          <w:tcPr>
            <w:tcW w:w="1109" w:type="dxa"/>
            <w:vMerge w:val="restart"/>
            <w:tcBorders>
              <w:top w:val="single" w:color="auto" w:sz="4" w:space="0"/>
              <w:left w:val="single" w:color="auto" w:sz="4" w:space="0"/>
              <w:bottom w:val="single" w:color="auto" w:sz="4" w:space="0"/>
              <w:right w:val="single" w:color="auto" w:sz="4" w:space="0"/>
            </w:tcBorders>
            <w:vAlign w:val="center"/>
          </w:tcPr>
          <w:p w14:paraId="431DCC57">
            <w:pPr>
              <w:jc w:val="center"/>
              <w:rPr>
                <w:rFonts w:hint="eastAsia" w:asciiTheme="minorEastAsia" w:hAnsiTheme="minorEastAsia" w:eastAsiaTheme="minorEastAsia"/>
                <w:sz w:val="24"/>
                <w:szCs w:val="24"/>
                <w:highlight w:val="none"/>
              </w:rPr>
            </w:pPr>
            <w:r>
              <w:rPr>
                <w:rFonts w:hint="eastAsia" w:cs="黑体" w:asciiTheme="minorEastAsia" w:hAnsiTheme="minorEastAsia" w:eastAsiaTheme="minorEastAsia"/>
                <w:highlight w:val="none"/>
              </w:rPr>
              <w:t>名称</w:t>
            </w:r>
          </w:p>
        </w:tc>
        <w:tc>
          <w:tcPr>
            <w:tcW w:w="6359" w:type="dxa"/>
            <w:gridSpan w:val="2"/>
            <w:tcBorders>
              <w:top w:val="single" w:color="auto" w:sz="4" w:space="0"/>
              <w:left w:val="nil"/>
              <w:bottom w:val="single" w:color="auto" w:sz="4" w:space="0"/>
              <w:right w:val="single" w:color="auto" w:sz="4" w:space="0"/>
            </w:tcBorders>
            <w:vAlign w:val="bottom"/>
          </w:tcPr>
          <w:p w14:paraId="7EDBA0E8">
            <w:pPr>
              <w:jc w:val="center"/>
              <w:rPr>
                <w:rFonts w:hint="eastAsia" w:asciiTheme="minorEastAsia" w:hAnsiTheme="minorEastAsia" w:eastAsiaTheme="minorEastAsia"/>
                <w:sz w:val="24"/>
                <w:szCs w:val="24"/>
                <w:highlight w:val="none"/>
              </w:rPr>
            </w:pPr>
            <w:r>
              <w:rPr>
                <w:rFonts w:hint="eastAsia" w:cs="黑体" w:asciiTheme="minorEastAsia" w:hAnsiTheme="minorEastAsia" w:eastAsiaTheme="minorEastAsia"/>
                <w:highlight w:val="none"/>
              </w:rPr>
              <w:t>技术参数及要求</w:t>
            </w:r>
          </w:p>
        </w:tc>
        <w:tc>
          <w:tcPr>
            <w:tcW w:w="969" w:type="dxa"/>
            <w:vMerge w:val="restart"/>
            <w:tcBorders>
              <w:top w:val="single" w:color="auto" w:sz="4" w:space="0"/>
              <w:left w:val="single" w:color="auto" w:sz="4" w:space="0"/>
              <w:bottom w:val="single" w:color="auto" w:sz="4" w:space="0"/>
              <w:right w:val="single" w:color="auto" w:sz="4" w:space="0"/>
            </w:tcBorders>
            <w:vAlign w:val="center"/>
          </w:tcPr>
          <w:p w14:paraId="0052916D">
            <w:pPr>
              <w:jc w:val="center"/>
              <w:rPr>
                <w:rFonts w:hint="eastAsia" w:asciiTheme="minorEastAsia" w:hAnsiTheme="minorEastAsia" w:eastAsiaTheme="minorEastAsia"/>
                <w:sz w:val="24"/>
                <w:szCs w:val="24"/>
                <w:highlight w:val="none"/>
              </w:rPr>
            </w:pPr>
            <w:r>
              <w:rPr>
                <w:rFonts w:hint="eastAsia" w:cs="黑体" w:asciiTheme="minorEastAsia" w:hAnsiTheme="minorEastAsia" w:eastAsiaTheme="minorEastAsia"/>
                <w:highlight w:val="none"/>
              </w:rPr>
              <w:t>偏差</w:t>
            </w:r>
          </w:p>
        </w:tc>
      </w:tr>
      <w:tr w14:paraId="236DD53E">
        <w:tblPrEx>
          <w:tblCellMar>
            <w:top w:w="0" w:type="dxa"/>
            <w:left w:w="0" w:type="dxa"/>
            <w:bottom w:w="0" w:type="dxa"/>
            <w:right w:w="0" w:type="dxa"/>
          </w:tblCellMar>
        </w:tblPrEx>
        <w:trPr>
          <w:cantSplit/>
          <w:trHeight w:val="392" w:hRule="atLeast"/>
        </w:trPr>
        <w:tc>
          <w:tcPr>
            <w:tcW w:w="589" w:type="dxa"/>
            <w:vMerge w:val="continue"/>
            <w:tcBorders>
              <w:top w:val="single" w:color="auto" w:sz="4" w:space="0"/>
              <w:left w:val="single" w:color="auto" w:sz="4" w:space="0"/>
              <w:bottom w:val="single" w:color="auto" w:sz="4" w:space="0"/>
              <w:right w:val="single" w:color="auto" w:sz="4" w:space="0"/>
            </w:tcBorders>
            <w:vAlign w:val="center"/>
          </w:tcPr>
          <w:p w14:paraId="499D8A00">
            <w:pPr>
              <w:jc w:val="center"/>
              <w:rPr>
                <w:rFonts w:hint="eastAsia" w:asciiTheme="minorEastAsia" w:hAnsiTheme="minorEastAsia" w:eastAsiaTheme="minorEastAsia"/>
                <w:sz w:val="24"/>
                <w:szCs w:val="24"/>
                <w:highlight w:val="none"/>
              </w:rPr>
            </w:pPr>
          </w:p>
        </w:tc>
        <w:tc>
          <w:tcPr>
            <w:tcW w:w="1109" w:type="dxa"/>
            <w:vMerge w:val="continue"/>
            <w:tcBorders>
              <w:top w:val="single" w:color="auto" w:sz="4" w:space="0"/>
              <w:left w:val="single" w:color="auto" w:sz="4" w:space="0"/>
              <w:bottom w:val="single" w:color="auto" w:sz="4" w:space="0"/>
              <w:right w:val="single" w:color="auto" w:sz="4" w:space="0"/>
            </w:tcBorders>
            <w:vAlign w:val="center"/>
          </w:tcPr>
          <w:p w14:paraId="16974560">
            <w:pPr>
              <w:rPr>
                <w:rFonts w:hint="eastAsia" w:asciiTheme="minorEastAsia" w:hAnsiTheme="minorEastAsia" w:eastAsiaTheme="minorEastAsia"/>
                <w:sz w:val="24"/>
                <w:szCs w:val="24"/>
                <w:highlight w:val="none"/>
              </w:rPr>
            </w:pPr>
          </w:p>
        </w:tc>
        <w:tc>
          <w:tcPr>
            <w:tcW w:w="3400" w:type="dxa"/>
            <w:tcBorders>
              <w:top w:val="nil"/>
              <w:left w:val="nil"/>
              <w:bottom w:val="single" w:color="auto" w:sz="4" w:space="0"/>
              <w:right w:val="single" w:color="auto" w:sz="4" w:space="0"/>
            </w:tcBorders>
            <w:vAlign w:val="bottom"/>
          </w:tcPr>
          <w:p w14:paraId="61BC37B6">
            <w:pPr>
              <w:jc w:val="center"/>
              <w:rPr>
                <w:rFonts w:hint="eastAsia" w:asciiTheme="minorEastAsia" w:hAnsiTheme="minorEastAsia" w:eastAsiaTheme="minorEastAsia"/>
                <w:sz w:val="24"/>
                <w:szCs w:val="24"/>
                <w:highlight w:val="none"/>
              </w:rPr>
            </w:pPr>
            <w:r>
              <w:rPr>
                <w:rFonts w:hint="eastAsia" w:cs="黑体" w:asciiTheme="minorEastAsia" w:hAnsiTheme="minorEastAsia" w:eastAsiaTheme="minorEastAsia"/>
                <w:highlight w:val="none"/>
              </w:rPr>
              <w:t>谈判文件</w:t>
            </w:r>
          </w:p>
        </w:tc>
        <w:tc>
          <w:tcPr>
            <w:tcW w:w="2959" w:type="dxa"/>
            <w:tcBorders>
              <w:top w:val="nil"/>
              <w:left w:val="nil"/>
              <w:bottom w:val="single" w:color="auto" w:sz="4" w:space="0"/>
              <w:right w:val="single" w:color="auto" w:sz="4" w:space="0"/>
            </w:tcBorders>
            <w:vAlign w:val="bottom"/>
          </w:tcPr>
          <w:p w14:paraId="409E3C38">
            <w:pPr>
              <w:jc w:val="center"/>
              <w:rPr>
                <w:rFonts w:hint="eastAsia" w:asciiTheme="minorEastAsia" w:hAnsiTheme="minorEastAsia" w:eastAsiaTheme="minorEastAsia"/>
                <w:sz w:val="24"/>
                <w:szCs w:val="24"/>
                <w:highlight w:val="none"/>
              </w:rPr>
            </w:pPr>
            <w:r>
              <w:rPr>
                <w:rFonts w:hint="eastAsia" w:cs="黑体" w:asciiTheme="minorEastAsia" w:hAnsiTheme="minorEastAsia" w:eastAsiaTheme="minorEastAsia"/>
                <w:highlight w:val="none"/>
              </w:rPr>
              <w:t>响应文件</w:t>
            </w:r>
          </w:p>
        </w:tc>
        <w:tc>
          <w:tcPr>
            <w:tcW w:w="969" w:type="dxa"/>
            <w:vMerge w:val="continue"/>
            <w:tcBorders>
              <w:top w:val="single" w:color="auto" w:sz="4" w:space="0"/>
              <w:left w:val="single" w:color="auto" w:sz="4" w:space="0"/>
              <w:bottom w:val="single" w:color="auto" w:sz="4" w:space="0"/>
              <w:right w:val="single" w:color="auto" w:sz="4" w:space="0"/>
            </w:tcBorders>
            <w:vAlign w:val="center"/>
          </w:tcPr>
          <w:p w14:paraId="6A1821EF">
            <w:pPr>
              <w:rPr>
                <w:rFonts w:hint="eastAsia" w:asciiTheme="minorEastAsia" w:hAnsiTheme="minorEastAsia" w:eastAsiaTheme="minorEastAsia"/>
                <w:sz w:val="24"/>
                <w:szCs w:val="24"/>
                <w:highlight w:val="none"/>
              </w:rPr>
            </w:pPr>
          </w:p>
        </w:tc>
      </w:tr>
      <w:tr w14:paraId="748B98E8">
        <w:tblPrEx>
          <w:tblCellMar>
            <w:top w:w="0" w:type="dxa"/>
            <w:left w:w="0" w:type="dxa"/>
            <w:bottom w:w="0" w:type="dxa"/>
            <w:right w:w="0" w:type="dxa"/>
          </w:tblCellMar>
        </w:tblPrEx>
        <w:trPr>
          <w:cantSplit/>
          <w:trHeight w:val="520" w:hRule="atLeast"/>
        </w:trPr>
        <w:tc>
          <w:tcPr>
            <w:tcW w:w="589" w:type="dxa"/>
            <w:tcBorders>
              <w:top w:val="single" w:color="auto" w:sz="4" w:space="0"/>
              <w:left w:val="single" w:color="auto" w:sz="4" w:space="0"/>
              <w:bottom w:val="single" w:color="auto" w:sz="4" w:space="0"/>
              <w:right w:val="single" w:color="auto" w:sz="4" w:space="0"/>
            </w:tcBorders>
          </w:tcPr>
          <w:p w14:paraId="46F22482">
            <w:pPr>
              <w:spacing w:before="48" w:beforeLines="20" w:after="48" w:afterLines="20"/>
              <w:ind w:left="110" w:leftChars="50" w:right="110" w:rightChars="50"/>
              <w:jc w:val="center"/>
              <w:rPr>
                <w:rFonts w:hint="eastAsia" w:asciiTheme="minorEastAsia" w:hAnsiTheme="minorEastAsia" w:eastAsiaTheme="minorEastAsia"/>
                <w:highlight w:val="none"/>
              </w:rPr>
            </w:pPr>
          </w:p>
        </w:tc>
        <w:tc>
          <w:tcPr>
            <w:tcW w:w="1109" w:type="dxa"/>
            <w:tcBorders>
              <w:top w:val="single" w:color="auto" w:sz="4" w:space="0"/>
              <w:left w:val="nil"/>
              <w:bottom w:val="single" w:color="auto" w:sz="4" w:space="0"/>
              <w:right w:val="single" w:color="auto" w:sz="4" w:space="0"/>
            </w:tcBorders>
          </w:tcPr>
          <w:p w14:paraId="4A1A0D76">
            <w:pPr>
              <w:spacing w:before="48" w:beforeLines="20" w:after="48" w:afterLines="20"/>
              <w:ind w:left="110" w:leftChars="50" w:right="110" w:rightChars="50"/>
              <w:rPr>
                <w:rFonts w:hint="eastAsia" w:asciiTheme="minorEastAsia" w:hAnsiTheme="minorEastAsia" w:eastAsiaTheme="minorEastAsia"/>
                <w:highlight w:val="none"/>
              </w:rPr>
            </w:pPr>
          </w:p>
        </w:tc>
        <w:tc>
          <w:tcPr>
            <w:tcW w:w="3400" w:type="dxa"/>
            <w:tcBorders>
              <w:top w:val="single" w:color="auto" w:sz="4" w:space="0"/>
              <w:left w:val="nil"/>
              <w:bottom w:val="single" w:color="auto" w:sz="4" w:space="0"/>
              <w:right w:val="single" w:color="auto" w:sz="4" w:space="0"/>
            </w:tcBorders>
          </w:tcPr>
          <w:p w14:paraId="672B052F">
            <w:pPr>
              <w:spacing w:before="48" w:beforeLines="20" w:after="48" w:afterLines="20"/>
              <w:ind w:left="110" w:leftChars="50" w:right="110" w:rightChars="50"/>
              <w:rPr>
                <w:rFonts w:hint="eastAsia" w:asciiTheme="minorEastAsia" w:hAnsiTheme="minorEastAsia" w:eastAsiaTheme="minorEastAsia"/>
                <w:highlight w:val="none"/>
              </w:rPr>
            </w:pPr>
          </w:p>
        </w:tc>
        <w:tc>
          <w:tcPr>
            <w:tcW w:w="2959" w:type="dxa"/>
            <w:tcBorders>
              <w:top w:val="single" w:color="auto" w:sz="4" w:space="0"/>
              <w:left w:val="nil"/>
              <w:bottom w:val="single" w:color="auto" w:sz="4" w:space="0"/>
              <w:right w:val="single" w:color="auto" w:sz="4" w:space="0"/>
            </w:tcBorders>
          </w:tcPr>
          <w:p w14:paraId="51A6B3EA">
            <w:pPr>
              <w:spacing w:before="48" w:beforeLines="20" w:after="48" w:afterLines="20"/>
              <w:ind w:left="110" w:leftChars="50" w:right="110" w:rightChars="50"/>
              <w:rPr>
                <w:rFonts w:hint="eastAsia" w:asciiTheme="minorEastAsia" w:hAnsiTheme="minorEastAsia" w:eastAsiaTheme="minorEastAsia"/>
                <w:highlight w:val="none"/>
              </w:rPr>
            </w:pPr>
          </w:p>
        </w:tc>
        <w:tc>
          <w:tcPr>
            <w:tcW w:w="969" w:type="dxa"/>
            <w:tcBorders>
              <w:top w:val="single" w:color="auto" w:sz="4" w:space="0"/>
              <w:left w:val="nil"/>
              <w:bottom w:val="single" w:color="auto" w:sz="4" w:space="0"/>
              <w:right w:val="single" w:color="auto" w:sz="4" w:space="0"/>
            </w:tcBorders>
            <w:vAlign w:val="center"/>
          </w:tcPr>
          <w:p w14:paraId="4FBBFDCD">
            <w:pPr>
              <w:spacing w:before="48" w:beforeLines="20" w:after="48" w:afterLines="20"/>
              <w:ind w:left="110" w:leftChars="50" w:right="110" w:rightChars="50"/>
              <w:jc w:val="center"/>
              <w:rPr>
                <w:rFonts w:hint="eastAsia" w:asciiTheme="minorEastAsia" w:hAnsiTheme="minorEastAsia" w:eastAsiaTheme="minorEastAsia"/>
                <w:highlight w:val="none"/>
              </w:rPr>
            </w:pPr>
          </w:p>
        </w:tc>
      </w:tr>
      <w:tr w14:paraId="5D01E230">
        <w:tblPrEx>
          <w:tblCellMar>
            <w:top w:w="0" w:type="dxa"/>
            <w:left w:w="0" w:type="dxa"/>
            <w:bottom w:w="0" w:type="dxa"/>
            <w:right w:w="0" w:type="dxa"/>
          </w:tblCellMar>
        </w:tblPrEx>
        <w:trPr>
          <w:cantSplit/>
          <w:trHeight w:val="520" w:hRule="atLeast"/>
        </w:trPr>
        <w:tc>
          <w:tcPr>
            <w:tcW w:w="589" w:type="dxa"/>
            <w:tcBorders>
              <w:top w:val="single" w:color="auto" w:sz="4" w:space="0"/>
              <w:left w:val="single" w:color="auto" w:sz="4" w:space="0"/>
              <w:bottom w:val="single" w:color="auto" w:sz="4" w:space="0"/>
              <w:right w:val="single" w:color="auto" w:sz="4" w:space="0"/>
            </w:tcBorders>
          </w:tcPr>
          <w:p w14:paraId="23B83F38">
            <w:pPr>
              <w:jc w:val="center"/>
              <w:rPr>
                <w:rFonts w:hint="eastAsia" w:asciiTheme="minorEastAsia" w:hAnsiTheme="minorEastAsia" w:eastAsiaTheme="minorEastAsia"/>
                <w:highlight w:val="none"/>
              </w:rPr>
            </w:pPr>
          </w:p>
        </w:tc>
        <w:tc>
          <w:tcPr>
            <w:tcW w:w="1109" w:type="dxa"/>
            <w:tcBorders>
              <w:top w:val="single" w:color="auto" w:sz="4" w:space="0"/>
              <w:left w:val="nil"/>
              <w:bottom w:val="single" w:color="auto" w:sz="4" w:space="0"/>
              <w:right w:val="single" w:color="auto" w:sz="4" w:space="0"/>
            </w:tcBorders>
          </w:tcPr>
          <w:p w14:paraId="645FFED2">
            <w:pPr>
              <w:rPr>
                <w:rFonts w:hint="eastAsia" w:asciiTheme="minorEastAsia" w:hAnsiTheme="minorEastAsia" w:eastAsiaTheme="minorEastAsia"/>
                <w:highlight w:val="none"/>
              </w:rPr>
            </w:pPr>
          </w:p>
        </w:tc>
        <w:tc>
          <w:tcPr>
            <w:tcW w:w="3400" w:type="dxa"/>
            <w:tcBorders>
              <w:top w:val="single" w:color="auto" w:sz="4" w:space="0"/>
              <w:left w:val="nil"/>
              <w:bottom w:val="single" w:color="auto" w:sz="4" w:space="0"/>
              <w:right w:val="single" w:color="auto" w:sz="4" w:space="0"/>
            </w:tcBorders>
          </w:tcPr>
          <w:p w14:paraId="6318CB7C">
            <w:pPr>
              <w:spacing w:before="48" w:beforeLines="20" w:after="48" w:afterLines="20"/>
              <w:ind w:left="110" w:leftChars="50" w:right="110" w:rightChars="50"/>
              <w:rPr>
                <w:rFonts w:hint="eastAsia" w:asciiTheme="minorEastAsia" w:hAnsiTheme="minorEastAsia" w:eastAsiaTheme="minorEastAsia"/>
                <w:highlight w:val="none"/>
              </w:rPr>
            </w:pPr>
          </w:p>
        </w:tc>
        <w:tc>
          <w:tcPr>
            <w:tcW w:w="2959" w:type="dxa"/>
            <w:tcBorders>
              <w:top w:val="single" w:color="auto" w:sz="4" w:space="0"/>
              <w:left w:val="nil"/>
              <w:bottom w:val="single" w:color="auto" w:sz="4" w:space="0"/>
              <w:right w:val="single" w:color="auto" w:sz="4" w:space="0"/>
            </w:tcBorders>
          </w:tcPr>
          <w:p w14:paraId="7D964BD6">
            <w:pPr>
              <w:spacing w:before="48" w:beforeLines="20" w:after="48" w:afterLines="20"/>
              <w:ind w:left="110" w:leftChars="50" w:right="110" w:rightChars="50"/>
              <w:rPr>
                <w:rFonts w:hint="eastAsia" w:asciiTheme="minorEastAsia" w:hAnsiTheme="minorEastAsia" w:eastAsiaTheme="minorEastAsia"/>
                <w:highlight w:val="none"/>
              </w:rPr>
            </w:pPr>
          </w:p>
        </w:tc>
        <w:tc>
          <w:tcPr>
            <w:tcW w:w="969" w:type="dxa"/>
            <w:tcBorders>
              <w:top w:val="single" w:color="auto" w:sz="4" w:space="0"/>
              <w:left w:val="nil"/>
              <w:bottom w:val="single" w:color="auto" w:sz="4" w:space="0"/>
              <w:right w:val="single" w:color="auto" w:sz="4" w:space="0"/>
            </w:tcBorders>
            <w:vAlign w:val="center"/>
          </w:tcPr>
          <w:p w14:paraId="35100350">
            <w:pPr>
              <w:spacing w:before="48" w:beforeLines="20" w:after="48" w:afterLines="20"/>
              <w:ind w:left="110" w:leftChars="50" w:right="110" w:rightChars="50"/>
              <w:jc w:val="center"/>
              <w:rPr>
                <w:rFonts w:hint="eastAsia" w:asciiTheme="minorEastAsia" w:hAnsiTheme="minorEastAsia" w:eastAsiaTheme="minorEastAsia"/>
                <w:highlight w:val="none"/>
              </w:rPr>
            </w:pPr>
          </w:p>
        </w:tc>
      </w:tr>
      <w:tr w14:paraId="1F66AD02">
        <w:tblPrEx>
          <w:tblCellMar>
            <w:top w:w="0" w:type="dxa"/>
            <w:left w:w="0" w:type="dxa"/>
            <w:bottom w:w="0" w:type="dxa"/>
            <w:right w:w="0" w:type="dxa"/>
          </w:tblCellMar>
        </w:tblPrEx>
        <w:trPr>
          <w:cantSplit/>
          <w:trHeight w:val="520" w:hRule="atLeast"/>
        </w:trPr>
        <w:tc>
          <w:tcPr>
            <w:tcW w:w="589" w:type="dxa"/>
            <w:tcBorders>
              <w:top w:val="single" w:color="auto" w:sz="4" w:space="0"/>
              <w:left w:val="single" w:color="auto" w:sz="4" w:space="0"/>
              <w:bottom w:val="single" w:color="auto" w:sz="4" w:space="0"/>
              <w:right w:val="single" w:color="auto" w:sz="4" w:space="0"/>
            </w:tcBorders>
          </w:tcPr>
          <w:p w14:paraId="2398B9CA">
            <w:pPr>
              <w:jc w:val="center"/>
              <w:rPr>
                <w:rFonts w:hint="eastAsia" w:asciiTheme="minorEastAsia" w:hAnsiTheme="minorEastAsia" w:eastAsiaTheme="minorEastAsia"/>
                <w:highlight w:val="none"/>
              </w:rPr>
            </w:pPr>
          </w:p>
        </w:tc>
        <w:tc>
          <w:tcPr>
            <w:tcW w:w="1109" w:type="dxa"/>
            <w:tcBorders>
              <w:top w:val="single" w:color="auto" w:sz="4" w:space="0"/>
              <w:left w:val="nil"/>
              <w:bottom w:val="single" w:color="auto" w:sz="4" w:space="0"/>
              <w:right w:val="single" w:color="auto" w:sz="4" w:space="0"/>
            </w:tcBorders>
          </w:tcPr>
          <w:p w14:paraId="0F385274">
            <w:pPr>
              <w:rPr>
                <w:rFonts w:hint="eastAsia" w:asciiTheme="minorEastAsia" w:hAnsiTheme="minorEastAsia" w:eastAsiaTheme="minorEastAsia"/>
                <w:highlight w:val="none"/>
              </w:rPr>
            </w:pPr>
          </w:p>
        </w:tc>
        <w:tc>
          <w:tcPr>
            <w:tcW w:w="3400" w:type="dxa"/>
            <w:tcBorders>
              <w:top w:val="single" w:color="auto" w:sz="4" w:space="0"/>
              <w:left w:val="nil"/>
              <w:bottom w:val="single" w:color="auto" w:sz="4" w:space="0"/>
              <w:right w:val="single" w:color="auto" w:sz="4" w:space="0"/>
            </w:tcBorders>
          </w:tcPr>
          <w:p w14:paraId="4455120A">
            <w:pPr>
              <w:spacing w:before="48" w:beforeLines="20" w:after="48" w:afterLines="20"/>
              <w:ind w:left="110" w:leftChars="50" w:right="110" w:rightChars="50"/>
              <w:rPr>
                <w:rFonts w:hint="eastAsia" w:asciiTheme="minorEastAsia" w:hAnsiTheme="minorEastAsia" w:eastAsiaTheme="minorEastAsia"/>
                <w:highlight w:val="none"/>
              </w:rPr>
            </w:pPr>
          </w:p>
        </w:tc>
        <w:tc>
          <w:tcPr>
            <w:tcW w:w="2959" w:type="dxa"/>
            <w:tcBorders>
              <w:top w:val="single" w:color="auto" w:sz="4" w:space="0"/>
              <w:left w:val="nil"/>
              <w:bottom w:val="single" w:color="auto" w:sz="4" w:space="0"/>
              <w:right w:val="single" w:color="auto" w:sz="4" w:space="0"/>
            </w:tcBorders>
          </w:tcPr>
          <w:p w14:paraId="37651E26">
            <w:pPr>
              <w:spacing w:before="48" w:beforeLines="20" w:after="48" w:afterLines="20"/>
              <w:ind w:left="110" w:leftChars="50" w:right="110" w:rightChars="50"/>
              <w:rPr>
                <w:rFonts w:hint="eastAsia" w:asciiTheme="minorEastAsia" w:hAnsiTheme="minorEastAsia" w:eastAsiaTheme="minorEastAsia"/>
                <w:highlight w:val="none"/>
              </w:rPr>
            </w:pPr>
          </w:p>
        </w:tc>
        <w:tc>
          <w:tcPr>
            <w:tcW w:w="969" w:type="dxa"/>
            <w:tcBorders>
              <w:top w:val="single" w:color="auto" w:sz="4" w:space="0"/>
              <w:left w:val="nil"/>
              <w:bottom w:val="single" w:color="auto" w:sz="4" w:space="0"/>
              <w:right w:val="single" w:color="auto" w:sz="4" w:space="0"/>
            </w:tcBorders>
            <w:vAlign w:val="center"/>
          </w:tcPr>
          <w:p w14:paraId="2D37874A">
            <w:pPr>
              <w:spacing w:before="48" w:beforeLines="20" w:after="48" w:afterLines="20"/>
              <w:ind w:left="110" w:leftChars="50" w:right="110" w:rightChars="50"/>
              <w:jc w:val="center"/>
              <w:rPr>
                <w:rFonts w:hint="eastAsia" w:asciiTheme="minorEastAsia" w:hAnsiTheme="minorEastAsia" w:eastAsiaTheme="minorEastAsia"/>
                <w:highlight w:val="none"/>
              </w:rPr>
            </w:pPr>
          </w:p>
        </w:tc>
      </w:tr>
      <w:tr w14:paraId="0D3558BC">
        <w:tblPrEx>
          <w:tblCellMar>
            <w:top w:w="0" w:type="dxa"/>
            <w:left w:w="0" w:type="dxa"/>
            <w:bottom w:w="0" w:type="dxa"/>
            <w:right w:w="0" w:type="dxa"/>
          </w:tblCellMar>
        </w:tblPrEx>
        <w:trPr>
          <w:cantSplit/>
          <w:trHeight w:val="520" w:hRule="atLeast"/>
        </w:trPr>
        <w:tc>
          <w:tcPr>
            <w:tcW w:w="589" w:type="dxa"/>
            <w:tcBorders>
              <w:top w:val="single" w:color="auto" w:sz="4" w:space="0"/>
              <w:left w:val="single" w:color="auto" w:sz="4" w:space="0"/>
              <w:bottom w:val="single" w:color="auto" w:sz="4" w:space="0"/>
              <w:right w:val="single" w:color="auto" w:sz="4" w:space="0"/>
            </w:tcBorders>
          </w:tcPr>
          <w:p w14:paraId="0B9AA3A2">
            <w:pPr>
              <w:jc w:val="center"/>
              <w:rPr>
                <w:rFonts w:hint="eastAsia" w:asciiTheme="minorEastAsia" w:hAnsiTheme="minorEastAsia" w:eastAsiaTheme="minorEastAsia"/>
                <w:highlight w:val="none"/>
              </w:rPr>
            </w:pPr>
          </w:p>
        </w:tc>
        <w:tc>
          <w:tcPr>
            <w:tcW w:w="1109" w:type="dxa"/>
            <w:tcBorders>
              <w:top w:val="single" w:color="auto" w:sz="4" w:space="0"/>
              <w:left w:val="nil"/>
              <w:bottom w:val="single" w:color="auto" w:sz="4" w:space="0"/>
              <w:right w:val="single" w:color="auto" w:sz="4" w:space="0"/>
            </w:tcBorders>
          </w:tcPr>
          <w:p w14:paraId="7AE0CFE3">
            <w:pPr>
              <w:rPr>
                <w:rFonts w:hint="eastAsia" w:asciiTheme="minorEastAsia" w:hAnsiTheme="minorEastAsia" w:eastAsiaTheme="minorEastAsia"/>
                <w:highlight w:val="none"/>
              </w:rPr>
            </w:pPr>
          </w:p>
        </w:tc>
        <w:tc>
          <w:tcPr>
            <w:tcW w:w="3400" w:type="dxa"/>
            <w:tcBorders>
              <w:top w:val="single" w:color="auto" w:sz="4" w:space="0"/>
              <w:left w:val="nil"/>
              <w:bottom w:val="single" w:color="auto" w:sz="4" w:space="0"/>
              <w:right w:val="single" w:color="auto" w:sz="4" w:space="0"/>
            </w:tcBorders>
          </w:tcPr>
          <w:p w14:paraId="53A9E55E">
            <w:pPr>
              <w:spacing w:before="48" w:beforeLines="20" w:after="48" w:afterLines="20"/>
              <w:ind w:left="110" w:leftChars="50" w:right="110" w:rightChars="50"/>
              <w:rPr>
                <w:rFonts w:hint="eastAsia" w:asciiTheme="minorEastAsia" w:hAnsiTheme="minorEastAsia" w:eastAsiaTheme="minorEastAsia"/>
                <w:highlight w:val="none"/>
              </w:rPr>
            </w:pPr>
          </w:p>
        </w:tc>
        <w:tc>
          <w:tcPr>
            <w:tcW w:w="2959" w:type="dxa"/>
            <w:tcBorders>
              <w:top w:val="single" w:color="auto" w:sz="4" w:space="0"/>
              <w:left w:val="nil"/>
              <w:bottom w:val="single" w:color="auto" w:sz="4" w:space="0"/>
              <w:right w:val="single" w:color="auto" w:sz="4" w:space="0"/>
            </w:tcBorders>
          </w:tcPr>
          <w:p w14:paraId="475C9B27">
            <w:pPr>
              <w:spacing w:before="48" w:beforeLines="20" w:after="48" w:afterLines="20"/>
              <w:ind w:left="110" w:leftChars="50" w:right="110" w:rightChars="50"/>
              <w:rPr>
                <w:rFonts w:hint="eastAsia" w:asciiTheme="minorEastAsia" w:hAnsiTheme="minorEastAsia" w:eastAsiaTheme="minorEastAsia"/>
                <w:highlight w:val="none"/>
              </w:rPr>
            </w:pPr>
          </w:p>
        </w:tc>
        <w:tc>
          <w:tcPr>
            <w:tcW w:w="969" w:type="dxa"/>
            <w:tcBorders>
              <w:top w:val="single" w:color="auto" w:sz="4" w:space="0"/>
              <w:left w:val="nil"/>
              <w:bottom w:val="single" w:color="auto" w:sz="4" w:space="0"/>
              <w:right w:val="single" w:color="auto" w:sz="4" w:space="0"/>
            </w:tcBorders>
            <w:vAlign w:val="center"/>
          </w:tcPr>
          <w:p w14:paraId="727F0ECE">
            <w:pPr>
              <w:spacing w:before="48" w:beforeLines="20" w:after="48" w:afterLines="20"/>
              <w:ind w:left="110" w:leftChars="50" w:right="110" w:rightChars="50"/>
              <w:jc w:val="center"/>
              <w:rPr>
                <w:rFonts w:hint="eastAsia" w:asciiTheme="minorEastAsia" w:hAnsiTheme="minorEastAsia" w:eastAsiaTheme="minorEastAsia"/>
                <w:highlight w:val="none"/>
              </w:rPr>
            </w:pPr>
          </w:p>
        </w:tc>
      </w:tr>
      <w:tr w14:paraId="14BA07E4">
        <w:tblPrEx>
          <w:tblCellMar>
            <w:top w:w="0" w:type="dxa"/>
            <w:left w:w="0" w:type="dxa"/>
            <w:bottom w:w="0" w:type="dxa"/>
            <w:right w:w="0" w:type="dxa"/>
          </w:tblCellMar>
        </w:tblPrEx>
        <w:trPr>
          <w:cantSplit/>
          <w:trHeight w:val="533" w:hRule="atLeast"/>
        </w:trPr>
        <w:tc>
          <w:tcPr>
            <w:tcW w:w="589" w:type="dxa"/>
            <w:tcBorders>
              <w:top w:val="single" w:color="auto" w:sz="4" w:space="0"/>
              <w:left w:val="single" w:color="auto" w:sz="4" w:space="0"/>
              <w:bottom w:val="single" w:color="auto" w:sz="4" w:space="0"/>
              <w:right w:val="single" w:color="auto" w:sz="4" w:space="0"/>
            </w:tcBorders>
          </w:tcPr>
          <w:p w14:paraId="716DF148">
            <w:pPr>
              <w:jc w:val="center"/>
              <w:rPr>
                <w:rFonts w:hint="eastAsia" w:asciiTheme="minorEastAsia" w:hAnsiTheme="minorEastAsia" w:eastAsiaTheme="minorEastAsia"/>
                <w:highlight w:val="none"/>
              </w:rPr>
            </w:pPr>
          </w:p>
        </w:tc>
        <w:tc>
          <w:tcPr>
            <w:tcW w:w="1109" w:type="dxa"/>
            <w:tcBorders>
              <w:top w:val="single" w:color="auto" w:sz="4" w:space="0"/>
              <w:left w:val="nil"/>
              <w:bottom w:val="single" w:color="auto" w:sz="4" w:space="0"/>
              <w:right w:val="single" w:color="auto" w:sz="4" w:space="0"/>
            </w:tcBorders>
          </w:tcPr>
          <w:p w14:paraId="1316D684">
            <w:pPr>
              <w:rPr>
                <w:rFonts w:hint="eastAsia" w:asciiTheme="minorEastAsia" w:hAnsiTheme="minorEastAsia" w:eastAsiaTheme="minorEastAsia"/>
                <w:highlight w:val="none"/>
              </w:rPr>
            </w:pPr>
          </w:p>
        </w:tc>
        <w:tc>
          <w:tcPr>
            <w:tcW w:w="3400" w:type="dxa"/>
            <w:tcBorders>
              <w:top w:val="single" w:color="auto" w:sz="4" w:space="0"/>
              <w:left w:val="nil"/>
              <w:bottom w:val="single" w:color="auto" w:sz="4" w:space="0"/>
              <w:right w:val="single" w:color="auto" w:sz="4" w:space="0"/>
            </w:tcBorders>
          </w:tcPr>
          <w:p w14:paraId="0932A30A">
            <w:pPr>
              <w:spacing w:before="48" w:beforeLines="20" w:after="48" w:afterLines="20"/>
              <w:ind w:left="110" w:leftChars="50" w:right="110" w:rightChars="50"/>
              <w:rPr>
                <w:rFonts w:hint="eastAsia" w:asciiTheme="minorEastAsia" w:hAnsiTheme="minorEastAsia" w:eastAsiaTheme="minorEastAsia"/>
                <w:highlight w:val="none"/>
              </w:rPr>
            </w:pPr>
          </w:p>
        </w:tc>
        <w:tc>
          <w:tcPr>
            <w:tcW w:w="2959" w:type="dxa"/>
            <w:tcBorders>
              <w:top w:val="single" w:color="auto" w:sz="4" w:space="0"/>
              <w:left w:val="nil"/>
              <w:bottom w:val="single" w:color="auto" w:sz="4" w:space="0"/>
              <w:right w:val="single" w:color="auto" w:sz="4" w:space="0"/>
            </w:tcBorders>
          </w:tcPr>
          <w:p w14:paraId="1F8738C7">
            <w:pPr>
              <w:spacing w:before="48" w:beforeLines="20" w:after="48" w:afterLines="20"/>
              <w:ind w:left="110" w:leftChars="50" w:right="110" w:rightChars="50"/>
              <w:rPr>
                <w:rFonts w:hint="eastAsia" w:asciiTheme="minorEastAsia" w:hAnsiTheme="minorEastAsia" w:eastAsiaTheme="minorEastAsia"/>
                <w:highlight w:val="none"/>
              </w:rPr>
            </w:pPr>
          </w:p>
        </w:tc>
        <w:tc>
          <w:tcPr>
            <w:tcW w:w="969" w:type="dxa"/>
            <w:tcBorders>
              <w:top w:val="single" w:color="auto" w:sz="4" w:space="0"/>
              <w:left w:val="nil"/>
              <w:bottom w:val="single" w:color="auto" w:sz="4" w:space="0"/>
              <w:right w:val="single" w:color="auto" w:sz="4" w:space="0"/>
            </w:tcBorders>
            <w:vAlign w:val="center"/>
          </w:tcPr>
          <w:p w14:paraId="36EED832">
            <w:pPr>
              <w:spacing w:before="48" w:beforeLines="20" w:after="48" w:afterLines="20"/>
              <w:ind w:left="110" w:leftChars="50" w:right="110" w:rightChars="50"/>
              <w:jc w:val="center"/>
              <w:rPr>
                <w:rFonts w:hint="eastAsia" w:asciiTheme="minorEastAsia" w:hAnsiTheme="minorEastAsia" w:eastAsiaTheme="minorEastAsia"/>
                <w:highlight w:val="none"/>
              </w:rPr>
            </w:pPr>
          </w:p>
        </w:tc>
      </w:tr>
    </w:tbl>
    <w:p w14:paraId="5BC1E716">
      <w:pPr>
        <w:adjustRightInd w:val="0"/>
        <w:rPr>
          <w:rFonts w:hint="eastAsia" w:asciiTheme="minorEastAsia" w:hAnsiTheme="minorEastAsia" w:eastAsiaTheme="minorEastAsia"/>
          <w:color w:val="auto"/>
          <w:sz w:val="24"/>
          <w:szCs w:val="24"/>
          <w:highlight w:val="none"/>
          <w:lang w:val="en-US" w:eastAsia="zh-CN"/>
        </w:rPr>
      </w:pPr>
      <w:r>
        <w:rPr>
          <w:rFonts w:hint="eastAsia" w:cs="仿宋_GB2312" w:asciiTheme="minorEastAsia" w:hAnsiTheme="minorEastAsia" w:eastAsiaTheme="minorEastAsia"/>
          <w:sz w:val="24"/>
          <w:szCs w:val="24"/>
          <w:highlight w:val="none"/>
        </w:rPr>
        <w:t>注：</w:t>
      </w:r>
      <w:r>
        <w:rPr>
          <w:rFonts w:cs="仿宋_GB2312" w:asciiTheme="minorEastAsia" w:hAnsiTheme="minorEastAsia" w:eastAsiaTheme="minorEastAsia"/>
          <w:sz w:val="24"/>
          <w:szCs w:val="24"/>
          <w:highlight w:val="none"/>
        </w:rPr>
        <w:t>1.</w:t>
      </w:r>
      <w:r>
        <w:rPr>
          <w:rFonts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偏差描述</w:t>
      </w:r>
      <w:r>
        <w:rPr>
          <w:rFonts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栏中详细注明响应文件参数与谈判文件中要求有何不同，</w:t>
      </w:r>
      <w:r>
        <w:rPr>
          <w:rFonts w:hint="eastAsia" w:cs="仿宋_GB2312" w:asciiTheme="minorEastAsia" w:hAnsiTheme="minorEastAsia" w:eastAsiaTheme="minorEastAsia"/>
          <w:color w:val="auto"/>
          <w:sz w:val="24"/>
          <w:szCs w:val="24"/>
          <w:highlight w:val="none"/>
          <w:lang w:val="en-US" w:eastAsia="zh-CN"/>
        </w:rPr>
        <w:t>并</w:t>
      </w:r>
      <w:r>
        <w:rPr>
          <w:rFonts w:hint="eastAsia" w:cs="仿宋_GB2312" w:asciiTheme="minorEastAsia" w:hAnsiTheme="minorEastAsia" w:eastAsiaTheme="minorEastAsia"/>
          <w:color w:val="auto"/>
          <w:sz w:val="24"/>
          <w:szCs w:val="24"/>
          <w:highlight w:val="none"/>
        </w:rPr>
        <w:t>说明其符合性</w:t>
      </w:r>
      <w:r>
        <w:rPr>
          <w:rFonts w:hint="eastAsia" w:cs="仿宋_GB2312" w:asciiTheme="minorEastAsia" w:hAnsiTheme="minorEastAsia" w:eastAsiaTheme="minorEastAsia"/>
          <w:color w:val="auto"/>
          <w:sz w:val="24"/>
          <w:szCs w:val="24"/>
          <w:highlight w:val="none"/>
          <w:lang w:eastAsia="zh-CN"/>
        </w:rPr>
        <w:t>。</w:t>
      </w:r>
    </w:p>
    <w:p w14:paraId="13AF2547">
      <w:pPr>
        <w:adjustRightInd w:val="0"/>
        <w:ind w:firstLine="517"/>
        <w:rPr>
          <w:rFonts w:hint="eastAsia"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.谈判供应商可根据需要自行增减表格行数。</w:t>
      </w:r>
    </w:p>
    <w:p w14:paraId="7E797F8C">
      <w:pPr>
        <w:adjustRightInd w:val="0"/>
        <w:rPr>
          <w:rFonts w:hint="eastAsia" w:asciiTheme="minorEastAsia" w:hAnsiTheme="minorEastAsia" w:eastAsiaTheme="minorEastAsia"/>
          <w:sz w:val="24"/>
          <w:szCs w:val="24"/>
          <w:highlight w:val="none"/>
        </w:rPr>
      </w:pPr>
    </w:p>
    <w:p w14:paraId="1CA5B23C">
      <w:pPr>
        <w:adjustRightInd w:val="0"/>
        <w:spacing w:line="360" w:lineRule="auto"/>
        <w:rPr>
          <w:rFonts w:hint="eastAsia" w:cs="仿宋_GB2312" w:asciiTheme="minorEastAsia" w:hAnsiTheme="minorEastAsia" w:eastAsiaTheme="minorEastAsia"/>
          <w:sz w:val="24"/>
          <w:szCs w:val="24"/>
          <w:highlight w:val="none"/>
        </w:rPr>
      </w:pPr>
    </w:p>
    <w:p w14:paraId="2985AA1C">
      <w:pPr>
        <w:adjustRightInd w:val="0"/>
        <w:spacing w:line="360" w:lineRule="auto"/>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谈判供应商代表签字：</w:t>
      </w:r>
    </w:p>
    <w:p w14:paraId="78E32578">
      <w:pPr>
        <w:adjustRightInd w:val="0"/>
        <w:spacing w:line="360" w:lineRule="auto"/>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谈判供应商公章：</w:t>
      </w:r>
    </w:p>
    <w:p w14:paraId="41A5080C">
      <w:pPr>
        <w:adjustRightInd w:val="0"/>
        <w:spacing w:line="360" w:lineRule="auto"/>
        <w:rPr>
          <w:rFonts w:hint="eastAsia" w:asciiTheme="minorEastAsia" w:hAnsiTheme="minorEastAsia" w:eastAsiaTheme="minorEastAsia"/>
          <w:b/>
          <w:bCs/>
          <w:sz w:val="24"/>
          <w:szCs w:val="24"/>
          <w:highlight w:val="none"/>
        </w:rPr>
      </w:pPr>
      <w:r>
        <w:rPr>
          <w:rFonts w:hint="eastAsia" w:cs="仿宋_GB2312" w:asciiTheme="minorEastAsia" w:hAnsiTheme="minorEastAsia" w:eastAsiaTheme="minorEastAsia"/>
          <w:sz w:val="24"/>
          <w:szCs w:val="24"/>
          <w:highlight w:val="none"/>
        </w:rPr>
        <w:t>日期：</w:t>
      </w:r>
    </w:p>
    <w:p w14:paraId="75DE9F21">
      <w:pPr>
        <w:adjustRightInd w:val="0"/>
        <w:rPr>
          <w:rFonts w:hint="eastAsia" w:asciiTheme="minorEastAsia" w:hAnsiTheme="minorEastAsia" w:eastAsiaTheme="minorEastAsia"/>
          <w:sz w:val="24"/>
          <w:szCs w:val="24"/>
          <w:highlight w:val="none"/>
        </w:rPr>
      </w:pPr>
    </w:p>
    <w:p w14:paraId="52241A98">
      <w:pPr>
        <w:adjustRightInd w:val="0"/>
        <w:ind w:firstLine="390"/>
        <w:rPr>
          <w:rFonts w:hint="eastAsia" w:asciiTheme="minorEastAsia" w:hAnsiTheme="minorEastAsia" w:eastAsiaTheme="minorEastAsia"/>
          <w:sz w:val="18"/>
          <w:szCs w:val="18"/>
          <w:highlight w:val="none"/>
        </w:rPr>
      </w:pPr>
    </w:p>
    <w:p w14:paraId="7E4D6A07">
      <w:pPr>
        <w:adjustRightInd w:val="0"/>
        <w:rPr>
          <w:rFonts w:hint="eastAsia" w:asciiTheme="minorEastAsia" w:hAnsiTheme="minorEastAsia" w:eastAsiaTheme="minorEastAsia"/>
          <w:sz w:val="28"/>
          <w:szCs w:val="28"/>
          <w:highlight w:val="none"/>
        </w:rPr>
      </w:pPr>
    </w:p>
    <w:p w14:paraId="5728EC25">
      <w:pPr>
        <w:adjustRightInd w:val="0"/>
        <w:rPr>
          <w:rFonts w:hint="eastAsia" w:asciiTheme="minorEastAsia" w:hAnsiTheme="minorEastAsia" w:eastAsiaTheme="minorEastAsia"/>
          <w:highlight w:val="none"/>
        </w:rPr>
        <w:sectPr>
          <w:pgSz w:w="11849" w:h="16792"/>
          <w:pgMar w:top="1559" w:right="1179" w:bottom="918" w:left="1582" w:header="0" w:footer="720" w:gutter="0"/>
          <w:cols w:space="0" w:num="1"/>
        </w:sectPr>
      </w:pPr>
    </w:p>
    <w:p w14:paraId="4F9667C1">
      <w:pPr>
        <w:adjustRightInd w:val="0"/>
        <w:rPr>
          <w:rFonts w:hint="eastAsia"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附件5：</w:t>
      </w:r>
    </w:p>
    <w:p w14:paraId="38302167">
      <w:pPr>
        <w:pStyle w:val="5"/>
        <w:spacing w:line="360" w:lineRule="auto"/>
        <w:rPr>
          <w:rFonts w:hint="eastAsia"/>
          <w:highlight w:val="none"/>
        </w:rPr>
      </w:pPr>
      <w:bookmarkStart w:id="110" w:name="_Toc15155"/>
      <w:r>
        <w:rPr>
          <w:rFonts w:hint="eastAsia"/>
          <w:highlight w:val="none"/>
        </w:rPr>
        <w:t>服务承诺</w:t>
      </w:r>
      <w:bookmarkEnd w:id="110"/>
    </w:p>
    <w:p w14:paraId="1B6E3DA2">
      <w:pPr>
        <w:adjustRightInd w:val="0"/>
        <w:jc w:val="center"/>
        <w:rPr>
          <w:rFonts w:hint="eastAsia" w:asciiTheme="minorEastAsia" w:hAnsiTheme="minorEastAsia" w:eastAsiaTheme="minorEastAsia"/>
          <w:sz w:val="28"/>
          <w:szCs w:val="28"/>
          <w:highlight w:val="none"/>
        </w:rPr>
      </w:pPr>
    </w:p>
    <w:p w14:paraId="57883677">
      <w:pPr>
        <w:adjustRightInd w:val="0"/>
        <w:spacing w:line="360" w:lineRule="auto"/>
        <w:ind w:firstLine="585"/>
        <w:rPr>
          <w:rFonts w:hint="eastAsia"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、详细说明售后服务的内容、形式</w:t>
      </w:r>
      <w:r>
        <w:rPr>
          <w:rFonts w:hint="eastAsia" w:cs="仿宋_GB2312" w:asciiTheme="minorEastAsia" w:hAnsiTheme="minorEastAsia" w:eastAsiaTheme="minorEastAsia"/>
          <w:color w:val="auto"/>
          <w:sz w:val="24"/>
          <w:szCs w:val="24"/>
          <w:highlight w:val="none"/>
        </w:rPr>
        <w:t>，含免费服务时间。</w:t>
      </w:r>
    </w:p>
    <w:p w14:paraId="0C772222">
      <w:pPr>
        <w:adjustRightInd w:val="0"/>
        <w:spacing w:line="360" w:lineRule="auto"/>
        <w:ind w:firstLine="585"/>
        <w:rPr>
          <w:rFonts w:hint="eastAsia" w:asciiTheme="minorEastAsia" w:hAnsiTheme="minorEastAsia" w:eastAsiaTheme="minorEastAsia"/>
          <w:color w:val="auto"/>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w:t>
      </w:r>
      <w:r>
        <w:rPr>
          <w:rFonts w:hint="eastAsia" w:cs="仿宋_GB2312" w:asciiTheme="minorEastAsia" w:hAnsiTheme="minorEastAsia" w:eastAsiaTheme="minorEastAsia"/>
          <w:color w:val="auto"/>
          <w:sz w:val="24"/>
          <w:szCs w:val="24"/>
          <w:highlight w:val="none"/>
        </w:rPr>
        <w:t>解决质量或操作问题时间。</w:t>
      </w:r>
    </w:p>
    <w:p w14:paraId="1D70E684">
      <w:pPr>
        <w:adjustRightInd w:val="0"/>
        <w:spacing w:line="360" w:lineRule="auto"/>
        <w:ind w:firstLine="630"/>
        <w:rPr>
          <w:rFonts w:hint="eastAsia" w:asciiTheme="minorEastAsia" w:hAnsiTheme="minorEastAsia" w:eastAsiaTheme="minorEastAsia"/>
          <w:sz w:val="24"/>
          <w:szCs w:val="24"/>
          <w:highlight w:val="none"/>
        </w:rPr>
      </w:pPr>
      <w:r>
        <w:rPr>
          <w:rFonts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、质量保证措施。</w:t>
      </w:r>
    </w:p>
    <w:p w14:paraId="2484CAFF">
      <w:pPr>
        <w:adjustRightInd w:val="0"/>
        <w:spacing w:line="360" w:lineRule="auto"/>
        <w:ind w:firstLine="630"/>
        <w:rPr>
          <w:rFonts w:hint="eastAsia"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4、谈判供应商认为需要说明的其他服务承诺。</w:t>
      </w:r>
    </w:p>
    <w:p w14:paraId="516AAA6F">
      <w:pPr>
        <w:adjustRightInd w:val="0"/>
        <w:rPr>
          <w:rFonts w:hint="eastAsia" w:asciiTheme="minorEastAsia" w:hAnsiTheme="minorEastAsia" w:eastAsiaTheme="minorEastAsia"/>
          <w:sz w:val="28"/>
          <w:szCs w:val="28"/>
          <w:highlight w:val="none"/>
        </w:rPr>
      </w:pPr>
    </w:p>
    <w:p w14:paraId="4402AE05">
      <w:pPr>
        <w:adjustRightInd w:val="0"/>
        <w:rPr>
          <w:rFonts w:hint="eastAsia" w:asciiTheme="minorEastAsia" w:hAnsiTheme="minorEastAsia" w:eastAsiaTheme="minorEastAsia"/>
          <w:sz w:val="28"/>
          <w:szCs w:val="28"/>
          <w:highlight w:val="none"/>
        </w:rPr>
      </w:pPr>
    </w:p>
    <w:p w14:paraId="7660D04B">
      <w:pPr>
        <w:adjustRightInd w:val="0"/>
        <w:rPr>
          <w:rFonts w:hint="eastAsia" w:asciiTheme="minorEastAsia" w:hAnsiTheme="minorEastAsia" w:eastAsiaTheme="minorEastAsia"/>
          <w:sz w:val="24"/>
          <w:szCs w:val="24"/>
          <w:highlight w:val="none"/>
        </w:rPr>
      </w:pPr>
    </w:p>
    <w:p w14:paraId="6B224512">
      <w:pPr>
        <w:adjustRightInd w:val="0"/>
        <w:spacing w:line="360" w:lineRule="auto"/>
        <w:ind w:firstLine="240" w:firstLineChars="100"/>
        <w:rPr>
          <w:rFonts w:hint="eastAsia" w:cs="楷体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谈判供应商代表签名：</w:t>
      </w:r>
    </w:p>
    <w:p w14:paraId="5F865E19">
      <w:pPr>
        <w:adjustRightInd w:val="0"/>
        <w:spacing w:line="360" w:lineRule="auto"/>
        <w:ind w:firstLine="280"/>
        <w:rPr>
          <w:rFonts w:hint="eastAsia"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w:t>
      </w:r>
      <w:r>
        <w:rPr>
          <w:rFonts w:hint="eastAsia" w:cs="仿宋_GB2312" w:asciiTheme="minorEastAsia" w:hAnsiTheme="minorEastAsia" w:eastAsiaTheme="minorEastAsia"/>
          <w:sz w:val="24"/>
          <w:szCs w:val="24"/>
          <w:highlight w:val="none"/>
          <w:lang w:val="en-US"/>
        </w:rPr>
        <w:t>电子</w:t>
      </w:r>
      <w:r>
        <w:rPr>
          <w:rFonts w:hint="eastAsia" w:cs="仿宋_GB2312" w:asciiTheme="minorEastAsia" w:hAnsiTheme="minorEastAsia" w:eastAsiaTheme="minorEastAsia"/>
          <w:sz w:val="24"/>
          <w:szCs w:val="24"/>
          <w:highlight w:val="none"/>
        </w:rPr>
        <w:t>公章：</w:t>
      </w:r>
    </w:p>
    <w:p w14:paraId="3F114949">
      <w:pPr>
        <w:adjustRightInd w:val="0"/>
        <w:ind w:firstLine="240" w:firstLineChars="100"/>
        <w:rPr>
          <w:rFonts w:hint="eastAsia" w:asciiTheme="minorEastAsia" w:hAnsiTheme="minorEastAsia" w:eastAsiaTheme="minorEastAsia"/>
          <w:sz w:val="28"/>
          <w:szCs w:val="28"/>
          <w:highlight w:val="none"/>
        </w:rPr>
      </w:pPr>
      <w:r>
        <w:rPr>
          <w:rFonts w:hint="eastAsia" w:cs="仿宋_GB2312" w:asciiTheme="minorEastAsia" w:hAnsiTheme="minorEastAsia" w:eastAsiaTheme="minorEastAsia"/>
          <w:sz w:val="24"/>
          <w:szCs w:val="24"/>
          <w:highlight w:val="none"/>
        </w:rPr>
        <w:t>日期：</w:t>
      </w:r>
    </w:p>
    <w:p w14:paraId="00B7A8C9">
      <w:pPr>
        <w:adjustRightInd w:val="0"/>
        <w:rPr>
          <w:rFonts w:hint="eastAsia" w:asciiTheme="minorEastAsia" w:hAnsiTheme="minorEastAsia" w:eastAsiaTheme="minorEastAsia"/>
          <w:sz w:val="28"/>
          <w:szCs w:val="28"/>
          <w:highlight w:val="none"/>
        </w:rPr>
      </w:pPr>
    </w:p>
    <w:p w14:paraId="159836F4">
      <w:pPr>
        <w:adjustRightInd w:val="0"/>
        <w:rPr>
          <w:rFonts w:hint="eastAsia" w:asciiTheme="minorEastAsia" w:hAnsiTheme="minorEastAsia" w:eastAsiaTheme="minorEastAsia"/>
          <w:highlight w:val="none"/>
        </w:rPr>
        <w:sectPr>
          <w:pgSz w:w="11849" w:h="16792"/>
          <w:pgMar w:top="1559" w:right="1179" w:bottom="918" w:left="1582" w:header="0" w:footer="720" w:gutter="0"/>
          <w:cols w:space="0" w:num="1"/>
        </w:sectPr>
      </w:pPr>
    </w:p>
    <w:p w14:paraId="144E96F0">
      <w:pPr>
        <w:adjustRightInd w:val="0"/>
        <w:rPr>
          <w:rFonts w:hint="eastAsia"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附件6：</w:t>
      </w:r>
    </w:p>
    <w:p w14:paraId="2CA6A022">
      <w:pPr>
        <w:pStyle w:val="5"/>
        <w:spacing w:line="360" w:lineRule="auto"/>
        <w:rPr>
          <w:rFonts w:hint="eastAsia"/>
          <w:highlight w:val="none"/>
        </w:rPr>
      </w:pPr>
      <w:bookmarkStart w:id="111" w:name="_Toc4616"/>
      <w:r>
        <w:rPr>
          <w:rFonts w:hint="eastAsia"/>
          <w:highlight w:val="none"/>
        </w:rPr>
        <w:t>关于资格的声明函</w:t>
      </w:r>
      <w:bookmarkEnd w:id="111"/>
    </w:p>
    <w:p w14:paraId="4739235D">
      <w:pPr>
        <w:adjustRightInd w:val="0"/>
        <w:rPr>
          <w:rFonts w:hint="eastAsia" w:asciiTheme="minorEastAsia" w:hAnsiTheme="minorEastAsia" w:eastAsiaTheme="minorEastAsia"/>
          <w:sz w:val="36"/>
          <w:szCs w:val="36"/>
          <w:highlight w:val="none"/>
        </w:rPr>
      </w:pPr>
    </w:p>
    <w:p w14:paraId="75C65E31">
      <w:pPr>
        <w:adjustRightInd w:val="0"/>
        <w:spacing w:line="360" w:lineRule="auto"/>
        <w:rPr>
          <w:rFonts w:hint="eastAsia"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周口市政府采购中心：</w:t>
      </w:r>
    </w:p>
    <w:p w14:paraId="6E5F6AA8">
      <w:pPr>
        <w:adjustRightInd w:val="0"/>
        <w:spacing w:line="360" w:lineRule="auto"/>
        <w:ind w:firstLine="480" w:firstLineChars="200"/>
        <w:rPr>
          <w:rFonts w:hint="eastAsia"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关于贵方的项目谈判邀请，本签字人愿意参加谈判，提供谈判项目一览表中规定的货物，并声明提交的下列文件是准确和真实的。</w:t>
      </w:r>
    </w:p>
    <w:p w14:paraId="4B905EBB">
      <w:pPr>
        <w:adjustRightInd w:val="0"/>
        <w:spacing w:line="360" w:lineRule="auto"/>
        <w:ind w:firstLine="480"/>
        <w:rPr>
          <w:rFonts w:hint="eastAsia"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、企业法人营业执照。</w:t>
      </w:r>
    </w:p>
    <w:p w14:paraId="63EEBAB9">
      <w:pPr>
        <w:adjustRightInd w:val="0"/>
        <w:spacing w:line="360" w:lineRule="auto"/>
        <w:ind w:firstLine="480"/>
        <w:rPr>
          <w:rFonts w:hint="eastAsia"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、税务登记证（</w:t>
      </w:r>
      <w:r>
        <w:rPr>
          <w:rFonts w:hint="eastAsia" w:cs="仿宋_GB2312" w:asciiTheme="minorEastAsia" w:hAnsiTheme="minorEastAsia" w:eastAsiaTheme="minorEastAsia"/>
          <w:sz w:val="24"/>
          <w:szCs w:val="24"/>
          <w:highlight w:val="none"/>
          <w:lang w:val="en-US"/>
        </w:rPr>
        <w:t>三证合一的不需要</w:t>
      </w:r>
      <w:r>
        <w:rPr>
          <w:rFonts w:hint="eastAsia" w:cs="仿宋_GB2312" w:asciiTheme="minorEastAsia" w:hAnsiTheme="minorEastAsia" w:eastAsiaTheme="minorEastAsia"/>
          <w:sz w:val="24"/>
          <w:szCs w:val="24"/>
          <w:highlight w:val="none"/>
        </w:rPr>
        <w:t>）。</w:t>
      </w:r>
    </w:p>
    <w:p w14:paraId="4CD1613E">
      <w:pPr>
        <w:adjustRightInd w:val="0"/>
        <w:spacing w:line="360" w:lineRule="auto"/>
        <w:ind w:firstLine="480"/>
        <w:rPr>
          <w:rFonts w:hint="eastAsia"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、组织机构代码证。</w:t>
      </w:r>
    </w:p>
    <w:p w14:paraId="1441EB1D">
      <w:pPr>
        <w:adjustRightInd w:val="0"/>
        <w:spacing w:line="360" w:lineRule="auto"/>
        <w:ind w:firstLine="480"/>
        <w:rPr>
          <w:rFonts w:hint="eastAsia"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4</w:t>
      </w:r>
      <w:r>
        <w:rPr>
          <w:rFonts w:hint="eastAsia" w:cs="仿宋_GB2312" w:asciiTheme="minorEastAsia" w:hAnsiTheme="minorEastAsia" w:eastAsiaTheme="minorEastAsia"/>
          <w:sz w:val="24"/>
          <w:szCs w:val="24"/>
          <w:highlight w:val="none"/>
        </w:rPr>
        <w:t>、法定代表人授权委托书。</w:t>
      </w:r>
    </w:p>
    <w:p w14:paraId="2CC106B9">
      <w:pPr>
        <w:adjustRightInd w:val="0"/>
        <w:spacing w:line="360" w:lineRule="auto"/>
        <w:ind w:firstLine="480" w:firstLineChars="200"/>
        <w:rPr>
          <w:rFonts w:hint="eastAsia"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5、委托代理人身份证。</w:t>
      </w:r>
    </w:p>
    <w:p w14:paraId="4D61C46A">
      <w:pPr>
        <w:adjustRightInd w:val="0"/>
        <w:spacing w:line="360" w:lineRule="auto"/>
        <w:rPr>
          <w:rFonts w:hint="eastAsia"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 xml:space="preserve"> </w:t>
      </w:r>
      <w:r>
        <w:rPr>
          <w:rFonts w:hint="eastAsia" w:cs="仿宋_GB2312" w:asciiTheme="minorEastAsia" w:hAnsiTheme="minorEastAsia" w:eastAsiaTheme="minorEastAsia"/>
          <w:sz w:val="24"/>
          <w:szCs w:val="24"/>
          <w:highlight w:val="none"/>
          <w:lang w:val="en-US"/>
        </w:rPr>
        <w:t xml:space="preserve">   </w:t>
      </w:r>
      <w:r>
        <w:rPr>
          <w:rFonts w:hint="eastAsia" w:cs="仿宋_GB2312" w:asciiTheme="minorEastAsia" w:hAnsiTheme="minorEastAsia" w:eastAsiaTheme="minorEastAsia"/>
          <w:sz w:val="24"/>
          <w:szCs w:val="24"/>
          <w:highlight w:val="none"/>
        </w:rPr>
        <w:t>6、其它证明文件或证件。</w:t>
      </w:r>
    </w:p>
    <w:p w14:paraId="7D4C346E">
      <w:pPr>
        <w:adjustRightInd w:val="0"/>
        <w:spacing w:line="360" w:lineRule="auto"/>
        <w:ind w:firstLine="480"/>
        <w:rPr>
          <w:rFonts w:hint="eastAsia"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本签字人确认资格文件中的说明是真实的、准确的。</w:t>
      </w:r>
    </w:p>
    <w:p w14:paraId="3B14BFA1">
      <w:pPr>
        <w:adjustRightInd w:val="0"/>
        <w:ind w:firstLine="480"/>
        <w:rPr>
          <w:rFonts w:hint="eastAsia" w:asciiTheme="minorEastAsia" w:hAnsiTheme="minorEastAsia" w:eastAsiaTheme="minorEastAsia"/>
          <w:sz w:val="24"/>
          <w:szCs w:val="24"/>
          <w:highlight w:val="none"/>
        </w:rPr>
      </w:pPr>
    </w:p>
    <w:p w14:paraId="412A969A">
      <w:pPr>
        <w:adjustRightInd w:val="0"/>
        <w:ind w:firstLine="480"/>
        <w:rPr>
          <w:rFonts w:hint="eastAsia" w:asciiTheme="minorEastAsia" w:hAnsiTheme="minorEastAsia" w:eastAsiaTheme="minorEastAsia"/>
          <w:sz w:val="24"/>
          <w:szCs w:val="24"/>
          <w:highlight w:val="none"/>
        </w:rPr>
      </w:pPr>
    </w:p>
    <w:p w14:paraId="10C4F672">
      <w:pPr>
        <w:adjustRightInd w:val="0"/>
        <w:ind w:firstLine="480"/>
        <w:rPr>
          <w:rFonts w:hint="eastAsia" w:asciiTheme="minorEastAsia" w:hAnsiTheme="minorEastAsia" w:eastAsiaTheme="minorEastAsia"/>
          <w:sz w:val="24"/>
          <w:szCs w:val="24"/>
          <w:highlight w:val="none"/>
        </w:rPr>
      </w:pPr>
    </w:p>
    <w:p w14:paraId="683793B3">
      <w:pPr>
        <w:adjustRightInd w:val="0"/>
        <w:ind w:firstLine="480"/>
        <w:rPr>
          <w:rFonts w:hint="eastAsia" w:asciiTheme="minorEastAsia" w:hAnsiTheme="minorEastAsia" w:eastAsiaTheme="minorEastAsia"/>
          <w:sz w:val="24"/>
          <w:szCs w:val="24"/>
          <w:highlight w:val="none"/>
        </w:rPr>
      </w:pPr>
    </w:p>
    <w:p w14:paraId="2439C2C8">
      <w:pPr>
        <w:adjustRightInd w:val="0"/>
        <w:spacing w:line="360" w:lineRule="auto"/>
        <w:rPr>
          <w:rFonts w:hint="eastAsia" w:cs="仿宋_GB2312" w:asciiTheme="minorEastAsia" w:hAnsiTheme="minorEastAsia" w:eastAsiaTheme="minorEastAsia"/>
          <w:sz w:val="24"/>
          <w:szCs w:val="24"/>
          <w:highlight w:val="none"/>
          <w:lang w:val="en-US"/>
        </w:rPr>
      </w:pPr>
      <w:r>
        <w:rPr>
          <w:rFonts w:hint="eastAsia" w:cs="仿宋_GB2312" w:asciiTheme="minorEastAsia" w:hAnsiTheme="minorEastAsia" w:eastAsiaTheme="minorEastAsia"/>
          <w:sz w:val="24"/>
          <w:szCs w:val="24"/>
          <w:highlight w:val="none"/>
        </w:rPr>
        <w:t>单位名称（签章）：</w:t>
      </w:r>
      <w:r>
        <w:rPr>
          <w:rFonts w:hint="eastAsia" w:cs="仿宋_GB2312" w:asciiTheme="minorEastAsia" w:hAnsiTheme="minorEastAsia" w:eastAsiaTheme="minorEastAsia"/>
          <w:sz w:val="24"/>
          <w:szCs w:val="24"/>
          <w:highlight w:val="none"/>
          <w:lang w:val="en-US"/>
        </w:rPr>
        <w:t xml:space="preserve">    </w:t>
      </w:r>
    </w:p>
    <w:p w14:paraId="3B634065">
      <w:pPr>
        <w:adjustRightInd w:val="0"/>
        <w:spacing w:line="360" w:lineRule="auto"/>
        <w:rPr>
          <w:rFonts w:hint="eastAsia"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法定代表人（签字）：</w:t>
      </w:r>
    </w:p>
    <w:p w14:paraId="791D1869">
      <w:pPr>
        <w:adjustRightInd w:val="0"/>
        <w:spacing w:line="360" w:lineRule="auto"/>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地址：</w:t>
      </w:r>
    </w:p>
    <w:p w14:paraId="29BBD11B">
      <w:pPr>
        <w:adjustRightInd w:val="0"/>
        <w:spacing w:line="360" w:lineRule="auto"/>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邮政编码：</w:t>
      </w:r>
    </w:p>
    <w:p w14:paraId="364B1ED1">
      <w:pPr>
        <w:adjustRightInd w:val="0"/>
        <w:spacing w:line="360" w:lineRule="auto"/>
        <w:rPr>
          <w:rFonts w:hint="eastAsia"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签字人姓名、职务（印刷体）：</w:t>
      </w:r>
    </w:p>
    <w:p w14:paraId="1A285023">
      <w:pPr>
        <w:adjustRightInd w:val="0"/>
        <w:spacing w:line="360" w:lineRule="auto"/>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电话：</w:t>
      </w:r>
    </w:p>
    <w:p w14:paraId="31820A25">
      <w:pPr>
        <w:adjustRightInd w:val="0"/>
        <w:spacing w:line="360" w:lineRule="auto"/>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传真：</w:t>
      </w:r>
    </w:p>
    <w:p w14:paraId="60146ACC">
      <w:pPr>
        <w:adjustRightInd w:val="0"/>
        <w:spacing w:line="360" w:lineRule="auto"/>
        <w:rPr>
          <w:rFonts w:hint="eastAsia"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日期：</w:t>
      </w:r>
    </w:p>
    <w:p w14:paraId="7B4C1185">
      <w:pPr>
        <w:adjustRightInd w:val="0"/>
        <w:rPr>
          <w:rFonts w:hint="eastAsia" w:cs="仿宋_GB2312" w:asciiTheme="minorEastAsia" w:hAnsiTheme="minorEastAsia" w:eastAsiaTheme="minorEastAsia"/>
          <w:sz w:val="24"/>
          <w:szCs w:val="24"/>
          <w:highlight w:val="none"/>
        </w:rPr>
      </w:pPr>
    </w:p>
    <w:p w14:paraId="09FFE68B">
      <w:pPr>
        <w:adjustRightInd w:val="0"/>
        <w:rPr>
          <w:rFonts w:hint="eastAsia" w:asciiTheme="minorEastAsia" w:hAnsiTheme="minorEastAsia" w:eastAsiaTheme="minorEastAsia"/>
          <w:sz w:val="28"/>
          <w:szCs w:val="28"/>
          <w:highlight w:val="none"/>
        </w:rPr>
      </w:pPr>
    </w:p>
    <w:p w14:paraId="14EF52F8">
      <w:pPr>
        <w:adjustRightInd w:val="0"/>
        <w:rPr>
          <w:rFonts w:hint="eastAsia" w:asciiTheme="minorEastAsia" w:hAnsiTheme="minorEastAsia" w:eastAsiaTheme="minorEastAsia"/>
          <w:sz w:val="28"/>
          <w:szCs w:val="28"/>
          <w:highlight w:val="none"/>
        </w:rPr>
      </w:pPr>
    </w:p>
    <w:p w14:paraId="38C9668A">
      <w:pPr>
        <w:adjustRightInd w:val="0"/>
        <w:rPr>
          <w:rFonts w:hint="eastAsia" w:asciiTheme="minorEastAsia" w:hAnsiTheme="minorEastAsia" w:eastAsiaTheme="minorEastAsia"/>
          <w:highlight w:val="none"/>
        </w:rPr>
        <w:sectPr>
          <w:pgSz w:w="11849" w:h="16792"/>
          <w:pgMar w:top="1559" w:right="1179" w:bottom="918" w:left="1582" w:header="0" w:footer="720" w:gutter="0"/>
          <w:cols w:space="0" w:num="1"/>
        </w:sectPr>
      </w:pPr>
    </w:p>
    <w:p w14:paraId="6D9C1E94">
      <w:pPr>
        <w:adjustRightInd w:val="0"/>
        <w:rPr>
          <w:rFonts w:hint="eastAsia"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附件7：</w:t>
      </w:r>
    </w:p>
    <w:p w14:paraId="4E125192">
      <w:pPr>
        <w:pStyle w:val="5"/>
        <w:spacing w:line="360" w:lineRule="auto"/>
        <w:rPr>
          <w:rFonts w:hint="eastAsia"/>
          <w:highlight w:val="none"/>
        </w:rPr>
      </w:pPr>
      <w:bookmarkStart w:id="112" w:name="_Toc10285"/>
      <w:r>
        <w:rPr>
          <w:rFonts w:hint="eastAsia"/>
          <w:highlight w:val="none"/>
        </w:rPr>
        <w:t>授权委托书</w:t>
      </w:r>
      <w:bookmarkEnd w:id="112"/>
    </w:p>
    <w:p w14:paraId="1DADDF56">
      <w:pPr>
        <w:adjustRightInd w:val="0"/>
        <w:jc w:val="center"/>
        <w:rPr>
          <w:rFonts w:hint="eastAsia" w:asciiTheme="minorEastAsia" w:hAnsiTheme="minorEastAsia" w:eastAsiaTheme="minorEastAsia"/>
          <w:b/>
          <w:bCs/>
          <w:sz w:val="32"/>
          <w:szCs w:val="32"/>
          <w:highlight w:val="none"/>
        </w:rPr>
      </w:pPr>
    </w:p>
    <w:p w14:paraId="0042245E">
      <w:pPr>
        <w:adjustRightInd w:val="0"/>
        <w:spacing w:line="360" w:lineRule="auto"/>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委托单位：</w:t>
      </w:r>
    </w:p>
    <w:p w14:paraId="71AF17E8">
      <w:pPr>
        <w:adjustRightInd w:val="0"/>
        <w:spacing w:line="360" w:lineRule="auto"/>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地址：</w:t>
      </w:r>
    </w:p>
    <w:p w14:paraId="5E731A28">
      <w:pPr>
        <w:adjustRightInd w:val="0"/>
        <w:spacing w:line="360" w:lineRule="auto"/>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法定代表人：</w:t>
      </w:r>
    </w:p>
    <w:p w14:paraId="21BFE65E">
      <w:pPr>
        <w:adjustRightInd w:val="0"/>
        <w:spacing w:line="360" w:lineRule="auto"/>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受托人姓名：</w:t>
      </w:r>
      <w:r>
        <w:rPr>
          <w:rFonts w:hint="eastAsia" w:cs="仿宋_GB2312" w:asciiTheme="minorEastAsia" w:hAnsiTheme="minorEastAsia" w:eastAsiaTheme="minorEastAsia"/>
          <w:sz w:val="24"/>
          <w:szCs w:val="24"/>
          <w:highlight w:val="none"/>
          <w:lang w:val="en-US"/>
        </w:rPr>
        <w:t xml:space="preserve">   </w:t>
      </w:r>
      <w:r>
        <w:rPr>
          <w:rFonts w:hint="eastAsia" w:cs="仿宋_GB2312" w:asciiTheme="minorEastAsia" w:hAnsiTheme="minorEastAsia" w:eastAsiaTheme="minorEastAsia"/>
          <w:sz w:val="24"/>
          <w:szCs w:val="24"/>
          <w:highlight w:val="none"/>
        </w:rPr>
        <w:t>性别：</w:t>
      </w:r>
      <w:r>
        <w:rPr>
          <w:rFonts w:hint="eastAsia" w:cs="仿宋_GB2312" w:asciiTheme="minorEastAsia" w:hAnsiTheme="minorEastAsia" w:eastAsiaTheme="minorEastAsia"/>
          <w:sz w:val="24"/>
          <w:szCs w:val="24"/>
          <w:highlight w:val="none"/>
          <w:lang w:val="en-US"/>
        </w:rPr>
        <w:t xml:space="preserve">    </w:t>
      </w:r>
      <w:r>
        <w:rPr>
          <w:rFonts w:hint="eastAsia" w:cs="仿宋_GB2312" w:asciiTheme="minorEastAsia" w:hAnsiTheme="minorEastAsia" w:eastAsiaTheme="minorEastAsia"/>
          <w:sz w:val="24"/>
          <w:szCs w:val="24"/>
          <w:highlight w:val="none"/>
        </w:rPr>
        <w:t>出生日期：</w:t>
      </w:r>
      <w:r>
        <w:rPr>
          <w:rFonts w:hint="eastAsia" w:cs="仿宋_GB2312" w:asciiTheme="minorEastAsia" w:hAnsiTheme="minorEastAsia" w:eastAsiaTheme="minorEastAsia"/>
          <w:sz w:val="24"/>
          <w:szCs w:val="24"/>
          <w:highlight w:val="none"/>
          <w:lang w:val="en-US"/>
        </w:rPr>
        <w:t xml:space="preserve">  </w:t>
      </w:r>
      <w:r>
        <w:rPr>
          <w:rFonts w:hint="eastAsia" w:cs="仿宋_GB2312" w:asciiTheme="minorEastAsia" w:hAnsiTheme="minorEastAsia" w:eastAsiaTheme="minorEastAsia"/>
          <w:sz w:val="24"/>
          <w:szCs w:val="24"/>
          <w:highlight w:val="none"/>
        </w:rPr>
        <w:t>年</w:t>
      </w:r>
      <w:r>
        <w:rPr>
          <w:rFonts w:hint="eastAsia" w:cs="仿宋_GB2312" w:asciiTheme="minorEastAsia" w:hAnsiTheme="minorEastAsia" w:eastAsiaTheme="minorEastAsia"/>
          <w:sz w:val="24"/>
          <w:szCs w:val="24"/>
          <w:highlight w:val="none"/>
          <w:lang w:val="en-US"/>
        </w:rPr>
        <w:t xml:space="preserve">  </w:t>
      </w:r>
      <w:r>
        <w:rPr>
          <w:rFonts w:hint="eastAsia" w:cs="仿宋_GB2312" w:asciiTheme="minorEastAsia" w:hAnsiTheme="minorEastAsia" w:eastAsiaTheme="minorEastAsia"/>
          <w:sz w:val="24"/>
          <w:szCs w:val="24"/>
          <w:highlight w:val="none"/>
        </w:rPr>
        <w:t>月</w:t>
      </w:r>
      <w:r>
        <w:rPr>
          <w:rFonts w:hint="eastAsia" w:cs="仿宋_GB2312" w:asciiTheme="minorEastAsia" w:hAnsiTheme="minorEastAsia" w:eastAsiaTheme="minorEastAsia"/>
          <w:sz w:val="24"/>
          <w:szCs w:val="24"/>
          <w:highlight w:val="none"/>
          <w:lang w:val="en-US"/>
        </w:rPr>
        <w:t xml:space="preserve">  </w:t>
      </w:r>
      <w:r>
        <w:rPr>
          <w:rFonts w:hint="eastAsia" w:cs="仿宋_GB2312" w:asciiTheme="minorEastAsia" w:hAnsiTheme="minorEastAsia" w:eastAsiaTheme="minorEastAsia"/>
          <w:sz w:val="24"/>
          <w:szCs w:val="24"/>
          <w:highlight w:val="none"/>
        </w:rPr>
        <w:t>日</w:t>
      </w:r>
    </w:p>
    <w:p w14:paraId="4DADFFE0">
      <w:pPr>
        <w:adjustRightInd w:val="0"/>
        <w:spacing w:line="360" w:lineRule="auto"/>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所在单位：</w:t>
      </w:r>
    </w:p>
    <w:p w14:paraId="466A26C3">
      <w:pPr>
        <w:adjustRightInd w:val="0"/>
        <w:spacing w:line="360" w:lineRule="auto"/>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职务：</w:t>
      </w:r>
    </w:p>
    <w:p w14:paraId="7B771118">
      <w:pPr>
        <w:adjustRightInd w:val="0"/>
        <w:spacing w:line="360" w:lineRule="auto"/>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身份证：</w:t>
      </w:r>
    </w:p>
    <w:p w14:paraId="3D90FF91">
      <w:pPr>
        <w:adjustRightInd w:val="0"/>
        <w:spacing w:line="360" w:lineRule="auto"/>
        <w:rPr>
          <w:rFonts w:hint="eastAsia"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现住：</w:t>
      </w:r>
    </w:p>
    <w:p w14:paraId="3921E3C0">
      <w:pPr>
        <w:adjustRightInd w:val="0"/>
        <w:spacing w:line="360" w:lineRule="auto"/>
        <w:ind w:firstLine="480" w:firstLineChars="200"/>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兹委托受托人代表我单位参加项目谈判事宜，并授权其全权办理以下事宜：</w:t>
      </w:r>
    </w:p>
    <w:p w14:paraId="754A4D5C">
      <w:pPr>
        <w:adjustRightInd w:val="0"/>
        <w:spacing w:line="360" w:lineRule="auto"/>
        <w:ind w:firstLine="480" w:firstLineChars="200"/>
        <w:rPr>
          <w:rFonts w:hint="eastAsia"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、参加谈判活动。</w:t>
      </w:r>
    </w:p>
    <w:p w14:paraId="3A5F65B2">
      <w:pPr>
        <w:adjustRightInd w:val="0"/>
        <w:spacing w:line="360" w:lineRule="auto"/>
        <w:ind w:firstLine="480" w:firstLineChars="200"/>
        <w:rPr>
          <w:rFonts w:hint="eastAsia"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、出席谈判会议。</w:t>
      </w:r>
    </w:p>
    <w:p w14:paraId="5927BF8C">
      <w:pPr>
        <w:adjustRightInd w:val="0"/>
        <w:spacing w:line="360" w:lineRule="auto"/>
        <w:ind w:firstLine="480" w:firstLineChars="200"/>
        <w:rPr>
          <w:rFonts w:hint="eastAsia"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、确定谈判采购的最终报价。</w:t>
      </w:r>
    </w:p>
    <w:p w14:paraId="6C714A10">
      <w:pPr>
        <w:adjustRightInd w:val="0"/>
        <w:spacing w:line="360" w:lineRule="auto"/>
        <w:ind w:firstLine="480" w:firstLineChars="200"/>
        <w:rPr>
          <w:rFonts w:hint="eastAsia"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4</w:t>
      </w:r>
      <w:r>
        <w:rPr>
          <w:rFonts w:hint="eastAsia" w:cs="仿宋_GB2312" w:asciiTheme="minorEastAsia" w:hAnsiTheme="minorEastAsia" w:eastAsiaTheme="minorEastAsia"/>
          <w:sz w:val="24"/>
          <w:szCs w:val="24"/>
          <w:highlight w:val="none"/>
        </w:rPr>
        <w:t>、签订与成交事宜有关的合同。</w:t>
      </w:r>
    </w:p>
    <w:p w14:paraId="75D4F667">
      <w:pPr>
        <w:adjustRightInd w:val="0"/>
        <w:spacing w:line="360" w:lineRule="auto"/>
        <w:ind w:firstLine="480" w:firstLineChars="200"/>
        <w:rPr>
          <w:rFonts w:hint="eastAsia"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5</w:t>
      </w:r>
      <w:r>
        <w:rPr>
          <w:rFonts w:hint="eastAsia" w:cs="仿宋_GB2312" w:asciiTheme="minorEastAsia" w:hAnsiTheme="minorEastAsia" w:eastAsiaTheme="minorEastAsia"/>
          <w:sz w:val="24"/>
          <w:szCs w:val="24"/>
          <w:highlight w:val="none"/>
        </w:rPr>
        <w:t>、负责合同的履行、服务以及在合同履行过程中有关事宜的洽谈和处理。</w:t>
      </w:r>
    </w:p>
    <w:p w14:paraId="5C762210">
      <w:pPr>
        <w:adjustRightInd w:val="0"/>
        <w:spacing w:line="360" w:lineRule="auto"/>
        <w:ind w:firstLine="480" w:firstLineChars="200"/>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受托人在办理上述事宜过程中以其自己的名义签署的所有文件我单位均予以承认。</w:t>
      </w:r>
    </w:p>
    <w:p w14:paraId="2E72D862">
      <w:pPr>
        <w:adjustRightInd w:val="0"/>
        <w:spacing w:line="360" w:lineRule="auto"/>
        <w:ind w:firstLine="480" w:firstLineChars="200"/>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受托人无转委托权。</w:t>
      </w:r>
    </w:p>
    <w:p w14:paraId="6E0B66B8">
      <w:pPr>
        <w:adjustRightInd w:val="0"/>
        <w:spacing w:line="360" w:lineRule="auto"/>
        <w:ind w:firstLine="480" w:firstLineChars="200"/>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委托期限：至上述事宜处理完毕止。</w:t>
      </w:r>
    </w:p>
    <w:p w14:paraId="69C3B637">
      <w:pPr>
        <w:adjustRightInd w:val="0"/>
        <w:spacing w:line="320" w:lineRule="exact"/>
        <w:ind w:firstLine="482" w:firstLineChars="200"/>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b/>
          <w:bCs/>
          <w:sz w:val="24"/>
          <w:szCs w:val="24"/>
          <w:highlight w:val="none"/>
        </w:rPr>
        <w:t>附：法定代表人和被授权人身份证复印件</w:t>
      </w:r>
    </w:p>
    <w:p w14:paraId="1FF13EF4">
      <w:pPr>
        <w:adjustRightInd w:val="0"/>
        <w:spacing w:line="360" w:lineRule="auto"/>
        <w:rPr>
          <w:rFonts w:hint="eastAsia" w:cs="仿宋_GB2312" w:asciiTheme="minorEastAsia" w:hAnsiTheme="minorEastAsia" w:eastAsiaTheme="minorEastAsia"/>
          <w:sz w:val="24"/>
          <w:szCs w:val="24"/>
          <w:highlight w:val="none"/>
        </w:rPr>
      </w:pPr>
    </w:p>
    <w:p w14:paraId="70A28E60">
      <w:pPr>
        <w:adjustRightInd w:val="0"/>
        <w:spacing w:line="360" w:lineRule="auto"/>
        <w:ind w:firstLine="480" w:firstLineChars="200"/>
        <w:rPr>
          <w:rFonts w:hint="eastAsia" w:cs="仿宋_GB2312" w:asciiTheme="minorEastAsia" w:hAnsiTheme="minorEastAsia" w:eastAsiaTheme="minorEastAsia"/>
          <w:sz w:val="24"/>
          <w:szCs w:val="24"/>
          <w:highlight w:val="none"/>
        </w:rPr>
      </w:pPr>
    </w:p>
    <w:p w14:paraId="79699560">
      <w:pPr>
        <w:adjustRightInd w:val="0"/>
        <w:spacing w:line="360" w:lineRule="auto"/>
        <w:ind w:firstLine="480" w:firstLineChars="200"/>
        <w:rPr>
          <w:rFonts w:hint="eastAsia" w:cs="仿宋_GB2312" w:asciiTheme="minorEastAsia" w:hAnsiTheme="minorEastAsia" w:eastAsiaTheme="minorEastAsia"/>
          <w:sz w:val="24"/>
          <w:szCs w:val="24"/>
          <w:highlight w:val="none"/>
        </w:rPr>
      </w:pPr>
    </w:p>
    <w:p w14:paraId="5DE1865E">
      <w:pPr>
        <w:adjustRightInd w:val="0"/>
        <w:spacing w:line="360" w:lineRule="auto"/>
        <w:ind w:firstLine="480" w:firstLineChars="200"/>
        <w:rPr>
          <w:rFonts w:hint="eastAsia" w:cs="仿宋_GB2312" w:asciiTheme="minorEastAsia" w:hAnsiTheme="minorEastAsia" w:eastAsiaTheme="minorEastAsia"/>
          <w:sz w:val="24"/>
          <w:szCs w:val="24"/>
          <w:highlight w:val="none"/>
          <w:u w:val="single"/>
          <w:lang w:val="en-US"/>
        </w:rPr>
      </w:pPr>
      <w:r>
        <w:rPr>
          <w:rFonts w:hint="eastAsia" w:cs="仿宋_GB2312" w:asciiTheme="minorEastAsia" w:hAnsiTheme="minorEastAsia" w:eastAsiaTheme="minorEastAsia"/>
          <w:sz w:val="24"/>
          <w:szCs w:val="24"/>
          <w:highlight w:val="none"/>
        </w:rPr>
        <w:t>委托单位（公章）：</w:t>
      </w:r>
    </w:p>
    <w:p w14:paraId="75DF463B">
      <w:pPr>
        <w:adjustRightInd w:val="0"/>
        <w:spacing w:line="360" w:lineRule="auto"/>
        <w:ind w:firstLine="480" w:firstLineChars="200"/>
        <w:rPr>
          <w:rFonts w:hint="eastAsia" w:cs="仿宋_GB2312" w:asciiTheme="minorEastAsia" w:hAnsiTheme="minorEastAsia" w:eastAsiaTheme="minorEastAsia"/>
          <w:sz w:val="24"/>
          <w:szCs w:val="24"/>
          <w:highlight w:val="none"/>
          <w:u w:val="single"/>
          <w:lang w:val="en-US"/>
        </w:rPr>
      </w:pPr>
      <w:r>
        <w:rPr>
          <w:rFonts w:hint="eastAsia" w:cs="仿宋_GB2312" w:asciiTheme="minorEastAsia" w:hAnsiTheme="minorEastAsia" w:eastAsiaTheme="minorEastAsia"/>
          <w:sz w:val="24"/>
          <w:szCs w:val="24"/>
          <w:highlight w:val="none"/>
        </w:rPr>
        <w:t>法定代表人（签</w:t>
      </w:r>
      <w:r>
        <w:rPr>
          <w:rFonts w:hint="eastAsia" w:cs="仿宋_GB2312" w:asciiTheme="minorEastAsia" w:hAnsiTheme="minorEastAsia" w:eastAsiaTheme="minorEastAsia"/>
          <w:sz w:val="24"/>
          <w:szCs w:val="24"/>
          <w:highlight w:val="none"/>
          <w:lang w:val="en-US"/>
        </w:rPr>
        <w:t>字</w:t>
      </w:r>
      <w:r>
        <w:rPr>
          <w:rFonts w:hint="eastAsia" w:cs="仿宋_GB2312" w:asciiTheme="minorEastAsia" w:hAnsiTheme="minorEastAsia" w:eastAsiaTheme="minorEastAsia"/>
          <w:sz w:val="24"/>
          <w:szCs w:val="24"/>
          <w:highlight w:val="none"/>
        </w:rPr>
        <w:t>）：</w:t>
      </w:r>
    </w:p>
    <w:p w14:paraId="25C6643C">
      <w:pPr>
        <w:adjustRightInd w:val="0"/>
        <w:spacing w:line="360" w:lineRule="auto"/>
        <w:ind w:firstLine="480" w:firstLineChars="200"/>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w:t>
      </w:r>
    </w:p>
    <w:p w14:paraId="10840E22">
      <w:pPr>
        <w:adjustRightInd w:val="0"/>
        <w:spacing w:line="360" w:lineRule="auto"/>
        <w:ind w:firstLine="720" w:firstLineChars="300"/>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年</w:t>
      </w:r>
      <w:r>
        <w:rPr>
          <w:rFonts w:hint="eastAsia" w:cs="仿宋_GB2312" w:asciiTheme="minorEastAsia" w:hAnsiTheme="minorEastAsia" w:eastAsiaTheme="minorEastAsia"/>
          <w:sz w:val="24"/>
          <w:szCs w:val="24"/>
          <w:highlight w:val="none"/>
          <w:lang w:val="en-US"/>
        </w:rPr>
        <w:t xml:space="preserve"> </w:t>
      </w:r>
      <w:r>
        <w:rPr>
          <w:rFonts w:hint="eastAsia" w:cs="仿宋_GB2312" w:asciiTheme="minorEastAsia" w:hAnsiTheme="minorEastAsia" w:eastAsiaTheme="minorEastAsia"/>
          <w:sz w:val="24"/>
          <w:szCs w:val="24"/>
          <w:highlight w:val="none"/>
        </w:rPr>
        <w:t>月</w:t>
      </w:r>
      <w:r>
        <w:rPr>
          <w:rFonts w:hint="eastAsia" w:cs="仿宋_GB2312" w:asciiTheme="minorEastAsia" w:hAnsiTheme="minorEastAsia" w:eastAsiaTheme="minorEastAsia"/>
          <w:sz w:val="24"/>
          <w:szCs w:val="24"/>
          <w:highlight w:val="none"/>
          <w:lang w:val="en-US"/>
        </w:rPr>
        <w:t xml:space="preserve"> </w:t>
      </w:r>
      <w:r>
        <w:rPr>
          <w:rFonts w:hint="eastAsia" w:cs="仿宋_GB2312" w:asciiTheme="minorEastAsia" w:hAnsiTheme="minorEastAsia" w:eastAsiaTheme="minorEastAsia"/>
          <w:sz w:val="24"/>
          <w:szCs w:val="24"/>
          <w:highlight w:val="none"/>
        </w:rPr>
        <w:t>日</w:t>
      </w:r>
    </w:p>
    <w:p w14:paraId="4882D705">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29EF414D">
      <w:pPr>
        <w:adjustRightInd w:val="0"/>
        <w:spacing w:line="320" w:lineRule="exact"/>
        <w:rPr>
          <w:rFonts w:hint="eastAsia" w:cs="黑体" w:asciiTheme="minorEastAsia" w:hAnsiTheme="minorEastAsia" w:eastAsiaTheme="minorEastAsia"/>
          <w:sz w:val="28"/>
          <w:szCs w:val="28"/>
          <w:highlight w:val="none"/>
        </w:rPr>
      </w:pPr>
    </w:p>
    <w:p w14:paraId="4829A30F">
      <w:pPr>
        <w:adjustRightInd w:val="0"/>
        <w:spacing w:line="320" w:lineRule="exact"/>
        <w:rPr>
          <w:rFonts w:hint="eastAsia"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rPr>
        <w:t>8</w:t>
      </w:r>
      <w:r>
        <w:rPr>
          <w:rFonts w:hint="eastAsia" w:cs="黑体" w:asciiTheme="minorEastAsia" w:hAnsiTheme="minorEastAsia" w:eastAsiaTheme="minorEastAsia"/>
          <w:sz w:val="28"/>
          <w:szCs w:val="28"/>
          <w:highlight w:val="none"/>
        </w:rPr>
        <w:t>：</w:t>
      </w:r>
    </w:p>
    <w:p w14:paraId="348F9A8C">
      <w:pPr>
        <w:pStyle w:val="5"/>
        <w:spacing w:line="360" w:lineRule="auto"/>
        <w:rPr>
          <w:rFonts w:hint="eastAsia"/>
          <w:highlight w:val="none"/>
        </w:rPr>
      </w:pPr>
      <w:bookmarkStart w:id="113" w:name="_Toc22400"/>
      <w:r>
        <w:rPr>
          <w:rFonts w:hint="eastAsia"/>
          <w:highlight w:val="none"/>
        </w:rPr>
        <w:t>资格证明文件</w:t>
      </w:r>
      <w:bookmarkEnd w:id="113"/>
    </w:p>
    <w:p w14:paraId="0187BD60">
      <w:pPr>
        <w:pStyle w:val="9"/>
        <w:rPr>
          <w:rFonts w:hint="eastAsia" w:asciiTheme="minorEastAsia" w:hAnsiTheme="minorEastAsia" w:eastAsiaTheme="minorEastAsia"/>
          <w:highlight w:val="none"/>
        </w:rPr>
      </w:pPr>
    </w:p>
    <w:p w14:paraId="79045501">
      <w:pPr>
        <w:adjustRightInd w:val="0"/>
        <w:spacing w:line="320" w:lineRule="exact"/>
        <w:ind w:firstLine="482" w:firstLineChars="200"/>
        <w:rPr>
          <w:rFonts w:hint="eastAsia"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营业执照、</w:t>
      </w:r>
      <w:r>
        <w:rPr>
          <w:rFonts w:hint="eastAsia" w:cs="仿宋_GB2312" w:asciiTheme="minorEastAsia" w:hAnsiTheme="minorEastAsia" w:eastAsiaTheme="minorEastAsia"/>
          <w:b/>
          <w:bCs/>
          <w:color w:val="auto"/>
          <w:sz w:val="24"/>
          <w:szCs w:val="24"/>
          <w:highlight w:val="none"/>
          <w:lang w:eastAsia="zh-CN"/>
        </w:rPr>
        <w:t>近半年连续三个月</w:t>
      </w:r>
      <w:r>
        <w:rPr>
          <w:rFonts w:hint="eastAsia" w:cs="仿宋_GB2312" w:asciiTheme="minorEastAsia" w:hAnsiTheme="minorEastAsia" w:eastAsiaTheme="minorEastAsia"/>
          <w:b/>
          <w:bCs/>
          <w:color w:val="auto"/>
          <w:sz w:val="24"/>
          <w:szCs w:val="24"/>
          <w:highlight w:val="none"/>
        </w:rPr>
        <w:t>纳税和社保缴纳凭证、</w:t>
      </w:r>
      <w:r>
        <w:rPr>
          <w:rFonts w:hint="eastAsia" w:cs="仿宋_GB2312" w:asciiTheme="minorEastAsia" w:hAnsiTheme="minorEastAsia" w:eastAsiaTheme="minorEastAsia"/>
          <w:b/>
          <w:bCs/>
          <w:color w:val="auto"/>
          <w:sz w:val="24"/>
          <w:szCs w:val="24"/>
          <w:highlight w:val="none"/>
          <w:lang w:val="en-US" w:eastAsia="zh-CN"/>
        </w:rPr>
        <w:t>2022、2023、2024</w:t>
      </w:r>
      <w:r>
        <w:rPr>
          <w:rFonts w:hint="eastAsia" w:cs="仿宋_GB2312" w:asciiTheme="minorEastAsia" w:hAnsiTheme="minorEastAsia" w:eastAsiaTheme="minorEastAsia"/>
          <w:b/>
          <w:bCs/>
          <w:color w:val="auto"/>
          <w:sz w:val="24"/>
          <w:szCs w:val="24"/>
          <w:highlight w:val="none"/>
        </w:rPr>
        <w:t>财务审计报告、</w:t>
      </w:r>
      <w:r>
        <w:rPr>
          <w:rFonts w:hint="eastAsia" w:cs="仿宋_GB2312" w:asciiTheme="minorEastAsia" w:hAnsiTheme="minorEastAsia" w:eastAsiaTheme="minorEastAsia"/>
          <w:b/>
          <w:bCs/>
          <w:color w:val="auto"/>
          <w:sz w:val="24"/>
          <w:szCs w:val="24"/>
          <w:highlight w:val="none"/>
          <w:lang w:eastAsia="zh-CN"/>
        </w:rPr>
        <w:t>年度报告、</w:t>
      </w:r>
      <w:r>
        <w:rPr>
          <w:rFonts w:hint="eastAsia" w:cs="仿宋_GB2312" w:asciiTheme="minorEastAsia" w:hAnsiTheme="minorEastAsia" w:eastAsiaTheme="minorEastAsia"/>
          <w:b/>
          <w:bCs/>
          <w:sz w:val="24"/>
          <w:szCs w:val="24"/>
          <w:highlight w:val="none"/>
        </w:rPr>
        <w:t>信用中国、中国政府采购网查询截图、参加政府采购活动前三年内，在经营活动中没有重大违法记录书面声明等材料。</w:t>
      </w:r>
    </w:p>
    <w:p w14:paraId="70D4F3C6">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1CB5F381">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529D03A0">
      <w:pPr>
        <w:pStyle w:val="2"/>
        <w:ind w:firstLine="240"/>
        <w:rPr>
          <w:rFonts w:hint="eastAsia" w:cs="仿宋_GB2312" w:asciiTheme="minorEastAsia" w:hAnsiTheme="minorEastAsia" w:eastAsiaTheme="minorEastAsia"/>
          <w:sz w:val="24"/>
          <w:szCs w:val="24"/>
          <w:highlight w:val="none"/>
        </w:rPr>
      </w:pPr>
    </w:p>
    <w:p w14:paraId="4968EF76">
      <w:pPr>
        <w:pStyle w:val="2"/>
        <w:ind w:firstLine="240"/>
        <w:rPr>
          <w:rFonts w:hint="eastAsia" w:cs="仿宋_GB2312" w:asciiTheme="minorEastAsia" w:hAnsiTheme="minorEastAsia" w:eastAsiaTheme="minorEastAsia"/>
          <w:sz w:val="24"/>
          <w:szCs w:val="24"/>
          <w:highlight w:val="none"/>
        </w:rPr>
      </w:pPr>
    </w:p>
    <w:p w14:paraId="3B4F87B5">
      <w:pPr>
        <w:pStyle w:val="2"/>
        <w:ind w:firstLine="240"/>
        <w:rPr>
          <w:rFonts w:hint="eastAsia" w:cs="仿宋_GB2312" w:asciiTheme="minorEastAsia" w:hAnsiTheme="minorEastAsia" w:eastAsiaTheme="minorEastAsia"/>
          <w:sz w:val="24"/>
          <w:szCs w:val="24"/>
          <w:highlight w:val="none"/>
        </w:rPr>
      </w:pPr>
    </w:p>
    <w:p w14:paraId="6BC098E9">
      <w:pPr>
        <w:pStyle w:val="2"/>
        <w:ind w:firstLine="240"/>
        <w:rPr>
          <w:rFonts w:hint="eastAsia" w:cs="仿宋_GB2312" w:asciiTheme="minorEastAsia" w:hAnsiTheme="minorEastAsia" w:eastAsiaTheme="minorEastAsia"/>
          <w:sz w:val="24"/>
          <w:szCs w:val="24"/>
          <w:highlight w:val="none"/>
        </w:rPr>
      </w:pPr>
    </w:p>
    <w:p w14:paraId="1920972A">
      <w:pPr>
        <w:pStyle w:val="2"/>
        <w:ind w:firstLine="240"/>
        <w:rPr>
          <w:rFonts w:hint="eastAsia" w:cs="仿宋_GB2312" w:asciiTheme="minorEastAsia" w:hAnsiTheme="minorEastAsia" w:eastAsiaTheme="minorEastAsia"/>
          <w:sz w:val="24"/>
          <w:szCs w:val="24"/>
          <w:highlight w:val="none"/>
        </w:rPr>
      </w:pPr>
    </w:p>
    <w:p w14:paraId="427F17E3">
      <w:pPr>
        <w:pStyle w:val="2"/>
        <w:ind w:firstLine="240"/>
        <w:rPr>
          <w:rFonts w:hint="eastAsia" w:cs="仿宋_GB2312" w:asciiTheme="minorEastAsia" w:hAnsiTheme="minorEastAsia" w:eastAsiaTheme="minorEastAsia"/>
          <w:sz w:val="24"/>
          <w:szCs w:val="24"/>
          <w:highlight w:val="none"/>
        </w:rPr>
      </w:pPr>
    </w:p>
    <w:p w14:paraId="33A806AB">
      <w:pPr>
        <w:pStyle w:val="2"/>
        <w:ind w:firstLine="240"/>
        <w:rPr>
          <w:rFonts w:hint="eastAsia" w:cs="仿宋_GB2312" w:asciiTheme="minorEastAsia" w:hAnsiTheme="minorEastAsia" w:eastAsiaTheme="minorEastAsia"/>
          <w:sz w:val="24"/>
          <w:szCs w:val="24"/>
          <w:highlight w:val="none"/>
        </w:rPr>
      </w:pPr>
    </w:p>
    <w:p w14:paraId="68394AC6">
      <w:pPr>
        <w:pStyle w:val="2"/>
        <w:ind w:firstLine="240"/>
        <w:rPr>
          <w:rFonts w:hint="eastAsia" w:cs="仿宋_GB2312" w:asciiTheme="minorEastAsia" w:hAnsiTheme="minorEastAsia" w:eastAsiaTheme="minorEastAsia"/>
          <w:sz w:val="24"/>
          <w:szCs w:val="24"/>
          <w:highlight w:val="none"/>
        </w:rPr>
      </w:pPr>
    </w:p>
    <w:p w14:paraId="0A6C86FB">
      <w:pPr>
        <w:pStyle w:val="2"/>
        <w:ind w:firstLine="240"/>
        <w:rPr>
          <w:rFonts w:hint="eastAsia" w:cs="仿宋_GB2312" w:asciiTheme="minorEastAsia" w:hAnsiTheme="minorEastAsia" w:eastAsiaTheme="minorEastAsia"/>
          <w:sz w:val="24"/>
          <w:szCs w:val="24"/>
          <w:highlight w:val="none"/>
        </w:rPr>
      </w:pPr>
    </w:p>
    <w:p w14:paraId="3830E08E">
      <w:pPr>
        <w:pStyle w:val="2"/>
        <w:ind w:firstLine="240"/>
        <w:rPr>
          <w:rFonts w:hint="eastAsia" w:cs="仿宋_GB2312" w:asciiTheme="minorEastAsia" w:hAnsiTheme="minorEastAsia" w:eastAsiaTheme="minorEastAsia"/>
          <w:sz w:val="24"/>
          <w:szCs w:val="24"/>
          <w:highlight w:val="none"/>
        </w:rPr>
      </w:pPr>
    </w:p>
    <w:p w14:paraId="0E39200D">
      <w:pPr>
        <w:pStyle w:val="2"/>
        <w:ind w:firstLine="240"/>
        <w:rPr>
          <w:rFonts w:hint="eastAsia" w:cs="仿宋_GB2312" w:asciiTheme="minorEastAsia" w:hAnsiTheme="minorEastAsia" w:eastAsiaTheme="minorEastAsia"/>
          <w:sz w:val="24"/>
          <w:szCs w:val="24"/>
          <w:highlight w:val="none"/>
        </w:rPr>
      </w:pPr>
    </w:p>
    <w:p w14:paraId="48FF1CCD">
      <w:pPr>
        <w:pStyle w:val="2"/>
        <w:ind w:firstLine="240"/>
        <w:rPr>
          <w:rFonts w:hint="eastAsia" w:cs="仿宋_GB2312" w:asciiTheme="minorEastAsia" w:hAnsiTheme="minorEastAsia" w:eastAsiaTheme="minorEastAsia"/>
          <w:sz w:val="24"/>
          <w:szCs w:val="24"/>
          <w:highlight w:val="none"/>
        </w:rPr>
      </w:pPr>
    </w:p>
    <w:p w14:paraId="07115007">
      <w:pPr>
        <w:pStyle w:val="2"/>
        <w:ind w:firstLine="240"/>
        <w:rPr>
          <w:rFonts w:hint="eastAsia" w:cs="仿宋_GB2312" w:asciiTheme="minorEastAsia" w:hAnsiTheme="minorEastAsia" w:eastAsiaTheme="minorEastAsia"/>
          <w:sz w:val="24"/>
          <w:szCs w:val="24"/>
          <w:highlight w:val="none"/>
        </w:rPr>
      </w:pPr>
    </w:p>
    <w:p w14:paraId="20D32D08">
      <w:pPr>
        <w:pStyle w:val="2"/>
        <w:ind w:firstLine="240"/>
        <w:rPr>
          <w:rFonts w:hint="eastAsia" w:cs="仿宋_GB2312" w:asciiTheme="minorEastAsia" w:hAnsiTheme="minorEastAsia" w:eastAsiaTheme="minorEastAsia"/>
          <w:sz w:val="24"/>
          <w:szCs w:val="24"/>
          <w:highlight w:val="none"/>
        </w:rPr>
      </w:pPr>
    </w:p>
    <w:p w14:paraId="03D4E381">
      <w:pPr>
        <w:pStyle w:val="2"/>
        <w:ind w:firstLine="240"/>
        <w:rPr>
          <w:rFonts w:hint="eastAsia" w:cs="仿宋_GB2312" w:asciiTheme="minorEastAsia" w:hAnsiTheme="minorEastAsia" w:eastAsiaTheme="minorEastAsia"/>
          <w:sz w:val="24"/>
          <w:szCs w:val="24"/>
          <w:highlight w:val="none"/>
        </w:rPr>
      </w:pPr>
    </w:p>
    <w:p w14:paraId="1ED8AB07">
      <w:pPr>
        <w:pStyle w:val="2"/>
        <w:ind w:firstLine="240"/>
        <w:rPr>
          <w:rFonts w:hint="eastAsia" w:cs="仿宋_GB2312" w:asciiTheme="minorEastAsia" w:hAnsiTheme="minorEastAsia" w:eastAsiaTheme="minorEastAsia"/>
          <w:sz w:val="24"/>
          <w:szCs w:val="24"/>
          <w:highlight w:val="none"/>
        </w:rPr>
      </w:pPr>
    </w:p>
    <w:p w14:paraId="529605C2">
      <w:pPr>
        <w:pStyle w:val="2"/>
        <w:ind w:firstLine="240"/>
        <w:rPr>
          <w:rFonts w:hint="eastAsia" w:cs="仿宋_GB2312" w:asciiTheme="minorEastAsia" w:hAnsiTheme="minorEastAsia" w:eastAsiaTheme="minorEastAsia"/>
          <w:sz w:val="24"/>
          <w:szCs w:val="24"/>
          <w:highlight w:val="none"/>
        </w:rPr>
      </w:pPr>
    </w:p>
    <w:p w14:paraId="29543585">
      <w:pPr>
        <w:pStyle w:val="2"/>
        <w:ind w:firstLine="240"/>
        <w:rPr>
          <w:rFonts w:hint="eastAsia" w:cs="仿宋_GB2312" w:asciiTheme="minorEastAsia" w:hAnsiTheme="minorEastAsia" w:eastAsiaTheme="minorEastAsia"/>
          <w:sz w:val="24"/>
          <w:szCs w:val="24"/>
          <w:highlight w:val="none"/>
        </w:rPr>
      </w:pPr>
    </w:p>
    <w:p w14:paraId="3D1B4E4C">
      <w:pPr>
        <w:pStyle w:val="2"/>
        <w:ind w:firstLine="240"/>
        <w:rPr>
          <w:rFonts w:hint="eastAsia" w:cs="仿宋_GB2312" w:asciiTheme="minorEastAsia" w:hAnsiTheme="minorEastAsia" w:eastAsiaTheme="minorEastAsia"/>
          <w:sz w:val="24"/>
          <w:szCs w:val="24"/>
          <w:highlight w:val="none"/>
        </w:rPr>
      </w:pPr>
    </w:p>
    <w:p w14:paraId="4FBF4C0C">
      <w:pPr>
        <w:pStyle w:val="2"/>
        <w:ind w:firstLine="240"/>
        <w:rPr>
          <w:rFonts w:hint="eastAsia" w:cs="仿宋_GB2312" w:asciiTheme="minorEastAsia" w:hAnsiTheme="minorEastAsia" w:eastAsiaTheme="minorEastAsia"/>
          <w:sz w:val="24"/>
          <w:szCs w:val="24"/>
          <w:highlight w:val="none"/>
        </w:rPr>
      </w:pPr>
    </w:p>
    <w:p w14:paraId="418562A3">
      <w:pPr>
        <w:pStyle w:val="2"/>
        <w:ind w:firstLine="240"/>
        <w:rPr>
          <w:rFonts w:hint="eastAsia" w:cs="仿宋_GB2312" w:asciiTheme="minorEastAsia" w:hAnsiTheme="minorEastAsia" w:eastAsiaTheme="minorEastAsia"/>
          <w:sz w:val="24"/>
          <w:szCs w:val="24"/>
          <w:highlight w:val="none"/>
        </w:rPr>
      </w:pPr>
    </w:p>
    <w:p w14:paraId="2FBA6F67">
      <w:pPr>
        <w:pStyle w:val="2"/>
        <w:ind w:firstLine="240"/>
        <w:rPr>
          <w:rFonts w:hint="eastAsia" w:cs="仿宋_GB2312" w:asciiTheme="minorEastAsia" w:hAnsiTheme="minorEastAsia" w:eastAsiaTheme="minorEastAsia"/>
          <w:sz w:val="24"/>
          <w:szCs w:val="24"/>
          <w:highlight w:val="none"/>
        </w:rPr>
      </w:pPr>
    </w:p>
    <w:p w14:paraId="62A84876">
      <w:pPr>
        <w:pStyle w:val="2"/>
        <w:ind w:firstLine="240"/>
        <w:rPr>
          <w:rFonts w:hint="eastAsia" w:cs="仿宋_GB2312" w:asciiTheme="minorEastAsia" w:hAnsiTheme="minorEastAsia" w:eastAsiaTheme="minorEastAsia"/>
          <w:sz w:val="24"/>
          <w:szCs w:val="24"/>
          <w:highlight w:val="none"/>
        </w:rPr>
      </w:pPr>
    </w:p>
    <w:p w14:paraId="02D2F564">
      <w:pPr>
        <w:pStyle w:val="2"/>
        <w:ind w:firstLine="240"/>
        <w:rPr>
          <w:rFonts w:hint="eastAsia" w:cs="仿宋_GB2312" w:asciiTheme="minorEastAsia" w:hAnsiTheme="minorEastAsia" w:eastAsiaTheme="minorEastAsia"/>
          <w:sz w:val="24"/>
          <w:szCs w:val="24"/>
          <w:highlight w:val="none"/>
        </w:rPr>
      </w:pPr>
    </w:p>
    <w:p w14:paraId="1781ADDB">
      <w:pPr>
        <w:pStyle w:val="2"/>
        <w:ind w:firstLine="240"/>
        <w:rPr>
          <w:rFonts w:hint="eastAsia" w:cs="仿宋_GB2312" w:asciiTheme="minorEastAsia" w:hAnsiTheme="minorEastAsia" w:eastAsiaTheme="minorEastAsia"/>
          <w:sz w:val="24"/>
          <w:szCs w:val="24"/>
          <w:highlight w:val="none"/>
        </w:rPr>
      </w:pPr>
    </w:p>
    <w:p w14:paraId="3998D759">
      <w:pPr>
        <w:adjustRightInd w:val="0"/>
        <w:spacing w:line="320" w:lineRule="exact"/>
        <w:rPr>
          <w:rFonts w:hint="eastAsia"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rPr>
        <w:t>9</w:t>
      </w:r>
      <w:r>
        <w:rPr>
          <w:rFonts w:hint="eastAsia" w:cs="黑体" w:asciiTheme="minorEastAsia" w:hAnsiTheme="minorEastAsia" w:eastAsiaTheme="minorEastAsia"/>
          <w:sz w:val="28"/>
          <w:szCs w:val="28"/>
          <w:highlight w:val="none"/>
        </w:rPr>
        <w:t>：</w:t>
      </w:r>
    </w:p>
    <w:p w14:paraId="4E6F3345">
      <w:pPr>
        <w:pStyle w:val="2"/>
        <w:ind w:firstLine="240"/>
        <w:rPr>
          <w:rFonts w:hint="eastAsia" w:cs="仿宋_GB2312" w:asciiTheme="minorEastAsia" w:hAnsiTheme="minorEastAsia" w:eastAsiaTheme="minorEastAsia"/>
          <w:sz w:val="24"/>
          <w:szCs w:val="24"/>
          <w:highlight w:val="none"/>
        </w:rPr>
      </w:pPr>
    </w:p>
    <w:p w14:paraId="46912741">
      <w:pPr>
        <w:pStyle w:val="5"/>
        <w:spacing w:line="360" w:lineRule="auto"/>
        <w:rPr>
          <w:rFonts w:hint="eastAsia" w:cs="黑体" w:asciiTheme="minorEastAsia" w:hAnsiTheme="minorEastAsia" w:eastAsiaTheme="minorEastAsia"/>
          <w:sz w:val="28"/>
          <w:szCs w:val="28"/>
          <w:highlight w:val="none"/>
        </w:rPr>
      </w:pPr>
      <w:bookmarkStart w:id="114" w:name="_Toc28466"/>
      <w:r>
        <w:rPr>
          <w:rFonts w:hint="eastAsia" w:cs="黑体" w:asciiTheme="minorEastAsia" w:hAnsiTheme="minorEastAsia" w:eastAsiaTheme="minorEastAsia"/>
          <w:sz w:val="28"/>
          <w:szCs w:val="28"/>
          <w:highlight w:val="none"/>
        </w:rPr>
        <w:t>中小企业声明函（货物）</w:t>
      </w:r>
      <w:bookmarkEnd w:id="114"/>
    </w:p>
    <w:p w14:paraId="1810589C">
      <w:pPr>
        <w:pStyle w:val="2"/>
        <w:ind w:firstLine="220"/>
        <w:rPr>
          <w:rFonts w:hint="eastAsia"/>
          <w:highlight w:val="none"/>
        </w:rPr>
      </w:pPr>
    </w:p>
    <w:p w14:paraId="5A958DDE">
      <w:pPr>
        <w:spacing w:line="360" w:lineRule="auto"/>
        <w:ind w:firstLine="480" w:firstLineChars="200"/>
        <w:rPr>
          <w:rFonts w:hint="eastAsia"/>
          <w:sz w:val="24"/>
          <w:szCs w:val="24"/>
          <w:highlight w:val="none"/>
        </w:rPr>
      </w:pPr>
      <w:r>
        <w:rPr>
          <w:rFonts w:hint="eastAsia"/>
          <w:sz w:val="24"/>
          <w:szCs w:val="24"/>
          <w:highlight w:val="none"/>
        </w:rPr>
        <w:t>本公司（联合体）郑重声明，根据《政府采购促进中小企业发展管理办法》（财库﹝2020﹞46 号）的规定，本公司（联合体）参加</w:t>
      </w:r>
      <w:r>
        <w:rPr>
          <w:rFonts w:hint="eastAsia"/>
          <w:sz w:val="24"/>
          <w:szCs w:val="24"/>
          <w:highlight w:val="none"/>
          <w:u w:val="single"/>
        </w:rPr>
        <w:t>（单位名称）</w:t>
      </w:r>
      <w:r>
        <w:rPr>
          <w:rFonts w:hint="eastAsia"/>
          <w:sz w:val="24"/>
          <w:szCs w:val="24"/>
          <w:highlight w:val="none"/>
        </w:rPr>
        <w:t>的</w:t>
      </w:r>
      <w:r>
        <w:rPr>
          <w:rFonts w:hint="eastAsia"/>
          <w:sz w:val="24"/>
          <w:szCs w:val="24"/>
          <w:highlight w:val="none"/>
          <w:u w:val="single"/>
        </w:rPr>
        <w:t>（项目名称）</w:t>
      </w:r>
      <w:r>
        <w:rPr>
          <w:rFonts w:hint="eastAsia"/>
          <w:sz w:val="24"/>
          <w:szCs w:val="24"/>
          <w:highlight w:val="none"/>
        </w:rPr>
        <w:t>采购活动，提供的货物全部由符合政策要求的中小企业制造。相关企业（含联合体中的中小企业、签订分包意向协议的中小企业）的具体情况如下：</w:t>
      </w:r>
    </w:p>
    <w:p w14:paraId="1003B505">
      <w:pPr>
        <w:spacing w:line="360" w:lineRule="auto"/>
        <w:ind w:firstLine="480" w:firstLineChars="200"/>
        <w:rPr>
          <w:rFonts w:hint="eastAsia"/>
          <w:sz w:val="24"/>
          <w:szCs w:val="24"/>
          <w:highlight w:val="none"/>
        </w:rPr>
      </w:pPr>
      <w:r>
        <w:rPr>
          <w:rFonts w:hint="eastAsia"/>
          <w:sz w:val="24"/>
          <w:szCs w:val="24"/>
          <w:highlight w:val="none"/>
        </w:rPr>
        <w:t>1.</w:t>
      </w:r>
      <w:r>
        <w:rPr>
          <w:rFonts w:hint="eastAsia"/>
          <w:sz w:val="24"/>
          <w:szCs w:val="24"/>
          <w:highlight w:val="none"/>
          <w:u w:val="single"/>
        </w:rPr>
        <w:t>（标的名称）</w:t>
      </w:r>
      <w:r>
        <w:rPr>
          <w:rFonts w:hint="eastAsia"/>
          <w:sz w:val="24"/>
          <w:szCs w:val="24"/>
          <w:highlight w:val="none"/>
        </w:rPr>
        <w:t>，属于</w:t>
      </w:r>
      <w:r>
        <w:rPr>
          <w:rFonts w:hint="eastAsia"/>
          <w:sz w:val="24"/>
          <w:szCs w:val="24"/>
          <w:highlight w:val="none"/>
          <w:u w:val="single"/>
        </w:rPr>
        <w:t>（采购文件中明确的所属行业）</w:t>
      </w:r>
      <w:r>
        <w:rPr>
          <w:rFonts w:hint="eastAsia"/>
          <w:sz w:val="24"/>
          <w:szCs w:val="24"/>
          <w:highlight w:val="none"/>
        </w:rPr>
        <w:t>行业；制造商为</w:t>
      </w:r>
      <w:r>
        <w:rPr>
          <w:rFonts w:hint="eastAsia"/>
          <w:sz w:val="24"/>
          <w:szCs w:val="24"/>
          <w:highlight w:val="none"/>
          <w:u w:val="single"/>
        </w:rPr>
        <w:t>（企业名称）</w:t>
      </w:r>
      <w:r>
        <w:rPr>
          <w:rFonts w:hint="eastAsia"/>
          <w:sz w:val="24"/>
          <w:szCs w:val="24"/>
          <w:highlight w:val="none"/>
        </w:rPr>
        <w:t>，从业人员</w:t>
      </w:r>
      <w:r>
        <w:rPr>
          <w:rFonts w:hint="eastAsia"/>
          <w:sz w:val="24"/>
          <w:szCs w:val="24"/>
          <w:highlight w:val="none"/>
          <w:u w:val="single"/>
          <w:lang w:val="en-US"/>
        </w:rPr>
        <w:t xml:space="preserve"> </w:t>
      </w:r>
      <w:r>
        <w:rPr>
          <w:rFonts w:hint="eastAsia"/>
          <w:sz w:val="24"/>
          <w:szCs w:val="24"/>
          <w:highlight w:val="none"/>
          <w:u w:val="single"/>
          <w:lang w:val="en-US" w:eastAsia="zh-CN"/>
        </w:rPr>
        <w:t xml:space="preserve"> </w:t>
      </w:r>
      <w:r>
        <w:rPr>
          <w:rFonts w:hint="eastAsia"/>
          <w:sz w:val="24"/>
          <w:szCs w:val="24"/>
          <w:highlight w:val="none"/>
          <w:u w:val="single"/>
          <w:lang w:val="en-US"/>
        </w:rPr>
        <w:t xml:space="preserve"> </w:t>
      </w:r>
      <w:r>
        <w:rPr>
          <w:rFonts w:hint="eastAsia"/>
          <w:sz w:val="24"/>
          <w:szCs w:val="24"/>
          <w:highlight w:val="none"/>
        </w:rPr>
        <w:t>人，营业收入为</w:t>
      </w:r>
      <w:r>
        <w:rPr>
          <w:rFonts w:hint="eastAsia"/>
          <w:sz w:val="24"/>
          <w:szCs w:val="24"/>
          <w:highlight w:val="none"/>
          <w:u w:val="single"/>
          <w:lang w:val="en-US"/>
        </w:rPr>
        <w:t xml:space="preserve"> </w:t>
      </w:r>
      <w:r>
        <w:rPr>
          <w:rFonts w:hint="eastAsia"/>
          <w:sz w:val="24"/>
          <w:szCs w:val="24"/>
          <w:highlight w:val="none"/>
          <w:u w:val="single"/>
          <w:lang w:val="en-US" w:eastAsia="zh-CN"/>
        </w:rPr>
        <w:t xml:space="preserve"> </w:t>
      </w:r>
      <w:r>
        <w:rPr>
          <w:rFonts w:hint="eastAsia"/>
          <w:sz w:val="24"/>
          <w:szCs w:val="24"/>
          <w:highlight w:val="none"/>
          <w:u w:val="single"/>
          <w:lang w:val="en-US"/>
        </w:rPr>
        <w:t xml:space="preserve"> </w:t>
      </w:r>
      <w:r>
        <w:rPr>
          <w:rFonts w:hint="eastAsia"/>
          <w:sz w:val="24"/>
          <w:szCs w:val="24"/>
          <w:highlight w:val="none"/>
        </w:rPr>
        <w:t>万元，资产总额为</w:t>
      </w:r>
      <w:r>
        <w:rPr>
          <w:rFonts w:hint="eastAsia"/>
          <w:sz w:val="24"/>
          <w:szCs w:val="24"/>
          <w:highlight w:val="none"/>
          <w:u w:val="single"/>
          <w:lang w:val="en-US"/>
        </w:rPr>
        <w:t xml:space="preserve">  </w:t>
      </w:r>
      <w:r>
        <w:rPr>
          <w:rFonts w:hint="eastAsia"/>
          <w:sz w:val="24"/>
          <w:szCs w:val="24"/>
          <w:highlight w:val="none"/>
          <w:u w:val="single"/>
          <w:lang w:val="en-US" w:eastAsia="zh-CN"/>
        </w:rPr>
        <w:t xml:space="preserve"> </w:t>
      </w:r>
      <w:r>
        <w:rPr>
          <w:rFonts w:hint="eastAsia"/>
          <w:sz w:val="24"/>
          <w:szCs w:val="24"/>
          <w:highlight w:val="none"/>
        </w:rPr>
        <w:t>万元，属于</w:t>
      </w:r>
      <w:r>
        <w:rPr>
          <w:rFonts w:hint="eastAsia"/>
          <w:sz w:val="24"/>
          <w:szCs w:val="24"/>
          <w:highlight w:val="none"/>
          <w:u w:val="single"/>
        </w:rPr>
        <w:t>（中型企业、小型企业、微型企业）</w:t>
      </w:r>
      <w:r>
        <w:rPr>
          <w:rFonts w:hint="eastAsia"/>
          <w:sz w:val="24"/>
          <w:szCs w:val="24"/>
          <w:highlight w:val="none"/>
        </w:rPr>
        <w:t xml:space="preserve">； </w:t>
      </w:r>
    </w:p>
    <w:p w14:paraId="46832899">
      <w:pPr>
        <w:spacing w:line="360" w:lineRule="auto"/>
        <w:ind w:firstLine="480" w:firstLineChars="200"/>
        <w:rPr>
          <w:rFonts w:hint="eastAsia"/>
          <w:sz w:val="24"/>
          <w:szCs w:val="24"/>
          <w:highlight w:val="none"/>
        </w:rPr>
      </w:pPr>
      <w:r>
        <w:rPr>
          <w:rFonts w:hint="eastAsia"/>
          <w:sz w:val="24"/>
          <w:szCs w:val="24"/>
          <w:highlight w:val="none"/>
        </w:rPr>
        <w:t>2.</w:t>
      </w:r>
      <w:r>
        <w:rPr>
          <w:rFonts w:hint="eastAsia"/>
          <w:sz w:val="24"/>
          <w:szCs w:val="24"/>
          <w:highlight w:val="none"/>
          <w:u w:val="single"/>
        </w:rPr>
        <w:t>（标的名称）</w:t>
      </w:r>
      <w:r>
        <w:rPr>
          <w:rFonts w:hint="eastAsia"/>
          <w:sz w:val="24"/>
          <w:szCs w:val="24"/>
          <w:highlight w:val="none"/>
        </w:rPr>
        <w:t>，属于</w:t>
      </w:r>
      <w:r>
        <w:rPr>
          <w:rFonts w:hint="eastAsia"/>
          <w:sz w:val="24"/>
          <w:szCs w:val="24"/>
          <w:highlight w:val="none"/>
          <w:u w:val="single"/>
        </w:rPr>
        <w:t>（采购文件中明确的所属行业）</w:t>
      </w:r>
      <w:r>
        <w:rPr>
          <w:rFonts w:hint="eastAsia"/>
          <w:sz w:val="24"/>
          <w:szCs w:val="24"/>
          <w:highlight w:val="none"/>
        </w:rPr>
        <w:t>行业；制造商为</w:t>
      </w:r>
      <w:r>
        <w:rPr>
          <w:rFonts w:hint="eastAsia"/>
          <w:sz w:val="24"/>
          <w:szCs w:val="24"/>
          <w:highlight w:val="none"/>
          <w:u w:val="single"/>
        </w:rPr>
        <w:t>（企业名称）</w:t>
      </w:r>
      <w:r>
        <w:rPr>
          <w:rFonts w:hint="eastAsia"/>
          <w:sz w:val="24"/>
          <w:szCs w:val="24"/>
          <w:highlight w:val="none"/>
        </w:rPr>
        <w:t>，从业人员</w:t>
      </w:r>
      <w:r>
        <w:rPr>
          <w:rFonts w:hint="eastAsia"/>
          <w:sz w:val="24"/>
          <w:szCs w:val="24"/>
          <w:highlight w:val="none"/>
          <w:u w:val="single"/>
        </w:rPr>
        <w:t xml:space="preserve"> </w:t>
      </w:r>
      <w:r>
        <w:rPr>
          <w:rFonts w:hint="eastAsia"/>
          <w:sz w:val="24"/>
          <w:szCs w:val="24"/>
          <w:highlight w:val="none"/>
          <w:u w:val="single"/>
          <w:lang w:val="en-US" w:eastAsia="zh-CN"/>
        </w:rPr>
        <w:t xml:space="preserve"> </w:t>
      </w:r>
      <w:r>
        <w:rPr>
          <w:rFonts w:hint="eastAsia"/>
          <w:sz w:val="24"/>
          <w:szCs w:val="24"/>
          <w:highlight w:val="none"/>
          <w:u w:val="single"/>
        </w:rPr>
        <w:t xml:space="preserve"> </w:t>
      </w:r>
      <w:r>
        <w:rPr>
          <w:rFonts w:hint="eastAsia"/>
          <w:sz w:val="24"/>
          <w:szCs w:val="24"/>
          <w:highlight w:val="none"/>
        </w:rPr>
        <w:t>人，营业收入为</w:t>
      </w:r>
      <w:r>
        <w:rPr>
          <w:rFonts w:hint="eastAsia"/>
          <w:sz w:val="24"/>
          <w:szCs w:val="24"/>
          <w:highlight w:val="none"/>
          <w:u w:val="single"/>
          <w:lang w:val="en-US"/>
        </w:rPr>
        <w:t xml:space="preserve"> </w:t>
      </w:r>
      <w:r>
        <w:rPr>
          <w:rFonts w:hint="eastAsia"/>
          <w:sz w:val="24"/>
          <w:szCs w:val="24"/>
          <w:highlight w:val="none"/>
          <w:u w:val="single"/>
          <w:lang w:val="en-US" w:eastAsia="zh-CN"/>
        </w:rPr>
        <w:t xml:space="preserve"> </w:t>
      </w:r>
      <w:r>
        <w:rPr>
          <w:rFonts w:hint="eastAsia"/>
          <w:sz w:val="24"/>
          <w:szCs w:val="24"/>
          <w:highlight w:val="none"/>
          <w:u w:val="single"/>
          <w:lang w:val="en-US"/>
        </w:rPr>
        <w:t xml:space="preserve"> </w:t>
      </w:r>
      <w:r>
        <w:rPr>
          <w:rFonts w:hint="eastAsia"/>
          <w:sz w:val="24"/>
          <w:szCs w:val="24"/>
          <w:highlight w:val="none"/>
        </w:rPr>
        <w:t>万元，资产总额为</w:t>
      </w:r>
      <w:r>
        <w:rPr>
          <w:rFonts w:hint="eastAsia"/>
          <w:sz w:val="24"/>
          <w:szCs w:val="24"/>
          <w:highlight w:val="none"/>
          <w:u w:val="single"/>
          <w:lang w:val="en-US"/>
        </w:rPr>
        <w:t xml:space="preserve">   </w:t>
      </w:r>
      <w:r>
        <w:rPr>
          <w:rFonts w:hint="eastAsia"/>
          <w:sz w:val="24"/>
          <w:szCs w:val="24"/>
          <w:highlight w:val="none"/>
        </w:rPr>
        <w:t>万元，属于</w:t>
      </w:r>
      <w:r>
        <w:rPr>
          <w:rFonts w:hint="eastAsia"/>
          <w:sz w:val="24"/>
          <w:szCs w:val="24"/>
          <w:highlight w:val="none"/>
          <w:u w:val="single"/>
        </w:rPr>
        <w:t>（中型企业、小型企业、微型企业）；</w:t>
      </w:r>
      <w:r>
        <w:rPr>
          <w:rFonts w:hint="eastAsia"/>
          <w:sz w:val="24"/>
          <w:szCs w:val="24"/>
          <w:highlight w:val="none"/>
        </w:rPr>
        <w:t xml:space="preserve"> </w:t>
      </w:r>
    </w:p>
    <w:p w14:paraId="635727E0">
      <w:pPr>
        <w:spacing w:line="360" w:lineRule="auto"/>
        <w:rPr>
          <w:rFonts w:hint="eastAsia"/>
          <w:sz w:val="24"/>
          <w:szCs w:val="24"/>
          <w:highlight w:val="none"/>
        </w:rPr>
      </w:pPr>
      <w:r>
        <w:rPr>
          <w:rFonts w:hint="eastAsia"/>
          <w:sz w:val="24"/>
          <w:szCs w:val="24"/>
          <w:highlight w:val="none"/>
        </w:rPr>
        <w:t>……</w:t>
      </w:r>
    </w:p>
    <w:p w14:paraId="2142C8DA">
      <w:pPr>
        <w:spacing w:line="360" w:lineRule="auto"/>
        <w:ind w:firstLine="480" w:firstLineChars="200"/>
        <w:rPr>
          <w:rFonts w:hint="eastAsia"/>
          <w:sz w:val="24"/>
          <w:szCs w:val="24"/>
          <w:highlight w:val="none"/>
        </w:rPr>
      </w:pPr>
      <w:r>
        <w:rPr>
          <w:rFonts w:hint="eastAsia"/>
          <w:sz w:val="24"/>
          <w:szCs w:val="24"/>
          <w:highlight w:val="none"/>
        </w:rPr>
        <w:t>以上企业，不属于大企业的分支机构，不存在控股股东为大企业的情形，也不存在与大企业的负责人为同一人的情形。</w:t>
      </w:r>
    </w:p>
    <w:p w14:paraId="1052FAB3">
      <w:pPr>
        <w:spacing w:line="360" w:lineRule="auto"/>
        <w:ind w:firstLine="480" w:firstLineChars="200"/>
        <w:rPr>
          <w:rFonts w:hint="eastAsia"/>
          <w:sz w:val="24"/>
          <w:szCs w:val="24"/>
          <w:highlight w:val="none"/>
        </w:rPr>
      </w:pPr>
      <w:r>
        <w:rPr>
          <w:rFonts w:hint="eastAsia"/>
          <w:sz w:val="24"/>
          <w:szCs w:val="24"/>
          <w:highlight w:val="none"/>
        </w:rPr>
        <w:t>本企业对上述声明内容的真实性负责。如有虚假，将依法承担相应责任。</w:t>
      </w:r>
    </w:p>
    <w:p w14:paraId="04CF2E00">
      <w:pPr>
        <w:spacing w:line="360" w:lineRule="auto"/>
        <w:ind w:firstLine="3840" w:firstLineChars="1600"/>
        <w:rPr>
          <w:rFonts w:hint="eastAsia"/>
          <w:sz w:val="24"/>
          <w:szCs w:val="24"/>
          <w:highlight w:val="none"/>
        </w:rPr>
      </w:pPr>
      <w:r>
        <w:rPr>
          <w:rFonts w:hint="eastAsia"/>
          <w:sz w:val="24"/>
          <w:szCs w:val="24"/>
          <w:highlight w:val="none"/>
        </w:rPr>
        <w:t xml:space="preserve">企业名称（盖章）： </w:t>
      </w:r>
    </w:p>
    <w:p w14:paraId="1B73951C">
      <w:pPr>
        <w:spacing w:line="360" w:lineRule="auto"/>
        <w:ind w:firstLine="4320" w:firstLineChars="1800"/>
        <w:jc w:val="both"/>
        <w:rPr>
          <w:rFonts w:hint="eastAsia"/>
          <w:sz w:val="24"/>
          <w:szCs w:val="24"/>
          <w:highlight w:val="none"/>
        </w:rPr>
      </w:pPr>
      <w:r>
        <w:rPr>
          <w:rFonts w:hint="eastAsia"/>
          <w:sz w:val="24"/>
          <w:szCs w:val="24"/>
          <w:highlight w:val="none"/>
        </w:rPr>
        <w:t>日 期：</w:t>
      </w:r>
    </w:p>
    <w:p w14:paraId="65D2F98D">
      <w:pPr>
        <w:spacing w:line="360" w:lineRule="auto"/>
        <w:jc w:val="both"/>
        <w:rPr>
          <w:rFonts w:hint="eastAsia"/>
          <w:sz w:val="24"/>
          <w:highlight w:val="none"/>
        </w:rPr>
      </w:pPr>
    </w:p>
    <w:p w14:paraId="2F432E2A">
      <w:pPr>
        <w:rPr>
          <w:rFonts w:hint="eastAsia"/>
          <w:highlight w:val="none"/>
        </w:rPr>
      </w:pPr>
    </w:p>
    <w:p w14:paraId="7886E857">
      <w:pPr>
        <w:autoSpaceDE/>
        <w:autoSpaceDN/>
        <w:spacing w:line="360" w:lineRule="auto"/>
        <w:ind w:firstLine="440" w:firstLineChars="200"/>
        <w:rPr>
          <w:rFonts w:ascii="Times New Roman" w:hAnsi="Times New Roman" w:cs="Times New Roman"/>
          <w:highlight w:val="none"/>
          <w:lang w:val="en-US"/>
        </w:rPr>
      </w:pPr>
      <w:r>
        <w:rPr>
          <w:rFonts w:hint="eastAsia" w:ascii="Times New Roman" w:hAnsi="Times New Roman" w:cs="Times New Roman"/>
          <w:highlight w:val="none"/>
          <w:lang w:val="en-US"/>
        </w:rPr>
        <w:t>注：1.从业人员、营业收入、资产总额填报上一年度数据，无上一年度数据的新成立企业可不填报。</w:t>
      </w:r>
    </w:p>
    <w:p w14:paraId="3F984FEB">
      <w:pPr>
        <w:autoSpaceDE/>
        <w:autoSpaceDN/>
        <w:spacing w:line="360" w:lineRule="auto"/>
        <w:ind w:firstLine="440" w:firstLineChars="200"/>
        <w:rPr>
          <w:rFonts w:ascii="Times New Roman" w:hAnsi="Times New Roman" w:cs="Times New Roman"/>
          <w:highlight w:val="none"/>
          <w:lang w:val="en-US"/>
        </w:rPr>
      </w:pPr>
      <w:r>
        <w:rPr>
          <w:rFonts w:hint="eastAsia" w:ascii="Times New Roman" w:hAnsi="Times New Roman" w:cs="Times New Roman"/>
          <w:highlight w:val="none"/>
          <w:lang w:val="en-US"/>
        </w:rPr>
        <w:t>2.本项目如是只面向中小企业采购的应当必须提供。</w:t>
      </w:r>
    </w:p>
    <w:p w14:paraId="21CFFEF4">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4F980AD2">
      <w:pPr>
        <w:pStyle w:val="2"/>
        <w:ind w:firstLine="220"/>
        <w:rPr>
          <w:rFonts w:hint="eastAsia"/>
          <w:highlight w:val="none"/>
        </w:rPr>
      </w:pPr>
    </w:p>
    <w:p w14:paraId="1B8FBE6F">
      <w:pPr>
        <w:pStyle w:val="2"/>
        <w:ind w:firstLine="220"/>
        <w:rPr>
          <w:rFonts w:hint="eastAsia"/>
          <w:highlight w:val="none"/>
        </w:rPr>
      </w:pPr>
    </w:p>
    <w:p w14:paraId="0F903FAB">
      <w:pPr>
        <w:pStyle w:val="2"/>
        <w:ind w:firstLine="0" w:firstLineChars="0"/>
        <w:rPr>
          <w:rFonts w:hint="eastAsia"/>
          <w:highlight w:val="none"/>
        </w:rPr>
      </w:pPr>
    </w:p>
    <w:p w14:paraId="549B328E">
      <w:pPr>
        <w:pStyle w:val="2"/>
        <w:ind w:firstLine="220"/>
        <w:rPr>
          <w:rFonts w:hint="eastAsia"/>
          <w:highlight w:val="none"/>
        </w:rPr>
      </w:pPr>
    </w:p>
    <w:p w14:paraId="053B4604">
      <w:pPr>
        <w:pStyle w:val="2"/>
        <w:ind w:firstLine="220"/>
        <w:rPr>
          <w:rFonts w:hint="eastAsia"/>
          <w:highlight w:val="none"/>
        </w:rPr>
      </w:pPr>
    </w:p>
    <w:p w14:paraId="1718222B">
      <w:pPr>
        <w:adjustRightInd w:val="0"/>
        <w:spacing w:line="320" w:lineRule="exact"/>
        <w:jc w:val="both"/>
        <w:rPr>
          <w:rFonts w:hint="eastAsia" w:cs="黑体" w:asciiTheme="minorEastAsia" w:hAnsiTheme="minorEastAsia" w:eastAsiaTheme="minorEastAsia"/>
          <w:sz w:val="28"/>
          <w:szCs w:val="28"/>
          <w:highlight w:val="none"/>
          <w:lang w:val="en-US"/>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rPr>
        <w:t>10</w:t>
      </w:r>
      <w:r>
        <w:rPr>
          <w:rFonts w:hint="eastAsia" w:cs="黑体" w:asciiTheme="minorEastAsia" w:hAnsiTheme="minorEastAsia" w:eastAsiaTheme="minorEastAsia"/>
          <w:sz w:val="28"/>
          <w:szCs w:val="28"/>
          <w:highlight w:val="none"/>
        </w:rPr>
        <w:t>：</w:t>
      </w:r>
    </w:p>
    <w:p w14:paraId="6E25D7D3">
      <w:pPr>
        <w:pStyle w:val="5"/>
        <w:spacing w:line="360" w:lineRule="auto"/>
        <w:rPr>
          <w:rFonts w:hint="eastAsia" w:cs="黑体" w:asciiTheme="minorEastAsia" w:hAnsiTheme="minorEastAsia" w:eastAsiaTheme="minorEastAsia"/>
          <w:sz w:val="28"/>
          <w:szCs w:val="28"/>
          <w:highlight w:val="none"/>
          <w:lang w:val="en-US"/>
        </w:rPr>
      </w:pPr>
      <w:bookmarkStart w:id="115" w:name="_Toc1612"/>
      <w:r>
        <w:rPr>
          <w:rFonts w:hint="eastAsia" w:cs="黑体" w:asciiTheme="minorEastAsia" w:hAnsiTheme="minorEastAsia" w:eastAsiaTheme="minorEastAsia"/>
          <w:sz w:val="28"/>
          <w:szCs w:val="28"/>
          <w:highlight w:val="none"/>
          <w:lang w:val="en-US"/>
        </w:rPr>
        <w:t>其他资料</w:t>
      </w:r>
      <w:bookmarkEnd w:id="115"/>
    </w:p>
    <w:p w14:paraId="7C38E38B">
      <w:pPr>
        <w:jc w:val="both"/>
        <w:rPr>
          <w:rFonts w:hint="eastAsia" w:eastAsiaTheme="minorEastAsia"/>
          <w:color w:val="auto"/>
          <w:sz w:val="24"/>
          <w:szCs w:val="24"/>
          <w:highlight w:val="none"/>
          <w:lang w:val="en-US" w:eastAsia="zh-CN"/>
        </w:rPr>
      </w:pPr>
      <w:r>
        <w:rPr>
          <w:rFonts w:hint="eastAsia" w:cs="黑体" w:asciiTheme="minorEastAsia" w:hAnsiTheme="minorEastAsia" w:eastAsiaTheme="minorEastAsia"/>
          <w:color w:val="auto"/>
          <w:sz w:val="24"/>
          <w:szCs w:val="24"/>
          <w:highlight w:val="none"/>
          <w:lang w:val="en-US" w:eastAsia="zh-CN"/>
        </w:rPr>
        <w:t>包括但不限于提供生产厂家性能检测报告、合格证明书以及谈判文件规定的其他内容。</w:t>
      </w:r>
    </w:p>
    <w:p w14:paraId="05FA880E">
      <w:pPr>
        <w:adjustRightInd w:val="0"/>
        <w:spacing w:line="320" w:lineRule="exact"/>
        <w:ind w:firstLine="6120" w:firstLineChars="2550"/>
        <w:rPr>
          <w:rFonts w:hint="eastAsia" w:cs="仿宋_GB2312" w:asciiTheme="minorEastAsia" w:hAnsiTheme="minorEastAsia" w:eastAsiaTheme="minorEastAsia"/>
          <w:color w:val="auto"/>
          <w:sz w:val="24"/>
          <w:szCs w:val="24"/>
          <w:highlight w:val="none"/>
        </w:rPr>
      </w:pPr>
    </w:p>
    <w:p w14:paraId="268FBA46">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7EA87F9F">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0BD8AF0A">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32DE142B">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6E90E33A">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1709102B">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6DD7BFCD">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52883E0B">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72932E79">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3DFB1A91">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391FE8E3">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204BD941">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13466778">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2C919EF2">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2AC91AD2">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46CAECB6">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71BA5B0E">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48E46B2F">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299EEF40">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516BFDC2">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6703DBDA">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09507577">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425F90F3">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7D0DF5A3">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1802CDE0">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72B2A56D">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3A45DA00">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61F4918D">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5E3EC1BF">
      <w:pPr>
        <w:adjustRightInd w:val="0"/>
        <w:spacing w:line="320" w:lineRule="exact"/>
        <w:ind w:firstLine="6120" w:firstLineChars="2550"/>
        <w:rPr>
          <w:rFonts w:hint="eastAsia" w:cs="仿宋_GB2312" w:asciiTheme="minorEastAsia" w:hAnsiTheme="minorEastAsia" w:eastAsiaTheme="minorEastAsia"/>
          <w:sz w:val="24"/>
          <w:szCs w:val="24"/>
          <w:highlight w:val="none"/>
        </w:rPr>
      </w:pPr>
    </w:p>
    <w:p w14:paraId="1C5B34E4">
      <w:pPr>
        <w:rPr>
          <w:rFonts w:hint="eastAsia"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br w:type="page"/>
      </w:r>
    </w:p>
    <w:p w14:paraId="5BAD5D55">
      <w:pPr>
        <w:adjustRightInd w:val="0"/>
        <w:spacing w:line="320" w:lineRule="exact"/>
        <w:jc w:val="both"/>
        <w:rPr>
          <w:rFonts w:hint="eastAsia" w:cs="黑体" w:asciiTheme="minorEastAsia" w:hAnsiTheme="minorEastAsia" w:eastAsiaTheme="minorEastAsia"/>
          <w:sz w:val="28"/>
          <w:szCs w:val="28"/>
          <w:highlight w:val="none"/>
          <w:lang w:val="en-US"/>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rPr>
        <w:t>11</w:t>
      </w:r>
      <w:r>
        <w:rPr>
          <w:rFonts w:hint="eastAsia" w:cs="黑体" w:asciiTheme="minorEastAsia" w:hAnsiTheme="minorEastAsia" w:eastAsiaTheme="minorEastAsia"/>
          <w:sz w:val="28"/>
          <w:szCs w:val="28"/>
          <w:highlight w:val="none"/>
        </w:rPr>
        <w:t>：</w:t>
      </w:r>
    </w:p>
    <w:p w14:paraId="10F88101">
      <w:pPr>
        <w:pStyle w:val="5"/>
        <w:spacing w:line="360" w:lineRule="auto"/>
        <w:rPr>
          <w:rFonts w:hint="eastAsia" w:cs="黑体" w:asciiTheme="minorEastAsia" w:hAnsiTheme="minorEastAsia" w:eastAsiaTheme="minorEastAsia"/>
          <w:sz w:val="28"/>
          <w:szCs w:val="28"/>
          <w:highlight w:val="none"/>
          <w:lang w:val="en-US"/>
        </w:rPr>
      </w:pPr>
      <w:bookmarkStart w:id="116" w:name="_Toc30938"/>
      <w:r>
        <w:rPr>
          <w:rFonts w:hint="eastAsia" w:cs="黑体" w:asciiTheme="minorEastAsia" w:hAnsiTheme="minorEastAsia" w:eastAsiaTheme="minorEastAsia"/>
          <w:sz w:val="28"/>
          <w:szCs w:val="28"/>
          <w:highlight w:val="none"/>
          <w:lang w:val="en-US"/>
        </w:rPr>
        <w:t>政府采购供应商诚信承诺书</w:t>
      </w:r>
      <w:bookmarkEnd w:id="116"/>
    </w:p>
    <w:p w14:paraId="4DBA7FC7">
      <w:pPr>
        <w:adjustRightInd w:val="0"/>
        <w:spacing w:line="360" w:lineRule="auto"/>
        <w:jc w:val="center"/>
        <w:rPr>
          <w:rFonts w:hint="eastAsia" w:asciiTheme="minorEastAsia" w:hAnsiTheme="minorEastAsia" w:eastAsiaTheme="minorEastAsia"/>
          <w:b/>
          <w:sz w:val="24"/>
          <w:szCs w:val="24"/>
          <w:highlight w:val="none"/>
        </w:rPr>
      </w:pPr>
    </w:p>
    <w:p w14:paraId="587CD8AB">
      <w:pPr>
        <w:adjustRightInd w:val="0"/>
        <w:spacing w:line="360" w:lineRule="auto"/>
        <w:ind w:firstLine="480" w:firstLineChars="20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0406ADA">
      <w:pPr>
        <w:adjustRightInd w:val="0"/>
        <w:spacing w:line="360" w:lineRule="auto"/>
        <w:ind w:firstLine="403" w:firstLineChars="168"/>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（一）提供虚假材料谋取中标;</w:t>
      </w:r>
    </w:p>
    <w:p w14:paraId="3A7BA6EE">
      <w:pPr>
        <w:adjustRightInd w:val="0"/>
        <w:spacing w:line="360" w:lineRule="auto"/>
        <w:ind w:firstLine="403" w:firstLineChars="168"/>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（二）采取不正当手段诋毁、排挤其他供应商;</w:t>
      </w:r>
    </w:p>
    <w:p w14:paraId="172BFB09">
      <w:pPr>
        <w:adjustRightInd w:val="0"/>
        <w:spacing w:line="360" w:lineRule="auto"/>
        <w:ind w:firstLine="403" w:firstLineChars="168"/>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（三）与招标采购单位、其他投标人恶意串通;</w:t>
      </w:r>
    </w:p>
    <w:p w14:paraId="5477CB76">
      <w:pPr>
        <w:adjustRightInd w:val="0"/>
        <w:spacing w:line="360" w:lineRule="auto"/>
        <w:ind w:firstLine="403" w:firstLineChars="168"/>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（四）向招标采购单位或提供其他不正当利益;</w:t>
      </w:r>
    </w:p>
    <w:p w14:paraId="7C36C021">
      <w:pPr>
        <w:adjustRightInd w:val="0"/>
        <w:spacing w:line="360" w:lineRule="auto"/>
        <w:ind w:firstLine="403" w:firstLineChars="168"/>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（五）在招标过程中与招标采购单位进行协商谈判、不按照招标文件和投标文件订立合同，或者与采购人另立背离合同实质性内容协议;</w:t>
      </w:r>
    </w:p>
    <w:p w14:paraId="6C2FEEAD">
      <w:pPr>
        <w:adjustRightInd w:val="0"/>
        <w:spacing w:line="360" w:lineRule="auto"/>
        <w:ind w:firstLine="403" w:firstLineChars="168"/>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（六）开标后擅自撤销投标，影响招标继续进行的或领取招标文件纳投标保证金后不投标导致废标;</w:t>
      </w:r>
    </w:p>
    <w:p w14:paraId="3A8CDB92">
      <w:pPr>
        <w:adjustRightInd w:val="0"/>
        <w:spacing w:line="360" w:lineRule="auto"/>
        <w:ind w:firstLine="403" w:firstLineChars="168"/>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（七）中标后无正当理由，在规定时间内不与采购单位签订合同;</w:t>
      </w:r>
    </w:p>
    <w:p w14:paraId="459EF655">
      <w:pPr>
        <w:adjustRightInd w:val="0"/>
        <w:spacing w:line="360" w:lineRule="auto"/>
        <w:ind w:firstLine="403" w:firstLineChars="168"/>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（八）将中标项目转让给他人或非法分包他人;</w:t>
      </w:r>
    </w:p>
    <w:p w14:paraId="7C0BCC95">
      <w:pPr>
        <w:adjustRightInd w:val="0"/>
        <w:spacing w:line="360" w:lineRule="auto"/>
        <w:ind w:firstLine="403" w:firstLineChars="168"/>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（九）无正当理由，拒绝履行合同义务;</w:t>
      </w:r>
    </w:p>
    <w:p w14:paraId="067E1803">
      <w:pPr>
        <w:adjustRightInd w:val="0"/>
        <w:spacing w:line="360" w:lineRule="auto"/>
        <w:ind w:firstLine="403" w:firstLineChars="168"/>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（十）无正当理由放弃中标（成交）项目;</w:t>
      </w:r>
    </w:p>
    <w:p w14:paraId="2282FCCB">
      <w:pPr>
        <w:adjustRightInd w:val="0"/>
        <w:spacing w:line="360" w:lineRule="auto"/>
        <w:ind w:firstLine="403" w:firstLineChars="168"/>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0B0EC1C0">
      <w:pPr>
        <w:adjustRightInd w:val="0"/>
        <w:spacing w:line="360" w:lineRule="auto"/>
        <w:ind w:firstLine="403" w:firstLineChars="168"/>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（十二）与采购人串通，对尚未履约完毕的采购项目出具虚假验收报告；</w:t>
      </w:r>
    </w:p>
    <w:p w14:paraId="2F1CBAAF">
      <w:pPr>
        <w:adjustRightInd w:val="0"/>
        <w:spacing w:line="360" w:lineRule="auto"/>
        <w:ind w:firstLine="403" w:firstLineChars="168"/>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（十三）无不可抗力因素，拒绝提供售后服务、售后服务态度恶劣、故意提高维修配件价格（高于市场平均价）；</w:t>
      </w:r>
    </w:p>
    <w:p w14:paraId="54EDA25D">
      <w:pPr>
        <w:adjustRightInd w:val="0"/>
        <w:spacing w:line="360" w:lineRule="auto"/>
        <w:ind w:firstLine="360" w:firstLineChars="15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（十四）开标后对招标文件的相关内容再进行质疑；</w:t>
      </w:r>
    </w:p>
    <w:p w14:paraId="2F60D869">
      <w:pPr>
        <w:adjustRightInd w:val="0"/>
        <w:spacing w:line="360" w:lineRule="auto"/>
        <w:ind w:firstLine="360" w:firstLineChars="15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（十五）恶意投诉的行为：投诉经查无实据的、捏造事实或者提供虚假设诉材料；</w:t>
      </w:r>
    </w:p>
    <w:p w14:paraId="4E83C8AA">
      <w:pPr>
        <w:adjustRightInd w:val="0"/>
        <w:spacing w:line="360" w:lineRule="auto"/>
        <w:ind w:firstLine="360" w:firstLineChars="15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（十六）拒绝有关部门监督检查或者提供虚假情况；</w:t>
      </w:r>
    </w:p>
    <w:p w14:paraId="46CF1C84">
      <w:pPr>
        <w:adjustRightInd w:val="0"/>
        <w:spacing w:line="360" w:lineRule="auto"/>
        <w:ind w:firstLine="360" w:firstLineChars="15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（十七）政府采购监管部门认定的其他政府采购活动中的不诚信行为。</w:t>
      </w:r>
    </w:p>
    <w:p w14:paraId="7A6996C8">
      <w:pPr>
        <w:adjustRightInd w:val="0"/>
        <w:spacing w:line="360" w:lineRule="auto"/>
        <w:rPr>
          <w:rFonts w:hint="eastAsia" w:asciiTheme="minorEastAsia" w:hAnsiTheme="minorEastAsia" w:eastAsiaTheme="minorEastAsia"/>
          <w:sz w:val="24"/>
          <w:szCs w:val="24"/>
          <w:highlight w:val="none"/>
        </w:rPr>
      </w:pPr>
    </w:p>
    <w:p w14:paraId="6E9E2405">
      <w:pPr>
        <w:adjustRightInd w:val="0"/>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供应商名称（盖章）：</w:t>
      </w:r>
    </w:p>
    <w:p w14:paraId="57017A80">
      <w:pPr>
        <w:adjustRightInd w:val="0"/>
        <w:spacing w:line="360" w:lineRule="auto"/>
        <w:ind w:right="640"/>
        <w:rPr>
          <w:rFonts w:hint="eastAsia" w:asciiTheme="minorEastAsia" w:hAnsiTheme="minorEastAsia" w:eastAsiaTheme="minorEastAsia"/>
          <w:sz w:val="24"/>
          <w:szCs w:val="24"/>
          <w:highlight w:val="none"/>
        </w:rPr>
      </w:pPr>
      <w:r>
        <w:rPr>
          <w:rFonts w:hint="eastAsia" w:asciiTheme="minorEastAsia" w:hAnsiTheme="minorEastAsia" w:eastAsiaTheme="minorEastAsia"/>
          <w:color w:val="auto"/>
          <w:sz w:val="24"/>
          <w:szCs w:val="24"/>
          <w:highlight w:val="none"/>
        </w:rPr>
        <w:t>法人</w:t>
      </w:r>
      <w:r>
        <w:rPr>
          <w:rFonts w:hint="eastAsia" w:asciiTheme="minorEastAsia" w:hAnsiTheme="minorEastAsia" w:eastAsiaTheme="minorEastAsia"/>
          <w:color w:val="auto"/>
          <w:sz w:val="24"/>
          <w:szCs w:val="24"/>
          <w:highlight w:val="none"/>
          <w:lang w:eastAsia="zh-CN"/>
        </w:rPr>
        <w:t>和</w:t>
      </w:r>
      <w:r>
        <w:rPr>
          <w:rFonts w:hint="eastAsia" w:asciiTheme="minorEastAsia" w:hAnsiTheme="minorEastAsia" w:eastAsiaTheme="minorEastAsia"/>
          <w:color w:val="auto"/>
          <w:sz w:val="24"/>
          <w:szCs w:val="24"/>
          <w:highlight w:val="none"/>
        </w:rPr>
        <w:t>授权委托人（签字）</w:t>
      </w:r>
      <w:r>
        <w:rPr>
          <w:rFonts w:hint="eastAsia" w:asciiTheme="minorEastAsia" w:hAnsiTheme="minorEastAsia" w:eastAsiaTheme="minorEastAsia"/>
          <w:sz w:val="24"/>
          <w:szCs w:val="24"/>
          <w:highlight w:val="none"/>
        </w:rPr>
        <w:t>：</w:t>
      </w:r>
    </w:p>
    <w:p w14:paraId="4B11B5FD">
      <w:pPr>
        <w:adjustRightInd w:val="0"/>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日期：    年   月   日</w:t>
      </w:r>
    </w:p>
    <w:p w14:paraId="78DEF7A3">
      <w:pPr>
        <w:pStyle w:val="42"/>
        <w:adjustRightInd w:val="0"/>
        <w:spacing w:line="360" w:lineRule="auto"/>
        <w:ind w:firstLine="0" w:firstLineChars="0"/>
        <w:rPr>
          <w:rFonts w:hint="eastAsia" w:asciiTheme="minorEastAsia" w:hAnsiTheme="minorEastAsia" w:eastAsiaTheme="minorEastAsia"/>
          <w:sz w:val="24"/>
          <w:szCs w:val="24"/>
          <w:highlight w:val="none"/>
        </w:rPr>
      </w:pPr>
    </w:p>
    <w:p w14:paraId="47E7FD96">
      <w:pPr>
        <w:pStyle w:val="42"/>
        <w:adjustRightInd w:val="0"/>
        <w:spacing w:line="360" w:lineRule="auto"/>
        <w:ind w:firstLine="0" w:firstLineChars="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注：投标人须将此承诺书放进投标文件里。</w:t>
      </w:r>
    </w:p>
    <w:p w14:paraId="71E9CC88">
      <w:pPr>
        <w:pStyle w:val="42"/>
        <w:adjustRightInd w:val="0"/>
        <w:spacing w:line="360" w:lineRule="auto"/>
        <w:ind w:firstLine="1440" w:firstLineChars="600"/>
        <w:rPr>
          <w:rFonts w:hint="eastAsia" w:asciiTheme="minorEastAsia" w:hAnsiTheme="minorEastAsia" w:eastAsiaTheme="minorEastAsia"/>
          <w:sz w:val="24"/>
          <w:szCs w:val="24"/>
          <w:highlight w:val="none"/>
        </w:rPr>
      </w:pPr>
    </w:p>
    <w:p w14:paraId="3F98C8F6">
      <w:pPr>
        <w:rPr>
          <w:rFonts w:hint="eastAsia" w:asciiTheme="minorEastAsia" w:hAnsiTheme="minorEastAsia" w:eastAsiaTheme="minorEastAsia"/>
          <w:b/>
          <w:bCs/>
          <w:sz w:val="32"/>
          <w:szCs w:val="32"/>
          <w:highlight w:val="none"/>
          <w:lang w:val="en-US"/>
        </w:rPr>
      </w:pPr>
      <w:r>
        <w:rPr>
          <w:rFonts w:hint="eastAsia" w:asciiTheme="minorEastAsia" w:hAnsiTheme="minorEastAsia" w:eastAsiaTheme="minorEastAsia"/>
          <w:b/>
          <w:bCs/>
          <w:sz w:val="32"/>
          <w:szCs w:val="32"/>
          <w:highlight w:val="none"/>
          <w:lang w:val="en-US"/>
        </w:rPr>
        <w:br w:type="page"/>
      </w:r>
    </w:p>
    <w:p w14:paraId="152093BB">
      <w:pPr>
        <w:pStyle w:val="4"/>
        <w:rPr>
          <w:rFonts w:hint="eastAsia"/>
          <w:highlight w:val="none"/>
          <w:lang w:val="en-US"/>
        </w:rPr>
      </w:pPr>
      <w:bookmarkStart w:id="117" w:name="_Toc16977"/>
      <w:r>
        <w:rPr>
          <w:rFonts w:hint="eastAsia"/>
          <w:highlight w:val="none"/>
          <w:lang w:val="en-US"/>
        </w:rPr>
        <w:t>第六部分  周口市政府采购合同（货物类）标准文本</w:t>
      </w:r>
      <w:bookmarkEnd w:id="117"/>
    </w:p>
    <w:p w14:paraId="67892B2D">
      <w:pPr>
        <w:rPr>
          <w:rFonts w:hint="eastAsia" w:ascii="黑体" w:hAnsi="黑体" w:eastAsia="黑体" w:cs="黑体"/>
          <w:sz w:val="32"/>
          <w:szCs w:val="32"/>
          <w:highlight w:val="none"/>
          <w:lang w:val="en-US"/>
        </w:rPr>
      </w:pPr>
    </w:p>
    <w:p w14:paraId="70C92F5D">
      <w:pPr>
        <w:pStyle w:val="45"/>
        <w:spacing w:beforeLines="0" w:afterLines="0"/>
        <w:ind w:left="0"/>
        <w:rPr>
          <w:rFonts w:hint="eastAsia" w:ascii="黑体" w:hAnsi="黑体" w:eastAsia="黑体" w:cs="黑体"/>
          <w:sz w:val="32"/>
          <w:szCs w:val="32"/>
          <w:highlight w:val="none"/>
          <w:lang w:val="en-US"/>
        </w:rPr>
      </w:pPr>
    </w:p>
    <w:p w14:paraId="23FAE7AB">
      <w:pPr>
        <w:pStyle w:val="45"/>
        <w:spacing w:beforeLines="0" w:afterLines="0"/>
        <w:ind w:left="0"/>
        <w:rPr>
          <w:rFonts w:hint="eastAsia" w:ascii="黑体" w:hAnsi="黑体" w:eastAsia="黑体" w:cs="黑体"/>
          <w:sz w:val="32"/>
          <w:szCs w:val="32"/>
          <w:highlight w:val="none"/>
          <w:lang w:val="en-US"/>
        </w:rPr>
      </w:pPr>
    </w:p>
    <w:p w14:paraId="2CA0357E">
      <w:pPr>
        <w:pStyle w:val="45"/>
        <w:spacing w:beforeLines="0" w:afterLines="0"/>
        <w:ind w:left="0"/>
        <w:rPr>
          <w:rFonts w:hint="eastAsia" w:ascii="黑体" w:hAnsi="黑体" w:eastAsia="黑体" w:cs="黑体"/>
          <w:sz w:val="30"/>
          <w:szCs w:val="30"/>
          <w:highlight w:val="none"/>
          <w:lang w:val="en-US"/>
        </w:rPr>
      </w:pPr>
    </w:p>
    <w:p w14:paraId="464B84ED">
      <w:pPr>
        <w:pStyle w:val="45"/>
        <w:spacing w:beforeLines="0" w:afterLines="0"/>
        <w:ind w:left="0"/>
        <w:rPr>
          <w:rFonts w:hint="eastAsia" w:ascii="黑体" w:hAnsi="黑体" w:eastAsia="黑体" w:cs="黑体"/>
          <w:sz w:val="30"/>
          <w:szCs w:val="30"/>
          <w:highlight w:val="none"/>
          <w:lang w:val="en-US"/>
        </w:rPr>
      </w:pPr>
    </w:p>
    <w:p w14:paraId="6FFE42D6">
      <w:pPr>
        <w:pStyle w:val="45"/>
        <w:spacing w:beforeLines="0" w:afterLines="0"/>
        <w:ind w:left="0"/>
        <w:rPr>
          <w:rFonts w:hint="eastAsia" w:ascii="黑体" w:hAnsi="黑体" w:eastAsia="黑体" w:cs="黑体"/>
          <w:sz w:val="30"/>
          <w:szCs w:val="30"/>
          <w:highlight w:val="none"/>
          <w:lang w:val="en-US"/>
        </w:rPr>
      </w:pPr>
    </w:p>
    <w:p w14:paraId="33D6EA24">
      <w:pPr>
        <w:pStyle w:val="45"/>
        <w:spacing w:beforeLines="0" w:afterLines="0"/>
        <w:ind w:left="0"/>
        <w:rPr>
          <w:rFonts w:hint="eastAsia" w:ascii="黑体" w:hAnsi="黑体" w:eastAsia="黑体" w:cs="黑体"/>
          <w:sz w:val="30"/>
          <w:szCs w:val="30"/>
          <w:highlight w:val="none"/>
          <w:lang w:val="en-US"/>
        </w:rPr>
      </w:pPr>
    </w:p>
    <w:p w14:paraId="2C94EB46">
      <w:pPr>
        <w:pStyle w:val="45"/>
        <w:spacing w:beforeLines="0" w:afterLines="0"/>
        <w:ind w:left="0"/>
        <w:rPr>
          <w:rFonts w:hint="eastAsia" w:ascii="黑体" w:hAnsi="黑体" w:eastAsia="黑体" w:cs="黑体"/>
          <w:sz w:val="30"/>
          <w:szCs w:val="30"/>
          <w:highlight w:val="none"/>
          <w:lang w:val="en-US"/>
        </w:rPr>
      </w:pPr>
    </w:p>
    <w:p w14:paraId="1E53196C">
      <w:pPr>
        <w:pStyle w:val="45"/>
        <w:spacing w:beforeLines="0" w:afterLines="0"/>
        <w:ind w:left="0"/>
        <w:rPr>
          <w:rFonts w:hint="eastAsia" w:ascii="黑体" w:hAnsi="黑体" w:eastAsia="黑体" w:cs="黑体"/>
          <w:sz w:val="30"/>
          <w:szCs w:val="30"/>
          <w:highlight w:val="none"/>
          <w:lang w:val="en-US"/>
        </w:rPr>
      </w:pPr>
    </w:p>
    <w:p w14:paraId="4444E019">
      <w:pPr>
        <w:pStyle w:val="45"/>
        <w:spacing w:beforeLines="0" w:afterLines="0" w:line="360" w:lineRule="auto"/>
        <w:ind w:left="0" w:firstLine="301" w:firstLineChars="100"/>
        <w:rPr>
          <w:rFonts w:hint="eastAsia"/>
          <w:b/>
          <w:bCs/>
          <w:sz w:val="30"/>
          <w:szCs w:val="30"/>
          <w:highlight w:val="none"/>
          <w:lang w:val="en-US"/>
        </w:rPr>
      </w:pPr>
      <w:r>
        <w:rPr>
          <w:rFonts w:hint="eastAsia"/>
          <w:b/>
          <w:bCs/>
          <w:sz w:val="30"/>
          <w:szCs w:val="30"/>
          <w:highlight w:val="none"/>
          <w:lang w:val="en-US"/>
        </w:rPr>
        <w:t>政府采购项目名称：</w:t>
      </w:r>
    </w:p>
    <w:p w14:paraId="36536193">
      <w:pPr>
        <w:pStyle w:val="45"/>
        <w:spacing w:beforeLines="0" w:afterLines="0" w:line="360" w:lineRule="auto"/>
        <w:ind w:left="0" w:firstLine="301" w:firstLineChars="100"/>
        <w:rPr>
          <w:rFonts w:hint="eastAsia"/>
          <w:b/>
          <w:bCs/>
          <w:sz w:val="30"/>
          <w:szCs w:val="30"/>
          <w:highlight w:val="none"/>
          <w:lang w:val="en-US"/>
        </w:rPr>
      </w:pPr>
      <w:r>
        <w:rPr>
          <w:rFonts w:hint="eastAsia"/>
          <w:b/>
          <w:bCs/>
          <w:sz w:val="30"/>
          <w:szCs w:val="30"/>
          <w:highlight w:val="none"/>
          <w:lang w:val="en-US"/>
        </w:rPr>
        <w:t>政府采购项目编号：</w:t>
      </w:r>
    </w:p>
    <w:p w14:paraId="0919FDFC">
      <w:pPr>
        <w:pStyle w:val="45"/>
        <w:spacing w:beforeLines="0" w:afterLines="0" w:line="360" w:lineRule="auto"/>
        <w:ind w:left="0" w:firstLine="301" w:firstLineChars="100"/>
        <w:rPr>
          <w:rFonts w:hint="eastAsia"/>
          <w:b/>
          <w:bCs/>
          <w:sz w:val="30"/>
          <w:szCs w:val="30"/>
          <w:highlight w:val="none"/>
          <w:lang w:val="en-US"/>
        </w:rPr>
      </w:pPr>
      <w:r>
        <w:rPr>
          <w:rFonts w:hint="eastAsia"/>
          <w:b/>
          <w:bCs/>
          <w:sz w:val="30"/>
          <w:szCs w:val="30"/>
          <w:highlight w:val="none"/>
          <w:lang w:val="en-US"/>
        </w:rPr>
        <w:t>采      购    人：</w:t>
      </w:r>
    </w:p>
    <w:p w14:paraId="12D9958E">
      <w:pPr>
        <w:pStyle w:val="45"/>
        <w:spacing w:beforeLines="0" w:afterLines="0" w:line="360" w:lineRule="auto"/>
        <w:ind w:left="0" w:firstLine="301" w:firstLineChars="100"/>
        <w:rPr>
          <w:rFonts w:hint="eastAsia"/>
          <w:b/>
          <w:bCs/>
          <w:sz w:val="30"/>
          <w:szCs w:val="30"/>
          <w:highlight w:val="none"/>
          <w:lang w:val="en-US"/>
        </w:rPr>
      </w:pPr>
      <w:r>
        <w:rPr>
          <w:rFonts w:hint="eastAsia"/>
          <w:b/>
          <w:bCs/>
          <w:sz w:val="30"/>
          <w:szCs w:val="30"/>
          <w:highlight w:val="none"/>
          <w:lang w:val="en-US"/>
        </w:rPr>
        <w:t>供      应    商：</w:t>
      </w:r>
    </w:p>
    <w:p w14:paraId="5BFC4E53">
      <w:pPr>
        <w:pStyle w:val="45"/>
        <w:spacing w:beforeLines="0" w:afterLines="0" w:line="360" w:lineRule="auto"/>
        <w:ind w:left="0" w:firstLine="301" w:firstLineChars="100"/>
        <w:rPr>
          <w:rFonts w:hint="eastAsia"/>
          <w:b/>
          <w:bCs/>
          <w:sz w:val="30"/>
          <w:szCs w:val="30"/>
          <w:highlight w:val="none"/>
          <w:lang w:val="en-US"/>
        </w:rPr>
      </w:pPr>
      <w:r>
        <w:rPr>
          <w:rFonts w:hint="eastAsia"/>
          <w:b/>
          <w:bCs/>
          <w:sz w:val="30"/>
          <w:szCs w:val="30"/>
          <w:highlight w:val="none"/>
          <w:lang w:val="en-US"/>
        </w:rPr>
        <w:t>合  同  签 订 地：</w:t>
      </w:r>
    </w:p>
    <w:p w14:paraId="136B8D4A">
      <w:pPr>
        <w:pStyle w:val="45"/>
        <w:spacing w:beforeLines="0" w:afterLines="0" w:line="360" w:lineRule="auto"/>
        <w:ind w:left="0" w:firstLine="301" w:firstLineChars="100"/>
        <w:rPr>
          <w:rFonts w:hint="eastAsia" w:ascii="黑体" w:hAnsi="黑体" w:eastAsia="黑体" w:cs="黑体"/>
          <w:sz w:val="30"/>
          <w:szCs w:val="30"/>
          <w:highlight w:val="none"/>
          <w:lang w:val="en-US"/>
        </w:rPr>
      </w:pPr>
      <w:r>
        <w:rPr>
          <w:rFonts w:hint="eastAsia"/>
          <w:b/>
          <w:bCs/>
          <w:sz w:val="30"/>
          <w:szCs w:val="30"/>
          <w:highlight w:val="none"/>
          <w:lang w:val="en-US"/>
        </w:rPr>
        <w:t>合 同 签订 时 间：</w:t>
      </w:r>
    </w:p>
    <w:p w14:paraId="2386F63A">
      <w:pPr>
        <w:pStyle w:val="45"/>
        <w:spacing w:beforeLines="0" w:afterLines="0"/>
        <w:ind w:left="0"/>
        <w:rPr>
          <w:rFonts w:hint="eastAsia" w:ascii="黑体" w:hAnsi="黑体" w:eastAsia="黑体" w:cs="黑体"/>
          <w:sz w:val="30"/>
          <w:szCs w:val="30"/>
          <w:highlight w:val="none"/>
          <w:lang w:val="en-US"/>
        </w:rPr>
      </w:pPr>
    </w:p>
    <w:p w14:paraId="2ECA03C4">
      <w:pPr>
        <w:pStyle w:val="45"/>
        <w:spacing w:beforeLines="0" w:afterLines="0"/>
        <w:ind w:left="0"/>
        <w:rPr>
          <w:rFonts w:hint="eastAsia" w:ascii="黑体" w:hAnsi="黑体" w:eastAsia="黑体" w:cs="黑体"/>
          <w:sz w:val="30"/>
          <w:szCs w:val="30"/>
          <w:highlight w:val="none"/>
          <w:lang w:val="en-US"/>
        </w:rPr>
      </w:pPr>
    </w:p>
    <w:p w14:paraId="45B5CE67">
      <w:pPr>
        <w:pStyle w:val="45"/>
        <w:spacing w:beforeLines="0" w:afterLines="0"/>
        <w:ind w:left="0"/>
        <w:jc w:val="center"/>
        <w:rPr>
          <w:rFonts w:hint="eastAsia" w:ascii="方正小标宋简体" w:eastAsia="方正小标宋简体"/>
          <w:sz w:val="32"/>
          <w:szCs w:val="32"/>
          <w:highlight w:val="none"/>
        </w:rPr>
      </w:pPr>
    </w:p>
    <w:p w14:paraId="24C50DAC">
      <w:pPr>
        <w:rPr>
          <w:rFonts w:hint="eastAsia" w:ascii="方正小标宋简体" w:eastAsia="方正小标宋简体"/>
          <w:sz w:val="32"/>
          <w:szCs w:val="32"/>
          <w:highlight w:val="none"/>
        </w:rPr>
      </w:pPr>
      <w:r>
        <w:rPr>
          <w:rFonts w:hint="eastAsia" w:ascii="方正小标宋简体" w:eastAsia="方正小标宋简体"/>
          <w:sz w:val="32"/>
          <w:szCs w:val="32"/>
          <w:highlight w:val="none"/>
        </w:rPr>
        <w:br w:type="page"/>
      </w:r>
    </w:p>
    <w:p w14:paraId="07ED19DD">
      <w:pPr>
        <w:pStyle w:val="45"/>
        <w:spacing w:beforeLines="0" w:afterLines="0" w:line="360" w:lineRule="auto"/>
        <w:ind w:left="0"/>
        <w:jc w:val="center"/>
        <w:rPr>
          <w:rFonts w:hint="eastAsia"/>
          <w:b/>
          <w:bCs/>
          <w:sz w:val="21"/>
          <w:szCs w:val="21"/>
          <w:highlight w:val="none"/>
        </w:rPr>
      </w:pPr>
      <w:r>
        <w:rPr>
          <w:rFonts w:hint="eastAsia"/>
          <w:b/>
          <w:bCs/>
          <w:sz w:val="32"/>
          <w:szCs w:val="32"/>
          <w:highlight w:val="none"/>
        </w:rPr>
        <w:t>合同签订指引</w:t>
      </w:r>
    </w:p>
    <w:p w14:paraId="10A5B944">
      <w:pPr>
        <w:pStyle w:val="45"/>
        <w:spacing w:beforeLines="0" w:afterLines="0" w:line="360" w:lineRule="auto"/>
        <w:ind w:left="0" w:firstLine="480" w:firstLineChars="200"/>
        <w:jc w:val="both"/>
        <w:rPr>
          <w:rFonts w:hint="eastAsia"/>
          <w:sz w:val="24"/>
          <w:szCs w:val="24"/>
          <w:highlight w:val="none"/>
        </w:rPr>
      </w:pPr>
      <w:r>
        <w:rPr>
          <w:rFonts w:hint="eastAsia"/>
          <w:sz w:val="24"/>
          <w:szCs w:val="24"/>
          <w:highlight w:val="none"/>
        </w:rPr>
        <w:t>一、采购人在签订合同时应提供的资料：</w:t>
      </w:r>
    </w:p>
    <w:p w14:paraId="4FE1C73D">
      <w:pPr>
        <w:pStyle w:val="45"/>
        <w:spacing w:beforeLines="0" w:afterLines="0" w:line="360" w:lineRule="auto"/>
        <w:ind w:left="0" w:firstLine="480" w:firstLineChars="200"/>
        <w:jc w:val="both"/>
        <w:rPr>
          <w:rFonts w:hint="eastAsia"/>
          <w:sz w:val="24"/>
          <w:szCs w:val="24"/>
          <w:highlight w:val="none"/>
        </w:rPr>
      </w:pPr>
      <w:r>
        <w:rPr>
          <w:rFonts w:hint="eastAsia"/>
          <w:sz w:val="24"/>
          <w:szCs w:val="24"/>
          <w:highlight w:val="none"/>
          <w:lang w:val="en-US"/>
        </w:rPr>
        <w:t>1、该政府采购项目的</w:t>
      </w:r>
      <w:r>
        <w:rPr>
          <w:rFonts w:hint="eastAsia"/>
          <w:sz w:val="24"/>
          <w:szCs w:val="24"/>
          <w:highlight w:val="none"/>
        </w:rPr>
        <w:t>招标采购文件（以网上发布内容为准）；</w:t>
      </w:r>
    </w:p>
    <w:p w14:paraId="6A154C96">
      <w:pPr>
        <w:pStyle w:val="45"/>
        <w:spacing w:beforeLines="0" w:afterLines="0" w:line="360" w:lineRule="auto"/>
        <w:ind w:left="0" w:firstLine="480" w:firstLineChars="200"/>
        <w:jc w:val="both"/>
        <w:rPr>
          <w:rFonts w:hint="eastAsia"/>
          <w:sz w:val="24"/>
          <w:szCs w:val="24"/>
          <w:highlight w:val="none"/>
        </w:rPr>
      </w:pPr>
      <w:r>
        <w:rPr>
          <w:rFonts w:hint="eastAsia"/>
          <w:sz w:val="24"/>
          <w:szCs w:val="24"/>
          <w:highlight w:val="none"/>
          <w:lang w:val="en-US"/>
        </w:rPr>
        <w:t>2、该政府采购项目</w:t>
      </w:r>
      <w:r>
        <w:rPr>
          <w:rFonts w:hint="eastAsia"/>
          <w:sz w:val="24"/>
          <w:szCs w:val="24"/>
          <w:highlight w:val="none"/>
        </w:rPr>
        <w:t>招标文件的澄清和修改内容（公告内容）；</w:t>
      </w:r>
    </w:p>
    <w:p w14:paraId="4F2A1D30">
      <w:pPr>
        <w:pStyle w:val="45"/>
        <w:spacing w:beforeLines="0" w:afterLines="0" w:line="360" w:lineRule="auto"/>
        <w:ind w:left="0" w:firstLine="480" w:firstLineChars="200"/>
        <w:jc w:val="both"/>
        <w:rPr>
          <w:rFonts w:hint="eastAsia"/>
          <w:sz w:val="24"/>
          <w:szCs w:val="24"/>
          <w:highlight w:val="none"/>
          <w:lang w:val="en-US"/>
        </w:rPr>
      </w:pPr>
      <w:r>
        <w:rPr>
          <w:rFonts w:hint="eastAsia"/>
          <w:sz w:val="24"/>
          <w:szCs w:val="24"/>
          <w:highlight w:val="none"/>
          <w:lang w:val="en-US"/>
        </w:rPr>
        <w:t>3、该政府采购项目评审报告；</w:t>
      </w:r>
    </w:p>
    <w:p w14:paraId="5068CBEE">
      <w:pPr>
        <w:pStyle w:val="45"/>
        <w:spacing w:beforeLines="0" w:afterLines="0" w:line="360" w:lineRule="auto"/>
        <w:ind w:left="0" w:firstLine="480" w:firstLineChars="200"/>
        <w:jc w:val="both"/>
        <w:rPr>
          <w:rFonts w:hint="eastAsia"/>
          <w:sz w:val="24"/>
          <w:szCs w:val="24"/>
          <w:highlight w:val="none"/>
          <w:lang w:val="en-US"/>
        </w:rPr>
      </w:pPr>
      <w:r>
        <w:rPr>
          <w:rFonts w:hint="eastAsia"/>
          <w:sz w:val="24"/>
          <w:szCs w:val="24"/>
          <w:highlight w:val="none"/>
          <w:lang w:val="en-US"/>
        </w:rPr>
        <w:t>4、采购单位法人授权委托书（法人到场并签字的除外）；</w:t>
      </w:r>
    </w:p>
    <w:p w14:paraId="223128AB">
      <w:pPr>
        <w:pStyle w:val="45"/>
        <w:spacing w:beforeLines="0" w:afterLines="0" w:line="360" w:lineRule="auto"/>
        <w:ind w:left="0" w:firstLine="480" w:firstLineChars="200"/>
        <w:jc w:val="both"/>
        <w:rPr>
          <w:rFonts w:hint="eastAsia"/>
          <w:sz w:val="24"/>
          <w:szCs w:val="24"/>
          <w:highlight w:val="none"/>
          <w:lang w:val="en-US"/>
        </w:rPr>
      </w:pPr>
      <w:r>
        <w:rPr>
          <w:rFonts w:hint="eastAsia"/>
          <w:sz w:val="24"/>
          <w:szCs w:val="24"/>
          <w:highlight w:val="none"/>
          <w:lang w:val="en-US"/>
        </w:rPr>
        <w:t>5、采购单位被授权人身份证件（法人到场并签字的除外）；</w:t>
      </w:r>
    </w:p>
    <w:p w14:paraId="055F84AA">
      <w:pPr>
        <w:pStyle w:val="45"/>
        <w:spacing w:beforeLines="0" w:afterLines="0" w:line="360" w:lineRule="auto"/>
        <w:ind w:left="0" w:firstLine="480" w:firstLineChars="200"/>
        <w:jc w:val="both"/>
        <w:rPr>
          <w:rFonts w:hint="eastAsia"/>
          <w:sz w:val="24"/>
          <w:szCs w:val="24"/>
          <w:highlight w:val="none"/>
          <w:lang w:val="en-US"/>
        </w:rPr>
      </w:pPr>
      <w:r>
        <w:rPr>
          <w:rFonts w:hint="eastAsia"/>
          <w:sz w:val="24"/>
          <w:szCs w:val="24"/>
          <w:highlight w:val="none"/>
          <w:lang w:val="en-US"/>
        </w:rPr>
        <w:t>6、采购人和中标供应商约定的其它内容（不得超出</w:t>
      </w:r>
      <w:r>
        <w:rPr>
          <w:rFonts w:hint="eastAsia"/>
          <w:sz w:val="24"/>
          <w:szCs w:val="24"/>
          <w:highlight w:val="none"/>
        </w:rPr>
        <w:t>招标采购文件实质性内容</w:t>
      </w:r>
      <w:r>
        <w:rPr>
          <w:rFonts w:hint="eastAsia"/>
          <w:sz w:val="24"/>
          <w:szCs w:val="24"/>
          <w:highlight w:val="none"/>
          <w:lang w:val="en-US"/>
        </w:rPr>
        <w:t>）。</w:t>
      </w:r>
    </w:p>
    <w:p w14:paraId="26B8FAFB">
      <w:pPr>
        <w:pStyle w:val="45"/>
        <w:spacing w:beforeLines="0" w:afterLines="0" w:line="360" w:lineRule="auto"/>
        <w:ind w:left="0" w:firstLine="480" w:firstLineChars="200"/>
        <w:jc w:val="both"/>
        <w:rPr>
          <w:rFonts w:hint="eastAsia"/>
          <w:sz w:val="24"/>
          <w:szCs w:val="24"/>
          <w:highlight w:val="none"/>
        </w:rPr>
      </w:pPr>
      <w:r>
        <w:rPr>
          <w:rFonts w:hint="eastAsia"/>
          <w:sz w:val="24"/>
          <w:szCs w:val="24"/>
          <w:highlight w:val="none"/>
          <w:lang w:val="en-US"/>
        </w:rPr>
        <w:t>二、</w:t>
      </w:r>
      <w:r>
        <w:rPr>
          <w:rFonts w:hint="eastAsia"/>
          <w:sz w:val="24"/>
          <w:szCs w:val="24"/>
          <w:highlight w:val="none"/>
        </w:rPr>
        <w:t>供应商在签订合同时应提供的资料：</w:t>
      </w:r>
    </w:p>
    <w:p w14:paraId="547446AA">
      <w:pPr>
        <w:pStyle w:val="45"/>
        <w:spacing w:beforeLines="0" w:afterLines="0" w:line="360" w:lineRule="auto"/>
        <w:ind w:left="0" w:firstLine="480" w:firstLineChars="200"/>
        <w:jc w:val="both"/>
        <w:rPr>
          <w:rFonts w:hint="eastAsia"/>
          <w:sz w:val="24"/>
          <w:szCs w:val="24"/>
          <w:highlight w:val="none"/>
        </w:rPr>
      </w:pPr>
      <w:r>
        <w:rPr>
          <w:rFonts w:hint="eastAsia"/>
          <w:sz w:val="24"/>
          <w:szCs w:val="24"/>
          <w:highlight w:val="none"/>
          <w:lang w:val="en-US"/>
        </w:rPr>
        <w:t>1、该政府采购项目的</w:t>
      </w:r>
      <w:r>
        <w:rPr>
          <w:rFonts w:hint="eastAsia"/>
          <w:sz w:val="24"/>
          <w:szCs w:val="24"/>
          <w:highlight w:val="none"/>
        </w:rPr>
        <w:t>投标文件（纸质或</w:t>
      </w:r>
      <w:r>
        <w:rPr>
          <w:rFonts w:hint="eastAsia"/>
          <w:sz w:val="24"/>
          <w:szCs w:val="24"/>
          <w:highlight w:val="none"/>
          <w:lang w:val="en-US"/>
        </w:rPr>
        <w:t>DPF格式的电子</w:t>
      </w:r>
      <w:r>
        <w:rPr>
          <w:rFonts w:hint="eastAsia"/>
          <w:sz w:val="24"/>
          <w:szCs w:val="24"/>
          <w:highlight w:val="none"/>
        </w:rPr>
        <w:t>投标文件）；</w:t>
      </w:r>
    </w:p>
    <w:p w14:paraId="2757B0D6">
      <w:pPr>
        <w:pStyle w:val="45"/>
        <w:spacing w:beforeLines="0" w:afterLines="0" w:line="360" w:lineRule="auto"/>
        <w:ind w:left="0" w:firstLine="480" w:firstLineChars="200"/>
        <w:jc w:val="both"/>
        <w:rPr>
          <w:rFonts w:hint="eastAsia"/>
          <w:sz w:val="24"/>
          <w:szCs w:val="24"/>
          <w:highlight w:val="none"/>
          <w:lang w:val="en-US"/>
        </w:rPr>
      </w:pPr>
      <w:r>
        <w:rPr>
          <w:rFonts w:hint="eastAsia"/>
          <w:sz w:val="24"/>
          <w:szCs w:val="24"/>
          <w:highlight w:val="none"/>
          <w:lang w:val="en-US"/>
        </w:rPr>
        <w:t>2、针对该项目评审时评审委员会提出的质询答复（纸质并签章）；</w:t>
      </w:r>
    </w:p>
    <w:p w14:paraId="47D74149">
      <w:pPr>
        <w:pStyle w:val="45"/>
        <w:spacing w:beforeLines="0" w:afterLines="0" w:line="360" w:lineRule="auto"/>
        <w:ind w:left="0" w:firstLine="480" w:firstLineChars="200"/>
        <w:jc w:val="both"/>
        <w:rPr>
          <w:rFonts w:hint="eastAsia"/>
          <w:sz w:val="24"/>
          <w:szCs w:val="24"/>
          <w:highlight w:val="none"/>
          <w:lang w:val="en-US"/>
        </w:rPr>
      </w:pPr>
      <w:r>
        <w:rPr>
          <w:rFonts w:hint="eastAsia"/>
          <w:sz w:val="24"/>
          <w:szCs w:val="24"/>
          <w:highlight w:val="none"/>
          <w:lang w:val="en-US"/>
        </w:rPr>
        <w:t>3、该政府采购项目中标通知书；</w:t>
      </w:r>
    </w:p>
    <w:p w14:paraId="7719F650">
      <w:pPr>
        <w:pStyle w:val="45"/>
        <w:spacing w:beforeLines="0" w:afterLines="0" w:line="360" w:lineRule="auto"/>
        <w:ind w:left="0" w:firstLine="480" w:firstLineChars="200"/>
        <w:jc w:val="both"/>
        <w:rPr>
          <w:rFonts w:hint="eastAsia"/>
          <w:sz w:val="24"/>
          <w:szCs w:val="24"/>
          <w:highlight w:val="none"/>
          <w:lang w:val="en-US"/>
        </w:rPr>
      </w:pPr>
      <w:r>
        <w:rPr>
          <w:rFonts w:hint="eastAsia"/>
          <w:sz w:val="24"/>
          <w:szCs w:val="24"/>
          <w:highlight w:val="none"/>
          <w:lang w:val="en-US"/>
        </w:rPr>
        <w:t>4、供应商法人授权委托书（法人到场并签字的除外）；</w:t>
      </w:r>
    </w:p>
    <w:p w14:paraId="00F4539E">
      <w:pPr>
        <w:pStyle w:val="45"/>
        <w:spacing w:beforeLines="0" w:afterLines="0" w:line="360" w:lineRule="auto"/>
        <w:ind w:left="0" w:firstLine="480" w:firstLineChars="200"/>
        <w:jc w:val="both"/>
        <w:rPr>
          <w:rFonts w:hint="eastAsia"/>
          <w:sz w:val="24"/>
          <w:szCs w:val="24"/>
          <w:highlight w:val="none"/>
          <w:lang w:val="en-US"/>
        </w:rPr>
      </w:pPr>
      <w:r>
        <w:rPr>
          <w:rFonts w:hint="eastAsia"/>
          <w:sz w:val="24"/>
          <w:szCs w:val="24"/>
          <w:highlight w:val="none"/>
          <w:lang w:val="en-US"/>
        </w:rPr>
        <w:t>5、供应商被授权人身份证件（法人到场并签字的除外）；</w:t>
      </w:r>
    </w:p>
    <w:p w14:paraId="00CD5690">
      <w:pPr>
        <w:pStyle w:val="45"/>
        <w:spacing w:beforeLines="0" w:afterLines="0" w:line="360" w:lineRule="auto"/>
        <w:ind w:left="0" w:firstLine="480" w:firstLineChars="200"/>
        <w:jc w:val="both"/>
        <w:rPr>
          <w:rFonts w:hint="eastAsia"/>
          <w:sz w:val="24"/>
          <w:szCs w:val="24"/>
          <w:highlight w:val="none"/>
          <w:lang w:val="en-US"/>
        </w:rPr>
      </w:pPr>
      <w:r>
        <w:rPr>
          <w:rFonts w:hint="eastAsia"/>
          <w:sz w:val="24"/>
          <w:szCs w:val="24"/>
          <w:highlight w:val="none"/>
          <w:lang w:val="en-US"/>
        </w:rPr>
        <w:t>6、供应商和采购人约定的其它内容（不得超出</w:t>
      </w:r>
      <w:r>
        <w:rPr>
          <w:rFonts w:hint="eastAsia"/>
          <w:sz w:val="24"/>
          <w:szCs w:val="24"/>
          <w:highlight w:val="none"/>
        </w:rPr>
        <w:t>招标采购文件实质性内容</w:t>
      </w:r>
      <w:r>
        <w:rPr>
          <w:rFonts w:hint="eastAsia"/>
          <w:sz w:val="24"/>
          <w:szCs w:val="24"/>
          <w:highlight w:val="none"/>
          <w:lang w:val="en-US"/>
        </w:rPr>
        <w:t>）。</w:t>
      </w:r>
    </w:p>
    <w:p w14:paraId="61E6C212">
      <w:pPr>
        <w:pStyle w:val="45"/>
        <w:spacing w:beforeLines="0" w:afterLines="0" w:line="360" w:lineRule="auto"/>
        <w:ind w:left="0" w:firstLine="480" w:firstLineChars="200"/>
        <w:jc w:val="both"/>
        <w:rPr>
          <w:rFonts w:hint="eastAsia" w:ascii="方正小标宋简体" w:eastAsia="方正小标宋简体"/>
          <w:bCs/>
          <w:sz w:val="24"/>
          <w:szCs w:val="24"/>
          <w:highlight w:val="none"/>
        </w:rPr>
      </w:pPr>
      <w:r>
        <w:rPr>
          <w:rFonts w:hint="eastAsia"/>
          <w:sz w:val="24"/>
          <w:szCs w:val="24"/>
          <w:highlight w:val="none"/>
        </w:rPr>
        <w:t>三、本合同签订后二个工作日内有采购人在“周口市政府采购网”上进行合同公示。</w:t>
      </w:r>
    </w:p>
    <w:p w14:paraId="2D2708E4">
      <w:pPr>
        <w:pStyle w:val="45"/>
        <w:spacing w:beforeLines="0" w:afterLines="0" w:line="360" w:lineRule="auto"/>
        <w:ind w:left="0"/>
        <w:jc w:val="center"/>
        <w:rPr>
          <w:rFonts w:hint="eastAsia"/>
          <w:b/>
          <w:bCs/>
          <w:sz w:val="32"/>
          <w:szCs w:val="32"/>
          <w:highlight w:val="none"/>
        </w:rPr>
      </w:pPr>
      <w:r>
        <w:rPr>
          <w:rFonts w:hint="eastAsia"/>
          <w:b/>
          <w:bCs/>
          <w:sz w:val="32"/>
          <w:szCs w:val="32"/>
          <w:highlight w:val="none"/>
        </w:rPr>
        <w:t>供应商履约验收指引</w:t>
      </w:r>
    </w:p>
    <w:p w14:paraId="46C1B1E2">
      <w:pPr>
        <w:pStyle w:val="45"/>
        <w:numPr>
          <w:ilvl w:val="0"/>
          <w:numId w:val="20"/>
        </w:numPr>
        <w:spacing w:beforeLines="0" w:afterLines="0" w:line="360" w:lineRule="auto"/>
        <w:ind w:left="0" w:firstLine="480" w:firstLineChars="200"/>
        <w:jc w:val="both"/>
        <w:rPr>
          <w:rFonts w:hint="eastAsia"/>
          <w:sz w:val="24"/>
          <w:szCs w:val="24"/>
          <w:highlight w:val="none"/>
        </w:rPr>
      </w:pPr>
      <w:r>
        <w:rPr>
          <w:rFonts w:hint="eastAsia"/>
          <w:sz w:val="24"/>
          <w:szCs w:val="24"/>
          <w:highlight w:val="none"/>
          <w:lang w:val="en-US"/>
        </w:rPr>
        <w:t>供应商不得</w:t>
      </w:r>
      <w:r>
        <w:rPr>
          <w:rFonts w:hint="eastAsia"/>
          <w:sz w:val="24"/>
          <w:szCs w:val="24"/>
          <w:highlight w:val="none"/>
        </w:rPr>
        <w:t>擅自变更合同标的物内容；</w:t>
      </w:r>
    </w:p>
    <w:p w14:paraId="0C8D266F">
      <w:pPr>
        <w:pStyle w:val="45"/>
        <w:spacing w:beforeLines="0" w:afterLines="0" w:line="360" w:lineRule="auto"/>
        <w:ind w:left="0" w:firstLine="480" w:firstLineChars="200"/>
        <w:jc w:val="both"/>
        <w:rPr>
          <w:rFonts w:hint="eastAsia"/>
          <w:sz w:val="24"/>
          <w:szCs w:val="24"/>
          <w:highlight w:val="none"/>
        </w:rPr>
      </w:pPr>
      <w:r>
        <w:rPr>
          <w:rFonts w:hint="eastAsia"/>
          <w:sz w:val="24"/>
          <w:szCs w:val="24"/>
          <w:highlight w:val="none"/>
          <w:lang w:val="en-US"/>
        </w:rPr>
        <w:t>2、</w:t>
      </w:r>
      <w:r>
        <w:rPr>
          <w:rFonts w:hint="eastAsia"/>
          <w:sz w:val="24"/>
          <w:szCs w:val="24"/>
          <w:highlight w:val="none"/>
        </w:rPr>
        <w:t>不得以次充好、高投低配，确因在合同执行中不可抗力因素造成的，应提供相关依据；</w:t>
      </w:r>
    </w:p>
    <w:p w14:paraId="129848EE">
      <w:pPr>
        <w:pStyle w:val="45"/>
        <w:spacing w:beforeLines="0" w:afterLines="0" w:line="360" w:lineRule="auto"/>
        <w:ind w:left="0" w:firstLine="480" w:firstLineChars="200"/>
        <w:jc w:val="both"/>
        <w:rPr>
          <w:rFonts w:hint="eastAsia"/>
          <w:sz w:val="24"/>
          <w:szCs w:val="24"/>
          <w:highlight w:val="none"/>
        </w:rPr>
      </w:pPr>
      <w:r>
        <w:rPr>
          <w:rFonts w:hint="eastAsia"/>
          <w:sz w:val="24"/>
          <w:szCs w:val="24"/>
          <w:highlight w:val="none"/>
          <w:lang w:val="en-US"/>
        </w:rPr>
        <w:t>3、</w:t>
      </w:r>
      <w:r>
        <w:rPr>
          <w:rFonts w:hint="eastAsia"/>
          <w:sz w:val="24"/>
          <w:szCs w:val="24"/>
          <w:highlight w:val="none"/>
        </w:rPr>
        <w:t>对因客观上采购人采购需求发生变化造成的，应提供采、供双方的纸质备忘录材料；</w:t>
      </w:r>
    </w:p>
    <w:p w14:paraId="284B6DCE">
      <w:pPr>
        <w:pStyle w:val="45"/>
        <w:spacing w:beforeLines="0" w:afterLines="0" w:line="360" w:lineRule="auto"/>
        <w:ind w:left="0" w:firstLine="480" w:firstLineChars="200"/>
        <w:jc w:val="both"/>
        <w:rPr>
          <w:rFonts w:hint="eastAsia"/>
          <w:sz w:val="24"/>
          <w:szCs w:val="24"/>
          <w:highlight w:val="none"/>
        </w:rPr>
      </w:pPr>
      <w:r>
        <w:rPr>
          <w:rFonts w:hint="eastAsia"/>
          <w:sz w:val="24"/>
          <w:szCs w:val="24"/>
          <w:highlight w:val="none"/>
          <w:lang w:val="en-US"/>
        </w:rPr>
        <w:t>4、在满足</w:t>
      </w:r>
      <w:r>
        <w:rPr>
          <w:rFonts w:hint="eastAsia"/>
          <w:sz w:val="24"/>
          <w:szCs w:val="24"/>
          <w:highlight w:val="none"/>
        </w:rPr>
        <w:t>验收条件</w:t>
      </w:r>
      <w:r>
        <w:rPr>
          <w:rFonts w:hint="eastAsia"/>
          <w:sz w:val="24"/>
          <w:szCs w:val="24"/>
          <w:highlight w:val="none"/>
          <w:lang w:val="en-US"/>
        </w:rPr>
        <w:t>5个工作日</w:t>
      </w:r>
      <w:r>
        <w:rPr>
          <w:rFonts w:hint="eastAsia"/>
          <w:sz w:val="24"/>
          <w:szCs w:val="24"/>
          <w:highlight w:val="none"/>
        </w:rPr>
        <w:t>内通知采购人组织验收；</w:t>
      </w:r>
    </w:p>
    <w:p w14:paraId="0CC6E22B">
      <w:pPr>
        <w:pStyle w:val="45"/>
        <w:spacing w:beforeLines="0" w:afterLines="0" w:line="360" w:lineRule="auto"/>
        <w:ind w:left="0" w:firstLine="480" w:firstLineChars="200"/>
        <w:jc w:val="both"/>
        <w:rPr>
          <w:rFonts w:hint="eastAsia"/>
          <w:sz w:val="24"/>
          <w:szCs w:val="24"/>
          <w:highlight w:val="none"/>
          <w:lang w:val="en-US"/>
        </w:rPr>
      </w:pPr>
      <w:r>
        <w:rPr>
          <w:rFonts w:hint="eastAsia"/>
          <w:sz w:val="24"/>
          <w:szCs w:val="24"/>
          <w:highlight w:val="none"/>
          <w:lang w:val="en-US"/>
        </w:rPr>
        <w:t>5、供应商应提供需验收物品的清单、参数、使用手册、人员培训情况等资料；</w:t>
      </w:r>
    </w:p>
    <w:p w14:paraId="7829A47B">
      <w:pPr>
        <w:pStyle w:val="45"/>
        <w:spacing w:beforeLines="0" w:afterLines="0" w:line="360" w:lineRule="auto"/>
        <w:ind w:left="0" w:firstLine="480" w:firstLineChars="200"/>
        <w:jc w:val="both"/>
        <w:rPr>
          <w:rFonts w:hint="eastAsia"/>
          <w:sz w:val="24"/>
          <w:szCs w:val="24"/>
          <w:highlight w:val="none"/>
        </w:rPr>
      </w:pPr>
      <w:r>
        <w:rPr>
          <w:rFonts w:hint="eastAsia"/>
          <w:sz w:val="24"/>
          <w:szCs w:val="24"/>
          <w:highlight w:val="none"/>
          <w:lang w:val="en-US"/>
        </w:rPr>
        <w:t>6、采、供</w:t>
      </w:r>
      <w:r>
        <w:rPr>
          <w:rFonts w:hint="eastAsia"/>
          <w:sz w:val="24"/>
          <w:szCs w:val="24"/>
          <w:highlight w:val="none"/>
        </w:rPr>
        <w:t>双方约定的验收机构及相关人员组成情况。</w:t>
      </w:r>
    </w:p>
    <w:p w14:paraId="2C08F2A2">
      <w:pPr>
        <w:pStyle w:val="45"/>
        <w:spacing w:beforeLines="0" w:afterLines="0" w:line="360" w:lineRule="auto"/>
        <w:ind w:left="0" w:firstLine="480" w:firstLineChars="200"/>
        <w:jc w:val="both"/>
        <w:rPr>
          <w:rFonts w:hint="eastAsia"/>
          <w:sz w:val="24"/>
          <w:szCs w:val="24"/>
          <w:highlight w:val="none"/>
        </w:rPr>
      </w:pPr>
      <w:r>
        <w:rPr>
          <w:rFonts w:hint="eastAsia"/>
          <w:sz w:val="24"/>
          <w:szCs w:val="24"/>
          <w:highlight w:val="none"/>
          <w:lang w:val="en-US"/>
        </w:rPr>
        <w:t>7、督促采购人在项目验收结束并达到相关要求后一个工作日内，在</w:t>
      </w:r>
      <w:r>
        <w:rPr>
          <w:rFonts w:hint="eastAsia"/>
          <w:sz w:val="24"/>
          <w:szCs w:val="24"/>
          <w:highlight w:val="none"/>
        </w:rPr>
        <w:t>“周口市政府采购网”上进行“履约验收”公示。</w:t>
      </w:r>
    </w:p>
    <w:p w14:paraId="06D15DCA">
      <w:pPr>
        <w:rPr>
          <w:rFonts w:hint="eastAsia" w:ascii="方正小标宋简体" w:eastAsia="方正小标宋简体"/>
          <w:highlight w:val="none"/>
        </w:rPr>
      </w:pPr>
      <w:bookmarkStart w:id="118" w:name="_Toc220232392"/>
      <w:r>
        <w:rPr>
          <w:rFonts w:hint="eastAsia" w:ascii="方正小标宋简体" w:eastAsia="方正小标宋简体"/>
          <w:highlight w:val="none"/>
        </w:rPr>
        <w:br w:type="page"/>
      </w:r>
    </w:p>
    <w:p w14:paraId="625E6F7D">
      <w:pPr>
        <w:pStyle w:val="5"/>
        <w:spacing w:before="0" w:line="520" w:lineRule="exact"/>
        <w:rPr>
          <w:rFonts w:hint="eastAsia" w:ascii="方正小标宋简体" w:eastAsia="方正小标宋简体"/>
          <w:b w:val="0"/>
          <w:szCs w:val="36"/>
          <w:highlight w:val="none"/>
        </w:rPr>
      </w:pPr>
      <w:bookmarkStart w:id="119" w:name="_Toc26746"/>
      <w:r>
        <w:rPr>
          <w:rFonts w:hint="eastAsia" w:ascii="方正小标宋简体" w:eastAsia="方正小标宋简体"/>
          <w:b w:val="0"/>
          <w:highlight w:val="none"/>
        </w:rPr>
        <w:t>采购合同</w:t>
      </w:r>
      <w:bookmarkEnd w:id="118"/>
      <w:r>
        <w:rPr>
          <w:rFonts w:hint="eastAsia" w:ascii="方正小标宋简体" w:eastAsia="方正小标宋简体"/>
          <w:b w:val="0"/>
          <w:highlight w:val="none"/>
        </w:rPr>
        <w:t>内容</w:t>
      </w:r>
      <w:bookmarkEnd w:id="119"/>
    </w:p>
    <w:p w14:paraId="74C2DC00">
      <w:pPr>
        <w:spacing w:line="520" w:lineRule="exact"/>
        <w:ind w:firstLine="440" w:firstLineChars="200"/>
        <w:jc w:val="both"/>
        <w:rPr>
          <w:rFonts w:hint="eastAsia"/>
          <w:szCs w:val="27"/>
          <w:highlight w:val="none"/>
        </w:rPr>
      </w:pPr>
    </w:p>
    <w:p w14:paraId="36C0966E">
      <w:pPr>
        <w:spacing w:line="360" w:lineRule="auto"/>
        <w:ind w:firstLine="480" w:firstLineChars="200"/>
        <w:jc w:val="both"/>
        <w:rPr>
          <w:rFonts w:hint="eastAsia"/>
          <w:sz w:val="24"/>
          <w:szCs w:val="24"/>
          <w:highlight w:val="none"/>
          <w:u w:val="single"/>
        </w:rPr>
      </w:pPr>
      <w:r>
        <w:rPr>
          <w:rFonts w:hint="eastAsia"/>
          <w:sz w:val="24"/>
          <w:szCs w:val="24"/>
          <w:highlight w:val="none"/>
        </w:rPr>
        <w:t xml:space="preserve">采购人（甲方）： </w:t>
      </w:r>
    </w:p>
    <w:p w14:paraId="285A8B8D">
      <w:pPr>
        <w:spacing w:line="360" w:lineRule="auto"/>
        <w:ind w:firstLine="480" w:firstLineChars="200"/>
        <w:jc w:val="both"/>
        <w:rPr>
          <w:rFonts w:hint="eastAsia"/>
          <w:sz w:val="24"/>
          <w:szCs w:val="24"/>
          <w:highlight w:val="none"/>
        </w:rPr>
      </w:pPr>
      <w:r>
        <w:rPr>
          <w:rFonts w:hint="eastAsia"/>
          <w:sz w:val="24"/>
          <w:szCs w:val="24"/>
          <w:highlight w:val="none"/>
        </w:rPr>
        <w:t>供应商（乙方）：</w:t>
      </w:r>
    </w:p>
    <w:p w14:paraId="3CC9DA6E">
      <w:pPr>
        <w:spacing w:line="360" w:lineRule="auto"/>
        <w:ind w:firstLine="480" w:firstLineChars="200"/>
        <w:jc w:val="both"/>
        <w:rPr>
          <w:rFonts w:hint="eastAsia"/>
          <w:sz w:val="24"/>
          <w:szCs w:val="24"/>
          <w:highlight w:val="none"/>
          <w:u w:val="single"/>
        </w:rPr>
      </w:pPr>
      <w:r>
        <w:rPr>
          <w:rFonts w:hint="eastAsia"/>
          <w:sz w:val="24"/>
          <w:szCs w:val="24"/>
          <w:highlight w:val="none"/>
        </w:rPr>
        <w:t>签订地点：</w:t>
      </w:r>
    </w:p>
    <w:p w14:paraId="4D15EC94">
      <w:pPr>
        <w:spacing w:line="360" w:lineRule="auto"/>
        <w:ind w:firstLine="480" w:firstLineChars="200"/>
        <w:jc w:val="both"/>
        <w:rPr>
          <w:rFonts w:hint="eastAsia"/>
          <w:sz w:val="24"/>
          <w:szCs w:val="24"/>
          <w:highlight w:val="none"/>
          <w:u w:val="single"/>
        </w:rPr>
      </w:pPr>
      <w:r>
        <w:rPr>
          <w:rFonts w:hint="eastAsia"/>
          <w:sz w:val="24"/>
          <w:szCs w:val="24"/>
          <w:highlight w:val="none"/>
        </w:rPr>
        <w:t>项目名称：</w:t>
      </w:r>
    </w:p>
    <w:p w14:paraId="69EDC9C7">
      <w:pPr>
        <w:spacing w:line="360" w:lineRule="auto"/>
        <w:ind w:firstLine="480" w:firstLineChars="200"/>
        <w:jc w:val="both"/>
        <w:rPr>
          <w:rFonts w:hint="eastAsia"/>
          <w:sz w:val="24"/>
          <w:szCs w:val="24"/>
          <w:highlight w:val="none"/>
          <w:u w:val="single"/>
        </w:rPr>
      </w:pPr>
      <w:r>
        <w:rPr>
          <w:rFonts w:hint="eastAsia"/>
          <w:sz w:val="24"/>
          <w:szCs w:val="24"/>
          <w:highlight w:val="none"/>
        </w:rPr>
        <w:t>项目编号：</w:t>
      </w:r>
    </w:p>
    <w:p w14:paraId="0E7EF311">
      <w:pPr>
        <w:spacing w:line="360" w:lineRule="auto"/>
        <w:ind w:firstLine="480" w:firstLineChars="200"/>
        <w:jc w:val="both"/>
        <w:rPr>
          <w:rFonts w:hint="eastAsia"/>
          <w:sz w:val="24"/>
          <w:szCs w:val="24"/>
          <w:highlight w:val="none"/>
        </w:rPr>
      </w:pPr>
      <w:r>
        <w:rPr>
          <w:rFonts w:hint="eastAsia"/>
          <w:sz w:val="24"/>
          <w:szCs w:val="24"/>
          <w:highlight w:val="none"/>
        </w:rPr>
        <w:t>财政委托号：</w:t>
      </w:r>
      <w:r>
        <w:rPr>
          <w:rFonts w:hint="eastAsia"/>
          <w:sz w:val="24"/>
          <w:szCs w:val="24"/>
          <w:highlight w:val="none"/>
          <w:u w:val="single"/>
        </w:rPr>
        <w:t xml:space="preserve">      </w:t>
      </w:r>
      <w:r>
        <w:rPr>
          <w:rFonts w:hint="eastAsia"/>
          <w:sz w:val="24"/>
          <w:szCs w:val="24"/>
          <w:highlight w:val="none"/>
        </w:rPr>
        <w:t>(财政资金项目必须填写)</w:t>
      </w:r>
    </w:p>
    <w:p w14:paraId="78C86E1A">
      <w:pPr>
        <w:spacing w:line="360" w:lineRule="auto"/>
        <w:ind w:firstLine="480" w:firstLineChars="200"/>
        <w:jc w:val="both"/>
        <w:rPr>
          <w:rFonts w:hint="eastAsia"/>
          <w:sz w:val="24"/>
          <w:szCs w:val="24"/>
          <w:highlight w:val="none"/>
        </w:rPr>
      </w:pPr>
      <w:r>
        <w:rPr>
          <w:rFonts w:hint="eastAsia"/>
          <w:sz w:val="24"/>
          <w:szCs w:val="24"/>
          <w:highlight w:val="none"/>
        </w:rPr>
        <w:t>本项目经批准采用</w:t>
      </w:r>
      <w:r>
        <w:rPr>
          <w:rFonts w:hint="eastAsia"/>
          <w:sz w:val="24"/>
          <w:szCs w:val="24"/>
          <w:highlight w:val="none"/>
          <w:u w:val="single"/>
        </w:rPr>
        <w:t xml:space="preserve">           </w:t>
      </w:r>
      <w:r>
        <w:rPr>
          <w:rFonts w:hint="eastAsia"/>
          <w:sz w:val="24"/>
          <w:szCs w:val="24"/>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586FFCB1">
      <w:pPr>
        <w:spacing w:line="360" w:lineRule="auto"/>
        <w:ind w:firstLine="482" w:firstLineChars="200"/>
        <w:jc w:val="both"/>
        <w:rPr>
          <w:rFonts w:hint="eastAsia"/>
          <w:sz w:val="24"/>
          <w:szCs w:val="24"/>
          <w:highlight w:val="none"/>
          <w:u w:val="single"/>
        </w:rPr>
      </w:pPr>
      <w:r>
        <w:rPr>
          <w:rFonts w:hint="eastAsia"/>
          <w:b/>
          <w:bCs/>
          <w:sz w:val="24"/>
          <w:szCs w:val="24"/>
          <w:highlight w:val="none"/>
        </w:rPr>
        <w:t>第一条</w:t>
      </w:r>
      <w:r>
        <w:rPr>
          <w:rFonts w:hint="eastAsia"/>
          <w:sz w:val="24"/>
          <w:szCs w:val="24"/>
          <w:highlight w:val="none"/>
        </w:rPr>
        <w:t> 产品的名称、品种、规格、数量和价格：（若产品过多则见附表，如有附表则必须加盖印章）</w:t>
      </w:r>
    </w:p>
    <w:tbl>
      <w:tblPr>
        <w:tblStyle w:val="25"/>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8D2B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983" w:type="dxa"/>
            <w:vAlign w:val="center"/>
          </w:tcPr>
          <w:p w14:paraId="50673CA0">
            <w:pPr>
              <w:spacing w:line="360" w:lineRule="auto"/>
              <w:jc w:val="center"/>
              <w:rPr>
                <w:rFonts w:hint="eastAsia"/>
                <w:sz w:val="24"/>
                <w:szCs w:val="24"/>
                <w:highlight w:val="none"/>
              </w:rPr>
            </w:pPr>
            <w:r>
              <w:rPr>
                <w:rFonts w:hint="eastAsia"/>
                <w:sz w:val="24"/>
                <w:szCs w:val="24"/>
                <w:highlight w:val="none"/>
              </w:rPr>
              <w:t>产品名称</w:t>
            </w:r>
          </w:p>
        </w:tc>
        <w:tc>
          <w:tcPr>
            <w:tcW w:w="1623" w:type="dxa"/>
            <w:vAlign w:val="center"/>
          </w:tcPr>
          <w:p w14:paraId="037E35B3">
            <w:pPr>
              <w:spacing w:line="360" w:lineRule="auto"/>
              <w:jc w:val="center"/>
              <w:rPr>
                <w:rFonts w:hint="eastAsia"/>
                <w:sz w:val="24"/>
                <w:szCs w:val="24"/>
                <w:highlight w:val="none"/>
              </w:rPr>
            </w:pPr>
            <w:r>
              <w:rPr>
                <w:rFonts w:hint="eastAsia"/>
                <w:sz w:val="24"/>
                <w:szCs w:val="24"/>
                <w:highlight w:val="none"/>
              </w:rPr>
              <w:t>规格型号</w:t>
            </w:r>
          </w:p>
        </w:tc>
        <w:tc>
          <w:tcPr>
            <w:tcW w:w="902" w:type="dxa"/>
            <w:vAlign w:val="center"/>
          </w:tcPr>
          <w:p w14:paraId="1B5683B4">
            <w:pPr>
              <w:spacing w:line="360" w:lineRule="auto"/>
              <w:jc w:val="center"/>
              <w:rPr>
                <w:rFonts w:hint="eastAsia"/>
                <w:sz w:val="24"/>
                <w:szCs w:val="24"/>
                <w:highlight w:val="none"/>
              </w:rPr>
            </w:pPr>
            <w:r>
              <w:rPr>
                <w:rFonts w:hint="eastAsia"/>
                <w:sz w:val="24"/>
                <w:szCs w:val="24"/>
                <w:highlight w:val="none"/>
              </w:rPr>
              <w:t>单位</w:t>
            </w:r>
          </w:p>
        </w:tc>
        <w:tc>
          <w:tcPr>
            <w:tcW w:w="902" w:type="dxa"/>
            <w:vAlign w:val="center"/>
          </w:tcPr>
          <w:p w14:paraId="4947FCB0">
            <w:pPr>
              <w:spacing w:line="360" w:lineRule="auto"/>
              <w:jc w:val="center"/>
              <w:rPr>
                <w:rFonts w:hint="eastAsia"/>
                <w:sz w:val="24"/>
                <w:szCs w:val="24"/>
                <w:highlight w:val="none"/>
              </w:rPr>
            </w:pPr>
            <w:r>
              <w:rPr>
                <w:rFonts w:hint="eastAsia"/>
                <w:sz w:val="24"/>
                <w:szCs w:val="24"/>
                <w:highlight w:val="none"/>
              </w:rPr>
              <w:t>数量</w:t>
            </w:r>
          </w:p>
        </w:tc>
        <w:tc>
          <w:tcPr>
            <w:tcW w:w="1071" w:type="dxa"/>
            <w:vAlign w:val="center"/>
          </w:tcPr>
          <w:p w14:paraId="60154267">
            <w:pPr>
              <w:spacing w:line="360" w:lineRule="auto"/>
              <w:jc w:val="center"/>
              <w:rPr>
                <w:rFonts w:hint="eastAsia"/>
                <w:sz w:val="24"/>
                <w:szCs w:val="24"/>
                <w:highlight w:val="none"/>
              </w:rPr>
            </w:pPr>
            <w:r>
              <w:rPr>
                <w:rFonts w:hint="eastAsia"/>
                <w:sz w:val="24"/>
                <w:szCs w:val="24"/>
                <w:highlight w:val="none"/>
              </w:rPr>
              <w:t>单价</w:t>
            </w:r>
          </w:p>
        </w:tc>
        <w:tc>
          <w:tcPr>
            <w:tcW w:w="1250" w:type="dxa"/>
            <w:vAlign w:val="center"/>
          </w:tcPr>
          <w:p w14:paraId="506EA7AB">
            <w:pPr>
              <w:spacing w:line="360" w:lineRule="auto"/>
              <w:jc w:val="center"/>
              <w:rPr>
                <w:rFonts w:hint="eastAsia"/>
                <w:sz w:val="24"/>
                <w:szCs w:val="24"/>
                <w:highlight w:val="none"/>
              </w:rPr>
            </w:pPr>
            <w:r>
              <w:rPr>
                <w:rFonts w:hint="eastAsia"/>
                <w:sz w:val="24"/>
                <w:szCs w:val="24"/>
                <w:highlight w:val="none"/>
              </w:rPr>
              <w:t>小计</w:t>
            </w:r>
          </w:p>
        </w:tc>
        <w:tc>
          <w:tcPr>
            <w:tcW w:w="1106" w:type="dxa"/>
            <w:vAlign w:val="center"/>
          </w:tcPr>
          <w:p w14:paraId="5470A3DF">
            <w:pPr>
              <w:spacing w:line="360" w:lineRule="auto"/>
              <w:jc w:val="center"/>
              <w:rPr>
                <w:rFonts w:hint="eastAsia"/>
                <w:sz w:val="24"/>
                <w:szCs w:val="24"/>
                <w:highlight w:val="none"/>
              </w:rPr>
            </w:pPr>
            <w:r>
              <w:rPr>
                <w:rFonts w:hint="eastAsia"/>
                <w:sz w:val="24"/>
                <w:szCs w:val="24"/>
                <w:highlight w:val="none"/>
              </w:rPr>
              <w:t>备注</w:t>
            </w:r>
          </w:p>
        </w:tc>
      </w:tr>
      <w:tr w14:paraId="187ED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F37BF99">
            <w:pPr>
              <w:spacing w:line="360" w:lineRule="auto"/>
              <w:ind w:firstLine="480" w:firstLineChars="200"/>
              <w:jc w:val="both"/>
              <w:rPr>
                <w:rFonts w:hint="eastAsia"/>
                <w:sz w:val="24"/>
                <w:szCs w:val="24"/>
                <w:highlight w:val="none"/>
              </w:rPr>
            </w:pPr>
          </w:p>
        </w:tc>
        <w:tc>
          <w:tcPr>
            <w:tcW w:w="1623" w:type="dxa"/>
          </w:tcPr>
          <w:p w14:paraId="583350B5">
            <w:pPr>
              <w:spacing w:line="360" w:lineRule="auto"/>
              <w:ind w:firstLine="480" w:firstLineChars="200"/>
              <w:jc w:val="both"/>
              <w:rPr>
                <w:rFonts w:hint="eastAsia"/>
                <w:sz w:val="24"/>
                <w:szCs w:val="24"/>
                <w:highlight w:val="none"/>
              </w:rPr>
            </w:pPr>
          </w:p>
        </w:tc>
        <w:tc>
          <w:tcPr>
            <w:tcW w:w="902" w:type="dxa"/>
          </w:tcPr>
          <w:p w14:paraId="2D19DC91">
            <w:pPr>
              <w:spacing w:line="360" w:lineRule="auto"/>
              <w:ind w:firstLine="480" w:firstLineChars="200"/>
              <w:jc w:val="both"/>
              <w:rPr>
                <w:rFonts w:hint="eastAsia"/>
                <w:sz w:val="24"/>
                <w:szCs w:val="24"/>
                <w:highlight w:val="none"/>
              </w:rPr>
            </w:pPr>
          </w:p>
        </w:tc>
        <w:tc>
          <w:tcPr>
            <w:tcW w:w="902" w:type="dxa"/>
          </w:tcPr>
          <w:p w14:paraId="40C0FF6D">
            <w:pPr>
              <w:spacing w:line="360" w:lineRule="auto"/>
              <w:ind w:firstLine="480" w:firstLineChars="200"/>
              <w:jc w:val="both"/>
              <w:rPr>
                <w:rFonts w:hint="eastAsia"/>
                <w:sz w:val="24"/>
                <w:szCs w:val="24"/>
                <w:highlight w:val="none"/>
              </w:rPr>
            </w:pPr>
          </w:p>
        </w:tc>
        <w:tc>
          <w:tcPr>
            <w:tcW w:w="1071" w:type="dxa"/>
          </w:tcPr>
          <w:p w14:paraId="520BF3D9">
            <w:pPr>
              <w:spacing w:line="360" w:lineRule="auto"/>
              <w:ind w:firstLine="480" w:firstLineChars="200"/>
              <w:jc w:val="both"/>
              <w:rPr>
                <w:rFonts w:hint="eastAsia"/>
                <w:sz w:val="24"/>
                <w:szCs w:val="24"/>
                <w:highlight w:val="none"/>
              </w:rPr>
            </w:pPr>
          </w:p>
        </w:tc>
        <w:tc>
          <w:tcPr>
            <w:tcW w:w="1250" w:type="dxa"/>
          </w:tcPr>
          <w:p w14:paraId="308C037B">
            <w:pPr>
              <w:spacing w:line="360" w:lineRule="auto"/>
              <w:ind w:firstLine="480" w:firstLineChars="200"/>
              <w:jc w:val="both"/>
              <w:rPr>
                <w:rFonts w:hint="eastAsia"/>
                <w:sz w:val="24"/>
                <w:szCs w:val="24"/>
                <w:highlight w:val="none"/>
              </w:rPr>
            </w:pPr>
          </w:p>
        </w:tc>
        <w:tc>
          <w:tcPr>
            <w:tcW w:w="1106" w:type="dxa"/>
          </w:tcPr>
          <w:p w14:paraId="216347E2">
            <w:pPr>
              <w:spacing w:line="360" w:lineRule="auto"/>
              <w:ind w:firstLine="480" w:firstLineChars="200"/>
              <w:jc w:val="both"/>
              <w:rPr>
                <w:rFonts w:hint="eastAsia"/>
                <w:sz w:val="24"/>
                <w:szCs w:val="24"/>
                <w:highlight w:val="none"/>
              </w:rPr>
            </w:pPr>
          </w:p>
        </w:tc>
      </w:tr>
      <w:tr w14:paraId="163B8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E77FE59">
            <w:pPr>
              <w:spacing w:line="360" w:lineRule="auto"/>
              <w:ind w:firstLine="480" w:firstLineChars="200"/>
              <w:jc w:val="both"/>
              <w:rPr>
                <w:rFonts w:hint="eastAsia"/>
                <w:sz w:val="24"/>
                <w:szCs w:val="24"/>
                <w:highlight w:val="none"/>
              </w:rPr>
            </w:pPr>
          </w:p>
        </w:tc>
        <w:tc>
          <w:tcPr>
            <w:tcW w:w="1623" w:type="dxa"/>
          </w:tcPr>
          <w:p w14:paraId="76711828">
            <w:pPr>
              <w:spacing w:line="360" w:lineRule="auto"/>
              <w:ind w:firstLine="480" w:firstLineChars="200"/>
              <w:jc w:val="both"/>
              <w:rPr>
                <w:rFonts w:hint="eastAsia"/>
                <w:sz w:val="24"/>
                <w:szCs w:val="24"/>
                <w:highlight w:val="none"/>
              </w:rPr>
            </w:pPr>
          </w:p>
        </w:tc>
        <w:tc>
          <w:tcPr>
            <w:tcW w:w="902" w:type="dxa"/>
          </w:tcPr>
          <w:p w14:paraId="638A8C7B">
            <w:pPr>
              <w:spacing w:line="360" w:lineRule="auto"/>
              <w:ind w:firstLine="480" w:firstLineChars="200"/>
              <w:jc w:val="both"/>
              <w:rPr>
                <w:rFonts w:hint="eastAsia"/>
                <w:sz w:val="24"/>
                <w:szCs w:val="24"/>
                <w:highlight w:val="none"/>
              </w:rPr>
            </w:pPr>
          </w:p>
        </w:tc>
        <w:tc>
          <w:tcPr>
            <w:tcW w:w="902" w:type="dxa"/>
          </w:tcPr>
          <w:p w14:paraId="7C6D157F">
            <w:pPr>
              <w:spacing w:line="360" w:lineRule="auto"/>
              <w:ind w:firstLine="480" w:firstLineChars="200"/>
              <w:jc w:val="both"/>
              <w:rPr>
                <w:rFonts w:hint="eastAsia"/>
                <w:sz w:val="24"/>
                <w:szCs w:val="24"/>
                <w:highlight w:val="none"/>
              </w:rPr>
            </w:pPr>
          </w:p>
        </w:tc>
        <w:tc>
          <w:tcPr>
            <w:tcW w:w="1071" w:type="dxa"/>
          </w:tcPr>
          <w:p w14:paraId="3080575D">
            <w:pPr>
              <w:spacing w:line="360" w:lineRule="auto"/>
              <w:ind w:firstLine="480" w:firstLineChars="200"/>
              <w:jc w:val="both"/>
              <w:rPr>
                <w:rFonts w:hint="eastAsia"/>
                <w:sz w:val="24"/>
                <w:szCs w:val="24"/>
                <w:highlight w:val="none"/>
              </w:rPr>
            </w:pPr>
          </w:p>
        </w:tc>
        <w:tc>
          <w:tcPr>
            <w:tcW w:w="1250" w:type="dxa"/>
          </w:tcPr>
          <w:p w14:paraId="285B22F3">
            <w:pPr>
              <w:spacing w:line="360" w:lineRule="auto"/>
              <w:ind w:firstLine="480" w:firstLineChars="200"/>
              <w:jc w:val="both"/>
              <w:rPr>
                <w:rFonts w:hint="eastAsia"/>
                <w:sz w:val="24"/>
                <w:szCs w:val="24"/>
                <w:highlight w:val="none"/>
              </w:rPr>
            </w:pPr>
          </w:p>
        </w:tc>
        <w:tc>
          <w:tcPr>
            <w:tcW w:w="1106" w:type="dxa"/>
          </w:tcPr>
          <w:p w14:paraId="4C55DE30">
            <w:pPr>
              <w:spacing w:line="360" w:lineRule="auto"/>
              <w:ind w:firstLine="480" w:firstLineChars="200"/>
              <w:jc w:val="both"/>
              <w:rPr>
                <w:rFonts w:hint="eastAsia"/>
                <w:sz w:val="24"/>
                <w:szCs w:val="24"/>
                <w:highlight w:val="none"/>
              </w:rPr>
            </w:pPr>
          </w:p>
        </w:tc>
      </w:tr>
      <w:tr w14:paraId="5F52B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7C62AEC">
            <w:pPr>
              <w:spacing w:line="360" w:lineRule="auto"/>
              <w:ind w:firstLine="480" w:firstLineChars="200"/>
              <w:jc w:val="both"/>
              <w:rPr>
                <w:rFonts w:hint="eastAsia"/>
                <w:sz w:val="24"/>
                <w:szCs w:val="24"/>
                <w:highlight w:val="none"/>
              </w:rPr>
            </w:pPr>
          </w:p>
        </w:tc>
        <w:tc>
          <w:tcPr>
            <w:tcW w:w="1623" w:type="dxa"/>
          </w:tcPr>
          <w:p w14:paraId="00347541">
            <w:pPr>
              <w:spacing w:line="360" w:lineRule="auto"/>
              <w:ind w:firstLine="480" w:firstLineChars="200"/>
              <w:jc w:val="both"/>
              <w:rPr>
                <w:rFonts w:hint="eastAsia"/>
                <w:sz w:val="24"/>
                <w:szCs w:val="24"/>
                <w:highlight w:val="none"/>
              </w:rPr>
            </w:pPr>
          </w:p>
        </w:tc>
        <w:tc>
          <w:tcPr>
            <w:tcW w:w="902" w:type="dxa"/>
          </w:tcPr>
          <w:p w14:paraId="30A2FC47">
            <w:pPr>
              <w:spacing w:line="360" w:lineRule="auto"/>
              <w:ind w:firstLine="480" w:firstLineChars="200"/>
              <w:jc w:val="both"/>
              <w:rPr>
                <w:rFonts w:hint="eastAsia"/>
                <w:sz w:val="24"/>
                <w:szCs w:val="24"/>
                <w:highlight w:val="none"/>
              </w:rPr>
            </w:pPr>
          </w:p>
        </w:tc>
        <w:tc>
          <w:tcPr>
            <w:tcW w:w="902" w:type="dxa"/>
          </w:tcPr>
          <w:p w14:paraId="6F64D7CD">
            <w:pPr>
              <w:spacing w:line="360" w:lineRule="auto"/>
              <w:ind w:firstLine="480" w:firstLineChars="200"/>
              <w:jc w:val="both"/>
              <w:rPr>
                <w:rFonts w:hint="eastAsia"/>
                <w:sz w:val="24"/>
                <w:szCs w:val="24"/>
                <w:highlight w:val="none"/>
              </w:rPr>
            </w:pPr>
          </w:p>
        </w:tc>
        <w:tc>
          <w:tcPr>
            <w:tcW w:w="1071" w:type="dxa"/>
          </w:tcPr>
          <w:p w14:paraId="463ECDF4">
            <w:pPr>
              <w:spacing w:line="360" w:lineRule="auto"/>
              <w:ind w:firstLine="480" w:firstLineChars="200"/>
              <w:jc w:val="both"/>
              <w:rPr>
                <w:rFonts w:hint="eastAsia"/>
                <w:sz w:val="24"/>
                <w:szCs w:val="24"/>
                <w:highlight w:val="none"/>
              </w:rPr>
            </w:pPr>
          </w:p>
        </w:tc>
        <w:tc>
          <w:tcPr>
            <w:tcW w:w="1250" w:type="dxa"/>
          </w:tcPr>
          <w:p w14:paraId="5B6EA21A">
            <w:pPr>
              <w:spacing w:line="360" w:lineRule="auto"/>
              <w:ind w:firstLine="480" w:firstLineChars="200"/>
              <w:jc w:val="both"/>
              <w:rPr>
                <w:rFonts w:hint="eastAsia"/>
                <w:sz w:val="24"/>
                <w:szCs w:val="24"/>
                <w:highlight w:val="none"/>
              </w:rPr>
            </w:pPr>
          </w:p>
        </w:tc>
        <w:tc>
          <w:tcPr>
            <w:tcW w:w="1106" w:type="dxa"/>
          </w:tcPr>
          <w:p w14:paraId="21C1F068">
            <w:pPr>
              <w:spacing w:line="360" w:lineRule="auto"/>
              <w:ind w:firstLine="480" w:firstLineChars="200"/>
              <w:jc w:val="both"/>
              <w:rPr>
                <w:rFonts w:hint="eastAsia"/>
                <w:sz w:val="24"/>
                <w:szCs w:val="24"/>
                <w:highlight w:val="none"/>
              </w:rPr>
            </w:pPr>
          </w:p>
        </w:tc>
      </w:tr>
      <w:tr w14:paraId="0514B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311D92C1">
            <w:pPr>
              <w:spacing w:line="360" w:lineRule="auto"/>
              <w:jc w:val="both"/>
              <w:rPr>
                <w:rFonts w:hint="eastAsia"/>
                <w:sz w:val="24"/>
                <w:szCs w:val="24"/>
                <w:highlight w:val="none"/>
              </w:rPr>
            </w:pPr>
            <w:r>
              <w:rPr>
                <w:rFonts w:hint="eastAsia"/>
                <w:sz w:val="24"/>
                <w:szCs w:val="24"/>
                <w:highlight w:val="none"/>
              </w:rPr>
              <w:t>合同总价款（大小写）：</w:t>
            </w:r>
          </w:p>
          <w:p w14:paraId="03C604D5">
            <w:pPr>
              <w:spacing w:line="360" w:lineRule="auto"/>
              <w:jc w:val="both"/>
              <w:rPr>
                <w:rFonts w:hint="eastAsia"/>
                <w:sz w:val="24"/>
                <w:szCs w:val="24"/>
                <w:highlight w:val="none"/>
              </w:rPr>
            </w:pPr>
            <w:r>
              <w:rPr>
                <w:rFonts w:hint="eastAsia"/>
                <w:sz w:val="24"/>
                <w:szCs w:val="24"/>
                <w:highlight w:val="none"/>
              </w:rPr>
              <w:t>备注：上述产品报价含产品生产、运输&lt;送达至甲方指定地点并下货&gt;、安装、调试、检验及售后服务、税金、劳保基金、人员培训等费用。</w:t>
            </w:r>
          </w:p>
        </w:tc>
      </w:tr>
    </w:tbl>
    <w:p w14:paraId="5C83E63F">
      <w:pPr>
        <w:spacing w:line="360" w:lineRule="auto"/>
        <w:ind w:firstLine="482" w:firstLineChars="200"/>
        <w:jc w:val="both"/>
        <w:rPr>
          <w:rFonts w:hint="eastAsia"/>
          <w:sz w:val="24"/>
          <w:szCs w:val="24"/>
          <w:highlight w:val="none"/>
        </w:rPr>
      </w:pPr>
      <w:r>
        <w:rPr>
          <w:rFonts w:hint="eastAsia"/>
          <w:b/>
          <w:bCs/>
          <w:sz w:val="24"/>
          <w:szCs w:val="24"/>
          <w:highlight w:val="none"/>
        </w:rPr>
        <w:t xml:space="preserve">第二条  </w:t>
      </w:r>
      <w:r>
        <w:rPr>
          <w:rFonts w:hint="eastAsia"/>
          <w:sz w:val="24"/>
          <w:szCs w:val="24"/>
          <w:highlight w:val="none"/>
        </w:rPr>
        <w:t>产品的技术标准（包括质量要求），按下列第（ ）项执行：</w:t>
      </w:r>
    </w:p>
    <w:p w14:paraId="4737EFD6">
      <w:pPr>
        <w:spacing w:line="360" w:lineRule="auto"/>
        <w:ind w:firstLine="480" w:firstLineChars="200"/>
        <w:jc w:val="both"/>
        <w:rPr>
          <w:rFonts w:hint="eastAsia"/>
          <w:sz w:val="24"/>
          <w:szCs w:val="24"/>
          <w:highlight w:val="none"/>
        </w:rPr>
      </w:pPr>
      <w:r>
        <w:rPr>
          <w:rFonts w:hint="eastAsia"/>
          <w:sz w:val="24"/>
          <w:szCs w:val="24"/>
          <w:highlight w:val="none"/>
        </w:rPr>
        <w:t>①按国家标准执行；</w:t>
      </w:r>
    </w:p>
    <w:p w14:paraId="3E2EA925">
      <w:pPr>
        <w:spacing w:line="360" w:lineRule="auto"/>
        <w:ind w:firstLine="480" w:firstLineChars="200"/>
        <w:jc w:val="both"/>
        <w:rPr>
          <w:rFonts w:hint="eastAsia"/>
          <w:sz w:val="24"/>
          <w:szCs w:val="24"/>
          <w:highlight w:val="none"/>
        </w:rPr>
      </w:pPr>
      <w:r>
        <w:rPr>
          <w:rFonts w:hint="eastAsia"/>
          <w:sz w:val="24"/>
          <w:szCs w:val="24"/>
          <w:highlight w:val="none"/>
        </w:rPr>
        <w:t>②按部颁标准执行；</w:t>
      </w:r>
    </w:p>
    <w:p w14:paraId="1AF4A07B">
      <w:pPr>
        <w:spacing w:line="360" w:lineRule="auto"/>
        <w:ind w:firstLine="480" w:firstLineChars="200"/>
        <w:jc w:val="both"/>
        <w:rPr>
          <w:rFonts w:hint="eastAsia"/>
          <w:sz w:val="24"/>
          <w:szCs w:val="24"/>
          <w:highlight w:val="none"/>
        </w:rPr>
      </w:pPr>
      <w:r>
        <w:rPr>
          <w:rFonts w:hint="eastAsia"/>
          <w:sz w:val="24"/>
          <w:szCs w:val="24"/>
          <w:highlight w:val="none"/>
        </w:rPr>
        <w:t>③若无以上标准，则应不低于同行业质量标准；</w:t>
      </w:r>
    </w:p>
    <w:p w14:paraId="2BA8A645">
      <w:pPr>
        <w:spacing w:line="360" w:lineRule="auto"/>
        <w:ind w:firstLine="480" w:firstLineChars="200"/>
        <w:jc w:val="both"/>
        <w:rPr>
          <w:rFonts w:hint="eastAsia"/>
          <w:sz w:val="24"/>
          <w:szCs w:val="24"/>
          <w:highlight w:val="none"/>
        </w:rPr>
      </w:pPr>
      <w:r>
        <w:rPr>
          <w:rFonts w:hint="eastAsia"/>
          <w:sz w:val="24"/>
          <w:szCs w:val="24"/>
          <w:highlight w:val="none"/>
        </w:rPr>
        <w:t>④有特殊要求的，按甲乙双方在合同中商定的技术条件、样品或补充的技术要求执行；</w:t>
      </w:r>
    </w:p>
    <w:p w14:paraId="7AD3D908">
      <w:pPr>
        <w:spacing w:line="360" w:lineRule="auto"/>
        <w:ind w:firstLine="480" w:firstLineChars="200"/>
        <w:jc w:val="both"/>
        <w:rPr>
          <w:rFonts w:hint="eastAsia"/>
          <w:sz w:val="24"/>
          <w:szCs w:val="24"/>
          <w:highlight w:val="none"/>
        </w:rPr>
      </w:pPr>
      <w:r>
        <w:rPr>
          <w:rFonts w:hint="eastAsia"/>
          <w:color w:val="auto"/>
          <w:sz w:val="24"/>
          <w:szCs w:val="24"/>
          <w:highlight w:val="none"/>
        </w:rPr>
        <w:t>乙方</w:t>
      </w:r>
      <w:r>
        <w:rPr>
          <w:rFonts w:hint="eastAsia"/>
          <w:color w:val="auto"/>
          <w:sz w:val="24"/>
          <w:szCs w:val="24"/>
          <w:highlight w:val="none"/>
          <w:lang w:eastAsia="zh-CN"/>
        </w:rPr>
        <w:t>在</w:t>
      </w:r>
      <w:bookmarkStart w:id="120" w:name="OLE_LINK8"/>
      <w:r>
        <w:rPr>
          <w:rFonts w:hint="eastAsia"/>
          <w:color w:val="auto"/>
          <w:sz w:val="24"/>
          <w:szCs w:val="24"/>
          <w:highlight w:val="none"/>
          <w:lang w:eastAsia="zh-CN"/>
        </w:rPr>
        <w:t>响应文件中书面声明</w:t>
      </w:r>
      <w:bookmarkEnd w:id="120"/>
      <w:r>
        <w:rPr>
          <w:rFonts w:hint="eastAsia"/>
          <w:sz w:val="24"/>
          <w:szCs w:val="24"/>
          <w:highlight w:val="none"/>
        </w:rPr>
        <w:t>提供和交付的货物技术标准应与招标采购文件规定的技术标准相一致。若技术标准中无相应规定，所投货物应符合相应的国际标准或原产地国家有关部门最新颁布的相应的正式标准。</w:t>
      </w:r>
    </w:p>
    <w:p w14:paraId="470FE5E5">
      <w:pPr>
        <w:spacing w:line="360" w:lineRule="auto"/>
        <w:ind w:firstLine="480" w:firstLineChars="200"/>
        <w:jc w:val="both"/>
        <w:rPr>
          <w:rFonts w:hint="eastAsia"/>
          <w:sz w:val="24"/>
          <w:szCs w:val="24"/>
          <w:highlight w:val="none"/>
          <w:u w:val="single"/>
        </w:rPr>
      </w:pPr>
      <w:r>
        <w:rPr>
          <w:rFonts w:hint="eastAsia"/>
          <w:sz w:val="24"/>
          <w:szCs w:val="24"/>
          <w:highlight w:val="none"/>
        </w:rPr>
        <w:t>进口产品的质量标准为</w:t>
      </w:r>
      <w:r>
        <w:rPr>
          <w:rFonts w:hint="eastAsia"/>
          <w:sz w:val="24"/>
          <w:szCs w:val="24"/>
          <w:highlight w:val="none"/>
          <w:u w:val="single"/>
        </w:rPr>
        <w:t xml:space="preserve">                                             </w:t>
      </w:r>
      <w:r>
        <w:rPr>
          <w:rFonts w:hint="eastAsia"/>
          <w:sz w:val="24"/>
          <w:szCs w:val="24"/>
          <w:highlight w:val="none"/>
        </w:rPr>
        <w:t>。</w:t>
      </w:r>
    </w:p>
    <w:p w14:paraId="430BE6D8">
      <w:pPr>
        <w:pStyle w:val="14"/>
        <w:spacing w:line="360" w:lineRule="auto"/>
        <w:ind w:left="0" w:firstLine="480" w:firstLineChars="200"/>
        <w:jc w:val="both"/>
        <w:rPr>
          <w:rFonts w:hint="eastAsia" w:ascii="宋体" w:hAnsi="宋体" w:eastAsia="宋体"/>
          <w:sz w:val="24"/>
          <w:szCs w:val="24"/>
          <w:highlight w:val="none"/>
        </w:rPr>
      </w:pPr>
      <w:r>
        <w:rPr>
          <w:rFonts w:hint="eastAsia" w:ascii="宋体" w:hAnsi="宋体" w:eastAsia="宋体"/>
          <w:color w:val="auto"/>
          <w:sz w:val="24"/>
          <w:szCs w:val="24"/>
          <w:highlight w:val="none"/>
        </w:rPr>
        <w:t>乙方</w:t>
      </w:r>
      <w:r>
        <w:rPr>
          <w:rFonts w:hint="eastAsia" w:ascii="宋体" w:hAnsi="宋体" w:eastAsia="宋体"/>
          <w:color w:val="auto"/>
          <w:sz w:val="24"/>
          <w:szCs w:val="24"/>
          <w:highlight w:val="none"/>
          <w:lang w:eastAsia="zh-CN"/>
        </w:rPr>
        <w:t>在响应文件中书面声明</w:t>
      </w:r>
      <w:r>
        <w:rPr>
          <w:rFonts w:hint="eastAsia" w:ascii="宋体" w:hAnsi="宋体" w:eastAsia="宋体"/>
          <w:color w:val="auto"/>
          <w:sz w:val="24"/>
          <w:szCs w:val="24"/>
          <w:highlight w:val="none"/>
        </w:rPr>
        <w:t>所提</w:t>
      </w:r>
      <w:r>
        <w:rPr>
          <w:rFonts w:hint="eastAsia" w:ascii="宋体" w:hAnsi="宋体" w:eastAsia="宋体"/>
          <w:sz w:val="24"/>
          <w:szCs w:val="24"/>
          <w:highlight w:val="none"/>
        </w:rPr>
        <w:t>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7593E172">
      <w:pPr>
        <w:pStyle w:val="14"/>
        <w:spacing w:line="360" w:lineRule="auto"/>
        <w:ind w:left="0" w:firstLine="482" w:firstLineChars="200"/>
        <w:jc w:val="both"/>
        <w:rPr>
          <w:rFonts w:hint="eastAsia" w:ascii="宋体" w:hAnsi="宋体" w:eastAsia="宋体"/>
          <w:sz w:val="24"/>
          <w:szCs w:val="24"/>
          <w:highlight w:val="none"/>
        </w:rPr>
      </w:pPr>
      <w:r>
        <w:rPr>
          <w:rFonts w:hint="eastAsia" w:ascii="宋体" w:hAnsi="宋体" w:eastAsia="宋体"/>
          <w:b/>
          <w:bCs/>
          <w:sz w:val="24"/>
          <w:szCs w:val="24"/>
          <w:highlight w:val="none"/>
        </w:rPr>
        <w:t>第三条</w:t>
      </w:r>
      <w:r>
        <w:rPr>
          <w:rFonts w:hint="eastAsia" w:ascii="宋体" w:hAnsi="宋体" w:eastAsia="宋体"/>
          <w:b/>
          <w:bCs/>
          <w:sz w:val="24"/>
          <w:szCs w:val="24"/>
          <w:highlight w:val="none"/>
          <w:lang w:val="en-US"/>
        </w:rPr>
        <w:t xml:space="preserve">  </w:t>
      </w:r>
      <w:r>
        <w:rPr>
          <w:rFonts w:hint="eastAsia" w:ascii="宋体" w:hAnsi="宋体" w:eastAsia="宋体"/>
          <w:sz w:val="24"/>
          <w:szCs w:val="24"/>
          <w:highlight w:val="none"/>
        </w:rPr>
        <w:t>产品的包装标准和包装物的供应与回收</w:t>
      </w:r>
      <w:r>
        <w:rPr>
          <w:rFonts w:hint="eastAsia" w:ascii="宋体" w:hAnsi="宋体" w:eastAsia="宋体"/>
          <w:sz w:val="24"/>
          <w:szCs w:val="24"/>
          <w:highlight w:val="none"/>
          <w:u w:val="single"/>
        </w:rPr>
        <w:t xml:space="preserve">                 </w:t>
      </w:r>
      <w:r>
        <w:rPr>
          <w:rFonts w:hint="eastAsia" w:ascii="宋体" w:hAnsi="宋体" w:eastAsia="宋体"/>
          <w:sz w:val="24"/>
          <w:szCs w:val="24"/>
          <w:highlight w:val="none"/>
        </w:rPr>
        <w:t>。</w:t>
      </w:r>
    </w:p>
    <w:p w14:paraId="236F110A">
      <w:pPr>
        <w:spacing w:line="360" w:lineRule="auto"/>
        <w:ind w:firstLine="480" w:firstLineChars="200"/>
        <w:jc w:val="both"/>
        <w:rPr>
          <w:rFonts w:hint="eastAsia"/>
          <w:sz w:val="24"/>
          <w:szCs w:val="24"/>
          <w:highlight w:val="none"/>
        </w:rPr>
      </w:pPr>
      <w:r>
        <w:rPr>
          <w:rFonts w:hint="eastAsia"/>
          <w:sz w:val="24"/>
          <w:szCs w:val="24"/>
          <w:highlight w:val="none"/>
        </w:rPr>
        <w:t>（国家或行业主管部门有技术规定的，按技术规定执行；国家与行业主管部门无技术规定的，由甲乙双方商定。）</w:t>
      </w:r>
    </w:p>
    <w:p w14:paraId="44D7E17D">
      <w:pPr>
        <w:spacing w:line="360" w:lineRule="auto"/>
        <w:ind w:firstLine="480" w:firstLineChars="200"/>
        <w:jc w:val="both"/>
        <w:rPr>
          <w:rFonts w:hint="eastAsia"/>
          <w:color w:val="auto"/>
          <w:sz w:val="24"/>
          <w:szCs w:val="24"/>
          <w:highlight w:val="none"/>
        </w:rPr>
      </w:pPr>
      <w:r>
        <w:rPr>
          <w:rFonts w:hint="eastAsia"/>
          <w:color w:val="auto"/>
          <w:sz w:val="24"/>
          <w:szCs w:val="24"/>
          <w:highlight w:val="none"/>
        </w:rPr>
        <w:t>【注：合同中约定的包装标准应与乙方在投标文件中承诺的一致，且投标文件应作为合同附件与合同具有同等法律效力。】</w:t>
      </w:r>
    </w:p>
    <w:p w14:paraId="1792D36C">
      <w:pPr>
        <w:spacing w:line="360" w:lineRule="auto"/>
        <w:ind w:firstLine="482" w:firstLineChars="200"/>
        <w:jc w:val="both"/>
        <w:rPr>
          <w:rFonts w:hint="eastAsia"/>
          <w:sz w:val="24"/>
          <w:szCs w:val="24"/>
          <w:highlight w:val="none"/>
        </w:rPr>
      </w:pPr>
      <w:r>
        <w:rPr>
          <w:rFonts w:hint="eastAsia"/>
          <w:b/>
          <w:bCs/>
          <w:sz w:val="24"/>
          <w:szCs w:val="24"/>
          <w:highlight w:val="none"/>
        </w:rPr>
        <w:t xml:space="preserve">第四条  </w:t>
      </w:r>
      <w:r>
        <w:rPr>
          <w:rFonts w:hint="eastAsia"/>
          <w:sz w:val="24"/>
          <w:szCs w:val="24"/>
          <w:highlight w:val="none"/>
        </w:rPr>
        <w:t>产品的交货方法、到货地点和交货期限</w:t>
      </w:r>
    </w:p>
    <w:p w14:paraId="31E4126B">
      <w:pPr>
        <w:spacing w:line="360" w:lineRule="auto"/>
        <w:ind w:firstLine="480" w:firstLineChars="200"/>
        <w:jc w:val="both"/>
        <w:rPr>
          <w:rFonts w:hint="eastAsia"/>
          <w:sz w:val="24"/>
          <w:szCs w:val="24"/>
          <w:highlight w:val="none"/>
        </w:rPr>
      </w:pPr>
      <w:r>
        <w:rPr>
          <w:rFonts w:hint="eastAsia"/>
          <w:sz w:val="24"/>
          <w:szCs w:val="24"/>
          <w:highlight w:val="none"/>
        </w:rPr>
        <w:t>1.交货方法，按下列第（ ）项执行：</w:t>
      </w:r>
    </w:p>
    <w:p w14:paraId="590AE0C6">
      <w:pPr>
        <w:spacing w:line="360" w:lineRule="auto"/>
        <w:ind w:firstLine="480" w:firstLineChars="200"/>
        <w:jc w:val="both"/>
        <w:rPr>
          <w:rFonts w:hint="eastAsia"/>
          <w:sz w:val="24"/>
          <w:szCs w:val="24"/>
          <w:highlight w:val="none"/>
        </w:rPr>
      </w:pPr>
      <w:r>
        <w:rPr>
          <w:rFonts w:hint="eastAsia"/>
          <w:sz w:val="24"/>
          <w:szCs w:val="24"/>
          <w:highlight w:val="none"/>
        </w:rPr>
        <w:t>①乙方送货上门；②乙方代运；③甲方自提自运。</w:t>
      </w:r>
    </w:p>
    <w:p w14:paraId="1BA26D21">
      <w:pPr>
        <w:spacing w:line="360" w:lineRule="auto"/>
        <w:ind w:firstLine="480" w:firstLineChars="200"/>
        <w:jc w:val="both"/>
        <w:rPr>
          <w:rFonts w:hint="eastAsia"/>
          <w:sz w:val="24"/>
          <w:szCs w:val="24"/>
          <w:highlight w:val="none"/>
        </w:rPr>
      </w:pPr>
      <w:r>
        <w:rPr>
          <w:rFonts w:hint="eastAsia"/>
          <w:sz w:val="24"/>
          <w:szCs w:val="24"/>
          <w:highlight w:val="none"/>
        </w:rPr>
        <w:t>2.到货地点：</w:t>
      </w:r>
      <w:r>
        <w:rPr>
          <w:rFonts w:hint="eastAsia"/>
          <w:sz w:val="24"/>
          <w:szCs w:val="24"/>
          <w:highlight w:val="none"/>
        </w:rPr>
        <w:softHyphen/>
      </w:r>
      <w:r>
        <w:rPr>
          <w:rFonts w:hint="eastAsia"/>
          <w:sz w:val="24"/>
          <w:szCs w:val="24"/>
          <w:highlight w:val="none"/>
        </w:rPr>
        <w:softHyphen/>
      </w:r>
      <w:r>
        <w:rPr>
          <w:rFonts w:hint="eastAsia"/>
          <w:sz w:val="24"/>
          <w:szCs w:val="24"/>
          <w:highlight w:val="none"/>
        </w:rPr>
        <w:softHyphen/>
      </w:r>
      <w:r>
        <w:rPr>
          <w:rFonts w:hint="eastAsia"/>
          <w:sz w:val="24"/>
          <w:szCs w:val="24"/>
          <w:highlight w:val="none"/>
        </w:rPr>
        <w:softHyphen/>
      </w:r>
      <w:r>
        <w:rPr>
          <w:rFonts w:hint="eastAsia"/>
          <w:sz w:val="24"/>
          <w:szCs w:val="24"/>
          <w:highlight w:val="none"/>
        </w:rPr>
        <w:softHyphen/>
      </w:r>
      <w:r>
        <w:rPr>
          <w:rFonts w:hint="eastAsia"/>
          <w:sz w:val="24"/>
          <w:szCs w:val="24"/>
          <w:highlight w:val="none"/>
        </w:rPr>
        <w:softHyphen/>
      </w:r>
      <w:r>
        <w:rPr>
          <w:rFonts w:hint="eastAsia"/>
          <w:sz w:val="24"/>
          <w:szCs w:val="24"/>
          <w:highlight w:val="none"/>
        </w:rPr>
        <w:softHyphen/>
      </w:r>
      <w:r>
        <w:rPr>
          <w:rFonts w:hint="eastAsia"/>
          <w:sz w:val="24"/>
          <w:szCs w:val="24"/>
          <w:highlight w:val="none"/>
        </w:rPr>
        <w:softHyphen/>
      </w:r>
      <w:r>
        <w:rPr>
          <w:rFonts w:hint="eastAsia"/>
          <w:sz w:val="24"/>
          <w:szCs w:val="24"/>
          <w:highlight w:val="none"/>
        </w:rPr>
        <w:softHyphen/>
      </w:r>
      <w:r>
        <w:rPr>
          <w:rFonts w:hint="eastAsia"/>
          <w:sz w:val="24"/>
          <w:szCs w:val="24"/>
          <w:highlight w:val="none"/>
        </w:rPr>
        <w:softHyphen/>
      </w:r>
      <w:r>
        <w:rPr>
          <w:rFonts w:hint="eastAsia"/>
          <w:sz w:val="24"/>
          <w:szCs w:val="24"/>
          <w:highlight w:val="none"/>
          <w:u w:val="single"/>
        </w:rPr>
        <w:t xml:space="preserve">                 (</w:t>
      </w:r>
      <w:r>
        <w:rPr>
          <w:rFonts w:hint="eastAsia"/>
          <w:sz w:val="24"/>
          <w:szCs w:val="24"/>
          <w:highlight w:val="none"/>
        </w:rPr>
        <w:t>甲方指定的任何地点，安装并调试.)</w:t>
      </w:r>
    </w:p>
    <w:p w14:paraId="5CDFBEC4">
      <w:pPr>
        <w:spacing w:line="360" w:lineRule="auto"/>
        <w:ind w:firstLine="480" w:firstLineChars="200"/>
        <w:jc w:val="both"/>
        <w:rPr>
          <w:rFonts w:hint="eastAsia"/>
          <w:sz w:val="24"/>
          <w:szCs w:val="24"/>
          <w:highlight w:val="none"/>
        </w:rPr>
      </w:pPr>
      <w:r>
        <w:rPr>
          <w:rFonts w:hint="eastAsia"/>
          <w:sz w:val="24"/>
          <w:szCs w:val="24"/>
          <w:highlight w:val="none"/>
        </w:rPr>
        <w:t>3.产品的交货期限</w:t>
      </w:r>
      <w:r>
        <w:rPr>
          <w:rFonts w:hint="eastAsia"/>
          <w:sz w:val="24"/>
          <w:szCs w:val="24"/>
          <w:highlight w:val="none"/>
          <w:u w:val="single"/>
        </w:rPr>
        <w:t>                         </w:t>
      </w:r>
      <w:r>
        <w:rPr>
          <w:rFonts w:hint="eastAsia"/>
          <w:sz w:val="24"/>
          <w:szCs w:val="24"/>
          <w:highlight w:val="none"/>
        </w:rPr>
        <w:t>。</w:t>
      </w:r>
    </w:p>
    <w:p w14:paraId="1BE5F2DB">
      <w:pPr>
        <w:spacing w:line="360" w:lineRule="auto"/>
        <w:ind w:firstLine="482" w:firstLineChars="200"/>
        <w:jc w:val="both"/>
        <w:rPr>
          <w:rFonts w:hint="eastAsia"/>
          <w:sz w:val="24"/>
          <w:szCs w:val="24"/>
          <w:highlight w:val="none"/>
        </w:rPr>
      </w:pPr>
      <w:r>
        <w:rPr>
          <w:rFonts w:hint="eastAsia"/>
          <w:b/>
          <w:bCs/>
          <w:sz w:val="24"/>
          <w:szCs w:val="24"/>
          <w:highlight w:val="none"/>
        </w:rPr>
        <w:t>第五条</w:t>
      </w:r>
      <w:r>
        <w:rPr>
          <w:rFonts w:hint="eastAsia"/>
          <w:sz w:val="24"/>
          <w:szCs w:val="24"/>
          <w:highlight w:val="none"/>
        </w:rPr>
        <w:t xml:space="preserve">  合同总价款</w:t>
      </w:r>
    </w:p>
    <w:p w14:paraId="0BC0E39B">
      <w:pPr>
        <w:spacing w:line="360" w:lineRule="auto"/>
        <w:ind w:firstLine="480" w:firstLineChars="200"/>
        <w:jc w:val="both"/>
        <w:rPr>
          <w:rFonts w:hint="eastAsia"/>
          <w:sz w:val="24"/>
          <w:szCs w:val="24"/>
          <w:highlight w:val="none"/>
          <w:u w:val="single"/>
        </w:rPr>
      </w:pPr>
      <w:r>
        <w:rPr>
          <w:rFonts w:hint="eastAsia"/>
          <w:sz w:val="24"/>
          <w:szCs w:val="24"/>
          <w:highlight w:val="none"/>
        </w:rPr>
        <w:t>合同总价款（大小写）：</w:t>
      </w:r>
      <w:r>
        <w:rPr>
          <w:rFonts w:hint="eastAsia"/>
          <w:sz w:val="24"/>
          <w:szCs w:val="24"/>
          <w:highlight w:val="none"/>
          <w:u w:val="single"/>
        </w:rPr>
        <w:t xml:space="preserve">                        </w:t>
      </w:r>
    </w:p>
    <w:p w14:paraId="18E6F976">
      <w:pPr>
        <w:numPr>
          <w:ilvl w:val="0"/>
          <w:numId w:val="21"/>
        </w:numPr>
        <w:spacing w:line="360" w:lineRule="auto"/>
        <w:ind w:left="0" w:firstLine="480" w:firstLineChars="200"/>
        <w:jc w:val="both"/>
        <w:rPr>
          <w:rFonts w:hint="eastAsia"/>
          <w:sz w:val="24"/>
          <w:szCs w:val="24"/>
          <w:highlight w:val="none"/>
        </w:rPr>
      </w:pPr>
      <w:r>
        <w:rPr>
          <w:rFonts w:hint="eastAsia"/>
          <w:sz w:val="24"/>
          <w:szCs w:val="24"/>
          <w:highlight w:val="none"/>
        </w:rPr>
        <w:t xml:space="preserve">付款条件                  </w:t>
      </w:r>
    </w:p>
    <w:p w14:paraId="67DDE084">
      <w:pPr>
        <w:spacing w:line="360" w:lineRule="auto"/>
        <w:ind w:firstLine="480" w:firstLineChars="200"/>
        <w:jc w:val="both"/>
        <w:rPr>
          <w:rFonts w:hint="eastAsia"/>
          <w:sz w:val="24"/>
          <w:szCs w:val="24"/>
          <w:highlight w:val="none"/>
        </w:rPr>
      </w:pPr>
      <w:r>
        <w:rPr>
          <w:rFonts w:hint="eastAsia"/>
          <w:sz w:val="24"/>
          <w:szCs w:val="24"/>
          <w:highlight w:val="none"/>
        </w:rPr>
        <w:t>本合同以人民币付款。</w:t>
      </w:r>
    </w:p>
    <w:p w14:paraId="12C0D434">
      <w:pPr>
        <w:spacing w:line="360" w:lineRule="auto"/>
        <w:ind w:firstLine="480" w:firstLineChars="200"/>
        <w:jc w:val="both"/>
        <w:rPr>
          <w:rFonts w:hint="eastAsia"/>
          <w:sz w:val="24"/>
          <w:szCs w:val="24"/>
          <w:highlight w:val="none"/>
        </w:rPr>
      </w:pPr>
      <w:r>
        <w:rPr>
          <w:rFonts w:hint="eastAsia"/>
          <w:sz w:val="24"/>
          <w:szCs w:val="24"/>
          <w:highlight w:val="none"/>
        </w:rPr>
        <w:t>该项目是否实行预付款：</w:t>
      </w:r>
    </w:p>
    <w:p w14:paraId="643447AC">
      <w:pPr>
        <w:spacing w:line="360" w:lineRule="auto"/>
        <w:ind w:firstLine="480" w:firstLineChars="200"/>
        <w:jc w:val="both"/>
        <w:rPr>
          <w:rFonts w:hint="eastAsia"/>
          <w:sz w:val="24"/>
          <w:szCs w:val="24"/>
          <w:highlight w:val="none"/>
        </w:rPr>
      </w:pPr>
      <w:r>
        <w:rPr>
          <w:rFonts w:hint="eastAsia"/>
          <w:sz w:val="24"/>
          <w:szCs w:val="24"/>
          <w:highlight w:val="none"/>
        </w:rPr>
        <w:t>实行预付款的条件和比例：</w:t>
      </w:r>
    </w:p>
    <w:p w14:paraId="5E8D61BD">
      <w:pPr>
        <w:spacing w:line="360" w:lineRule="auto"/>
        <w:ind w:firstLine="480" w:firstLineChars="200"/>
        <w:jc w:val="both"/>
        <w:rPr>
          <w:rFonts w:hint="eastAsia"/>
          <w:sz w:val="24"/>
          <w:szCs w:val="24"/>
          <w:highlight w:val="none"/>
        </w:rPr>
      </w:pPr>
      <w:r>
        <w:rPr>
          <w:rFonts w:hint="eastAsia"/>
          <w:sz w:val="24"/>
          <w:szCs w:val="24"/>
          <w:highlight w:val="none"/>
        </w:rPr>
        <w:t>合同款项结算方式和支付比例：</w:t>
      </w:r>
      <w:r>
        <w:rPr>
          <w:rFonts w:hint="eastAsia"/>
          <w:sz w:val="24"/>
          <w:szCs w:val="24"/>
          <w:highlight w:val="none"/>
          <w:lang w:val="en-US"/>
        </w:rPr>
        <w:t xml:space="preserve">   </w:t>
      </w:r>
    </w:p>
    <w:p w14:paraId="146BDB35">
      <w:pPr>
        <w:spacing w:line="360" w:lineRule="auto"/>
        <w:ind w:firstLine="480" w:firstLineChars="200"/>
        <w:jc w:val="both"/>
        <w:rPr>
          <w:rFonts w:hint="eastAsia"/>
          <w:b/>
          <w:bCs/>
          <w:sz w:val="24"/>
          <w:szCs w:val="24"/>
          <w:highlight w:val="none"/>
        </w:rPr>
      </w:pPr>
      <w:r>
        <w:rPr>
          <w:rFonts w:hint="eastAsia"/>
          <w:sz w:val="24"/>
          <w:szCs w:val="24"/>
          <w:highlight w:val="none"/>
          <w:lang w:val="en-US"/>
        </w:rPr>
        <w:t>(</w:t>
      </w:r>
      <w:r>
        <w:rPr>
          <w:rFonts w:hint="eastAsia"/>
          <w:sz w:val="24"/>
          <w:szCs w:val="24"/>
          <w:highlight w:val="none"/>
        </w:rPr>
        <w:t>具体付款方式</w:t>
      </w:r>
      <w:r>
        <w:rPr>
          <w:rFonts w:hint="eastAsia"/>
          <w:sz w:val="24"/>
          <w:szCs w:val="24"/>
          <w:highlight w:val="none"/>
          <w:u w:val="single"/>
        </w:rPr>
        <w:t>按投标人须知前附表以及采、购双方的具体约定）</w:t>
      </w:r>
    </w:p>
    <w:p w14:paraId="315B15FD">
      <w:pPr>
        <w:numPr>
          <w:ilvl w:val="0"/>
          <w:numId w:val="21"/>
        </w:numPr>
        <w:spacing w:line="360" w:lineRule="auto"/>
        <w:ind w:left="0" w:firstLine="480" w:firstLineChars="200"/>
        <w:jc w:val="both"/>
        <w:rPr>
          <w:rFonts w:hint="eastAsia"/>
          <w:sz w:val="24"/>
          <w:szCs w:val="24"/>
          <w:highlight w:val="none"/>
        </w:rPr>
      </w:pPr>
      <w:r>
        <w:rPr>
          <w:rFonts w:hint="eastAsia"/>
          <w:sz w:val="24"/>
          <w:szCs w:val="24"/>
          <w:highlight w:val="none"/>
        </w:rPr>
        <w:t>验收方法</w:t>
      </w:r>
    </w:p>
    <w:p w14:paraId="4B27C35F">
      <w:pPr>
        <w:spacing w:line="360" w:lineRule="auto"/>
        <w:ind w:firstLine="480" w:firstLineChars="200"/>
        <w:jc w:val="both"/>
        <w:rPr>
          <w:rFonts w:hint="eastAsia"/>
          <w:sz w:val="24"/>
          <w:szCs w:val="24"/>
          <w:highlight w:val="none"/>
        </w:rPr>
      </w:pPr>
      <w:r>
        <w:rPr>
          <w:rFonts w:hint="eastAsia"/>
          <w:sz w:val="24"/>
          <w:szCs w:val="24"/>
          <w:highlight w:val="none"/>
        </w:rPr>
        <w:t>1.乙方安装调试后，在</w:t>
      </w:r>
      <w:r>
        <w:rPr>
          <w:rFonts w:hint="eastAsia"/>
          <w:sz w:val="24"/>
          <w:szCs w:val="24"/>
          <w:highlight w:val="none"/>
          <w:u w:val="single"/>
        </w:rPr>
        <w:t xml:space="preserve">      </w:t>
      </w:r>
      <w:r>
        <w:rPr>
          <w:rFonts w:hint="eastAsia"/>
          <w:sz w:val="24"/>
          <w:szCs w:val="24"/>
          <w:highlight w:val="none"/>
        </w:rPr>
        <w:t>天内通知甲方组织验收，采购代理机构保留受托参与本项目验收的权利。验收不合格的，乙方应负责重新提供达到本合同约定的质量要求的产品。</w:t>
      </w:r>
    </w:p>
    <w:p w14:paraId="651C7D33">
      <w:pPr>
        <w:pStyle w:val="11"/>
        <w:spacing w:line="360" w:lineRule="auto"/>
        <w:ind w:left="440"/>
        <w:jc w:val="both"/>
        <w:rPr>
          <w:rFonts w:hint="eastAsia"/>
          <w:sz w:val="24"/>
          <w:szCs w:val="24"/>
          <w:highlight w:val="none"/>
        </w:rPr>
      </w:pPr>
      <w:r>
        <w:rPr>
          <w:rFonts w:hint="eastAsia"/>
          <w:sz w:val="24"/>
          <w:szCs w:val="24"/>
          <w:highlight w:val="none"/>
        </w:rPr>
        <w:t>2.甲、乙双方应严格履行合同有关条款，如果验收过程中发现乙方在没有征得采购人同意的情况下擅自变更合同标的物，将拒绝通过验收，由此引起的一切后果及损失由乙方承担。</w:t>
      </w:r>
    </w:p>
    <w:p w14:paraId="6CA65278">
      <w:pPr>
        <w:spacing w:line="360" w:lineRule="auto"/>
        <w:ind w:firstLine="480" w:firstLineChars="200"/>
        <w:jc w:val="both"/>
        <w:rPr>
          <w:rFonts w:hint="eastAsia"/>
          <w:sz w:val="24"/>
          <w:szCs w:val="24"/>
          <w:highlight w:val="none"/>
        </w:rPr>
      </w:pPr>
      <w:r>
        <w:rPr>
          <w:rFonts w:hint="eastAsia"/>
          <w:sz w:val="24"/>
          <w:szCs w:val="24"/>
          <w:highlight w:val="none"/>
        </w:rPr>
        <w:t>3.甲方应承担项目验收的主体责任。供应商须保证如期完成供货，并协助采购人顺利完成验收工作，需在</w:t>
      </w:r>
      <w:r>
        <w:rPr>
          <w:rFonts w:hint="eastAsia"/>
          <w:sz w:val="24"/>
          <w:szCs w:val="24"/>
          <w:highlight w:val="none"/>
          <w:lang w:val="en-US"/>
        </w:rPr>
        <w:t>响应</w:t>
      </w:r>
      <w:r>
        <w:rPr>
          <w:rFonts w:hint="eastAsia"/>
          <w:sz w:val="24"/>
          <w:szCs w:val="24"/>
          <w:highlight w:val="none"/>
        </w:rPr>
        <w:t>文件中承诺如期完成供货保 证书。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953C2CD">
      <w:pPr>
        <w:spacing w:line="360" w:lineRule="auto"/>
        <w:ind w:firstLine="480" w:firstLineChars="200"/>
        <w:jc w:val="both"/>
        <w:rPr>
          <w:rFonts w:hint="eastAsia"/>
          <w:sz w:val="24"/>
          <w:szCs w:val="24"/>
          <w:highlight w:val="none"/>
          <w:lang w:val="en-US"/>
        </w:rPr>
      </w:pPr>
      <w:r>
        <w:rPr>
          <w:rFonts w:hint="eastAsia"/>
          <w:sz w:val="24"/>
          <w:szCs w:val="24"/>
          <w:highlight w:val="none"/>
          <w:lang w:val="en-US"/>
        </w:rPr>
        <w:t>4.甲方视情况可以邀请参加本项目的其他投标人或者第三方机构参与验收，参与验收的投标人或者第三方机构的意见作为验收书的参考资料一并存档。</w:t>
      </w:r>
    </w:p>
    <w:p w14:paraId="58DE9047">
      <w:pPr>
        <w:spacing w:line="360" w:lineRule="auto"/>
        <w:ind w:firstLine="480" w:firstLineChars="200"/>
        <w:jc w:val="both"/>
        <w:rPr>
          <w:rFonts w:hint="eastAsia"/>
          <w:sz w:val="24"/>
          <w:szCs w:val="24"/>
          <w:highlight w:val="none"/>
        </w:rPr>
      </w:pPr>
      <w:r>
        <w:rPr>
          <w:rFonts w:hint="eastAsia"/>
          <w:sz w:val="24"/>
          <w:szCs w:val="24"/>
          <w:highlight w:val="none"/>
        </w:rPr>
        <w:t>涉及安全、消防、环保等其他需要由质检或行业主管部门进行验收的项目，必须邀请相关部门或相关专家参与验收。</w:t>
      </w:r>
    </w:p>
    <w:p w14:paraId="475FAAC9">
      <w:pPr>
        <w:spacing w:line="360" w:lineRule="auto"/>
        <w:ind w:firstLine="480" w:firstLineChars="200"/>
        <w:jc w:val="both"/>
        <w:rPr>
          <w:rFonts w:hint="eastAsia"/>
          <w:sz w:val="24"/>
          <w:szCs w:val="24"/>
          <w:highlight w:val="none"/>
          <w:u w:val="single"/>
          <w:lang w:val="en-US"/>
        </w:rPr>
      </w:pPr>
      <w:r>
        <w:rPr>
          <w:rFonts w:hint="eastAsia"/>
          <w:sz w:val="24"/>
          <w:szCs w:val="24"/>
          <w:highlight w:val="none"/>
        </w:rPr>
        <w:t>检测、验收费用承担方式：</w:t>
      </w:r>
      <w:r>
        <w:rPr>
          <w:rFonts w:hint="eastAsia"/>
          <w:sz w:val="24"/>
          <w:szCs w:val="24"/>
          <w:highlight w:val="none"/>
          <w:u w:val="single"/>
          <w:lang w:val="en-US"/>
        </w:rPr>
        <w:t xml:space="preserve">                  </w:t>
      </w:r>
      <w:r>
        <w:rPr>
          <w:rFonts w:hint="eastAsia"/>
          <w:sz w:val="24"/>
          <w:szCs w:val="24"/>
          <w:highlight w:val="none"/>
          <w:lang w:val="en-US"/>
        </w:rPr>
        <w:t>。</w:t>
      </w:r>
    </w:p>
    <w:p w14:paraId="18B41DC2">
      <w:pPr>
        <w:spacing w:line="360" w:lineRule="auto"/>
        <w:ind w:firstLine="482" w:firstLineChars="200"/>
        <w:jc w:val="both"/>
        <w:rPr>
          <w:rFonts w:hint="eastAsia"/>
          <w:sz w:val="24"/>
          <w:szCs w:val="24"/>
          <w:highlight w:val="none"/>
        </w:rPr>
      </w:pPr>
      <w:r>
        <w:rPr>
          <w:rFonts w:hint="eastAsia"/>
          <w:b/>
          <w:bCs/>
          <w:sz w:val="24"/>
          <w:szCs w:val="24"/>
          <w:highlight w:val="none"/>
        </w:rPr>
        <w:t>第八条 </w:t>
      </w:r>
      <w:r>
        <w:rPr>
          <w:rFonts w:hint="eastAsia"/>
          <w:sz w:val="24"/>
          <w:szCs w:val="24"/>
          <w:highlight w:val="none"/>
        </w:rPr>
        <w:t>对产品提出异议的时间和办法</w:t>
      </w:r>
    </w:p>
    <w:p w14:paraId="7109553B">
      <w:pPr>
        <w:spacing w:line="360" w:lineRule="auto"/>
        <w:ind w:firstLine="480" w:firstLineChars="200"/>
        <w:jc w:val="both"/>
        <w:rPr>
          <w:rFonts w:hint="eastAsia"/>
          <w:sz w:val="24"/>
          <w:szCs w:val="24"/>
          <w:highlight w:val="none"/>
        </w:rPr>
      </w:pPr>
      <w:r>
        <w:rPr>
          <w:rFonts w:hint="eastAsia"/>
          <w:sz w:val="24"/>
          <w:szCs w:val="24"/>
          <w:highlight w:val="none"/>
        </w:rPr>
        <w:t>1.甲方在验收中，如果发现产品不符合合同约定的，应一面妥为保管，一面在</w:t>
      </w:r>
      <w:r>
        <w:rPr>
          <w:rFonts w:hint="eastAsia"/>
          <w:sz w:val="24"/>
          <w:szCs w:val="24"/>
          <w:highlight w:val="none"/>
          <w:u w:val="single"/>
        </w:rPr>
        <w:t xml:space="preserve">         </w:t>
      </w:r>
      <w:r>
        <w:rPr>
          <w:rFonts w:hint="eastAsia"/>
          <w:sz w:val="24"/>
          <w:szCs w:val="24"/>
          <w:highlight w:val="none"/>
        </w:rPr>
        <w:t>工作日内向乙方书面提出异议，并抄送采购代理机构，具体说明产品不符合规定的内容并附相关验收材料，同时提出不符合规定产品的处理意见。</w:t>
      </w:r>
    </w:p>
    <w:p w14:paraId="62354675">
      <w:pPr>
        <w:spacing w:line="360" w:lineRule="auto"/>
        <w:ind w:firstLine="480" w:firstLineChars="200"/>
        <w:jc w:val="both"/>
        <w:rPr>
          <w:rFonts w:hint="eastAsia"/>
          <w:sz w:val="24"/>
          <w:szCs w:val="24"/>
          <w:highlight w:val="none"/>
        </w:rPr>
      </w:pPr>
      <w:r>
        <w:rPr>
          <w:rFonts w:hint="eastAsia"/>
          <w:sz w:val="24"/>
          <w:szCs w:val="24"/>
          <w:highlight w:val="none"/>
        </w:rPr>
        <w:t>2.甲方因使用、保管、保养不善等造成产品质量下降的，不得提出异议。</w:t>
      </w:r>
    </w:p>
    <w:p w14:paraId="73485AC0">
      <w:pPr>
        <w:spacing w:line="360" w:lineRule="auto"/>
        <w:ind w:firstLine="480" w:firstLineChars="200"/>
        <w:jc w:val="both"/>
        <w:rPr>
          <w:rFonts w:hint="eastAsia"/>
          <w:sz w:val="24"/>
          <w:szCs w:val="24"/>
          <w:highlight w:val="none"/>
        </w:rPr>
      </w:pPr>
      <w:r>
        <w:rPr>
          <w:rFonts w:hint="eastAsia"/>
          <w:sz w:val="24"/>
          <w:szCs w:val="24"/>
          <w:highlight w:val="none"/>
        </w:rPr>
        <w:t xml:space="preserve">3.乙方在接到甲方异议后，应在 </w:t>
      </w:r>
      <w:r>
        <w:rPr>
          <w:rFonts w:hint="eastAsia"/>
          <w:sz w:val="24"/>
          <w:szCs w:val="24"/>
          <w:highlight w:val="none"/>
          <w:u w:val="single"/>
        </w:rPr>
        <w:t xml:space="preserve">       </w:t>
      </w:r>
      <w:r>
        <w:rPr>
          <w:rFonts w:hint="eastAsia"/>
          <w:sz w:val="24"/>
          <w:szCs w:val="24"/>
          <w:highlight w:val="none"/>
        </w:rPr>
        <w:t xml:space="preserve"> 工作日内负责处理，否则，即视为默认甲方提出的异议和处理意见。</w:t>
      </w:r>
    </w:p>
    <w:p w14:paraId="66AFBDFA">
      <w:pPr>
        <w:spacing w:line="360" w:lineRule="auto"/>
        <w:ind w:firstLine="482" w:firstLineChars="200"/>
        <w:jc w:val="both"/>
        <w:rPr>
          <w:rFonts w:hint="eastAsia"/>
          <w:sz w:val="24"/>
          <w:szCs w:val="24"/>
          <w:highlight w:val="none"/>
        </w:rPr>
      </w:pPr>
      <w:r>
        <w:rPr>
          <w:rFonts w:hint="eastAsia"/>
          <w:b/>
          <w:bCs/>
          <w:sz w:val="24"/>
          <w:szCs w:val="24"/>
          <w:highlight w:val="none"/>
        </w:rPr>
        <w:t>第九条</w:t>
      </w:r>
      <w:r>
        <w:rPr>
          <w:rFonts w:hint="eastAsia"/>
          <w:sz w:val="24"/>
          <w:szCs w:val="24"/>
          <w:highlight w:val="none"/>
        </w:rPr>
        <w:t xml:space="preserve">  乙方应提供完善周到的技术支持和售后服务，否则甲方视情节轻重从乙方的质量保证金中扣除部分或全部补偿甲方。</w:t>
      </w:r>
    </w:p>
    <w:p w14:paraId="4EA91DE9">
      <w:pPr>
        <w:spacing w:line="360" w:lineRule="auto"/>
        <w:ind w:firstLine="480" w:firstLineChars="200"/>
        <w:jc w:val="both"/>
        <w:rPr>
          <w:rFonts w:hint="eastAsia"/>
          <w:sz w:val="24"/>
          <w:szCs w:val="24"/>
          <w:highlight w:val="none"/>
        </w:rPr>
      </w:pPr>
      <w:r>
        <w:rPr>
          <w:rFonts w:hint="eastAsia"/>
          <w:sz w:val="24"/>
          <w:szCs w:val="24"/>
          <w:highlight w:val="none"/>
        </w:rPr>
        <w:t>1.保修</w:t>
      </w:r>
    </w:p>
    <w:p w14:paraId="2CD4412B">
      <w:pPr>
        <w:spacing w:line="360" w:lineRule="auto"/>
        <w:ind w:firstLine="480" w:firstLineChars="200"/>
        <w:jc w:val="both"/>
        <w:rPr>
          <w:rFonts w:hint="eastAsia"/>
          <w:sz w:val="24"/>
          <w:szCs w:val="24"/>
          <w:highlight w:val="none"/>
        </w:rPr>
      </w:pPr>
      <w:r>
        <w:rPr>
          <w:rFonts w:hint="eastAsia"/>
          <w:sz w:val="24"/>
          <w:szCs w:val="24"/>
          <w:highlight w:val="none"/>
        </w:rPr>
        <w:t>乙方对其所提供的货物免费保修</w:t>
      </w:r>
      <w:r>
        <w:rPr>
          <w:rFonts w:hint="eastAsia"/>
          <w:sz w:val="24"/>
          <w:szCs w:val="24"/>
          <w:highlight w:val="none"/>
          <w:u w:val="single"/>
        </w:rPr>
        <w:t xml:space="preserve">      </w:t>
      </w:r>
      <w:r>
        <w:rPr>
          <w:rFonts w:hint="eastAsia"/>
          <w:sz w:val="24"/>
          <w:szCs w:val="24"/>
          <w:highlight w:val="none"/>
        </w:rPr>
        <w:t>年，保修期从</w:t>
      </w:r>
      <w:r>
        <w:rPr>
          <w:rFonts w:hint="eastAsia"/>
          <w:sz w:val="24"/>
          <w:szCs w:val="24"/>
          <w:highlight w:val="none"/>
          <w:u w:val="single"/>
        </w:rPr>
        <w:t xml:space="preserve">             </w:t>
      </w:r>
      <w:r>
        <w:rPr>
          <w:rFonts w:hint="eastAsia"/>
          <w:sz w:val="24"/>
          <w:szCs w:val="24"/>
          <w:highlight w:val="none"/>
        </w:rPr>
        <w:t>开始。乙方应在接到报修通知后</w:t>
      </w:r>
      <w:r>
        <w:rPr>
          <w:rFonts w:hint="eastAsia"/>
          <w:sz w:val="24"/>
          <w:szCs w:val="24"/>
          <w:highlight w:val="none"/>
          <w:u w:val="single"/>
        </w:rPr>
        <w:t xml:space="preserve">      </w:t>
      </w:r>
      <w:r>
        <w:rPr>
          <w:rFonts w:hint="eastAsia"/>
          <w:sz w:val="24"/>
          <w:szCs w:val="24"/>
          <w:highlight w:val="none"/>
        </w:rPr>
        <w:t>天内上门维修，负责更换有瑕疵的货物、部件或提供相应的质量保证期内的服务。由此造成的损失，甲方保留索赔的权利。</w:t>
      </w:r>
    </w:p>
    <w:p w14:paraId="3143ACDE">
      <w:pPr>
        <w:spacing w:line="360" w:lineRule="auto"/>
        <w:ind w:firstLine="480" w:firstLineChars="200"/>
        <w:jc w:val="both"/>
        <w:rPr>
          <w:rFonts w:hint="eastAsia"/>
          <w:sz w:val="24"/>
          <w:szCs w:val="24"/>
          <w:highlight w:val="none"/>
        </w:rPr>
      </w:pPr>
      <w:r>
        <w:rPr>
          <w:rFonts w:hint="eastAsia"/>
          <w:sz w:val="24"/>
          <w:szCs w:val="24"/>
          <w:highlight w:val="none"/>
        </w:rPr>
        <w:t>如果乙方在收到报修通知后</w:t>
      </w:r>
      <w:r>
        <w:rPr>
          <w:rFonts w:hint="eastAsia"/>
          <w:sz w:val="24"/>
          <w:szCs w:val="24"/>
          <w:highlight w:val="none"/>
          <w:u w:val="single"/>
        </w:rPr>
        <w:t xml:space="preserve">      </w:t>
      </w:r>
      <w:r>
        <w:rPr>
          <w:rFonts w:hint="eastAsia"/>
          <w:sz w:val="24"/>
          <w:szCs w:val="24"/>
          <w:highlight w:val="none"/>
        </w:rPr>
        <w:t>天内没有弥补缺陷，甲方可采取必要的补救措施，但费用和风险由乙方承担。</w:t>
      </w:r>
    </w:p>
    <w:p w14:paraId="3C4DB375">
      <w:pPr>
        <w:spacing w:line="360" w:lineRule="auto"/>
        <w:ind w:firstLine="480" w:firstLineChars="200"/>
        <w:jc w:val="both"/>
        <w:rPr>
          <w:rFonts w:hint="eastAsia"/>
          <w:sz w:val="24"/>
          <w:szCs w:val="24"/>
          <w:highlight w:val="none"/>
        </w:rPr>
      </w:pPr>
      <w:r>
        <w:rPr>
          <w:rFonts w:hint="eastAsia"/>
          <w:sz w:val="24"/>
          <w:szCs w:val="24"/>
          <w:highlight w:val="none"/>
        </w:rPr>
        <w:t>2.维修</w:t>
      </w:r>
    </w:p>
    <w:p w14:paraId="482152F2">
      <w:pPr>
        <w:pStyle w:val="14"/>
        <w:spacing w:line="360" w:lineRule="auto"/>
        <w:ind w:left="0" w:firstLine="480" w:firstLineChars="200"/>
        <w:jc w:val="both"/>
        <w:rPr>
          <w:rFonts w:hint="eastAsia" w:ascii="宋体" w:hAnsi="宋体" w:eastAsia="宋体"/>
          <w:sz w:val="24"/>
          <w:szCs w:val="24"/>
          <w:highlight w:val="none"/>
        </w:rPr>
      </w:pPr>
      <w:r>
        <w:rPr>
          <w:rFonts w:hint="eastAsia" w:ascii="宋体" w:hAnsi="宋体" w:eastAsia="宋体"/>
          <w:sz w:val="24"/>
          <w:szCs w:val="24"/>
          <w:highlight w:val="none"/>
        </w:rPr>
        <w:t>保修期届满后，乙方应对其提供的货物负有维修义务，但所涉及的费用由甲方承担。</w:t>
      </w:r>
    </w:p>
    <w:p w14:paraId="3B752831">
      <w:pPr>
        <w:spacing w:line="360" w:lineRule="auto"/>
        <w:ind w:firstLine="482" w:firstLineChars="200"/>
        <w:jc w:val="both"/>
        <w:rPr>
          <w:rFonts w:hint="eastAsia"/>
          <w:sz w:val="24"/>
          <w:szCs w:val="24"/>
          <w:highlight w:val="none"/>
        </w:rPr>
      </w:pPr>
      <w:r>
        <w:rPr>
          <w:rFonts w:hint="eastAsia"/>
          <w:b/>
          <w:bCs/>
          <w:sz w:val="24"/>
          <w:szCs w:val="24"/>
          <w:highlight w:val="none"/>
        </w:rPr>
        <w:t>第十条</w:t>
      </w:r>
      <w:r>
        <w:rPr>
          <w:rFonts w:hint="eastAsia"/>
          <w:sz w:val="24"/>
          <w:szCs w:val="24"/>
          <w:highlight w:val="none"/>
        </w:rPr>
        <w:t>  乙方的违约责任</w:t>
      </w:r>
    </w:p>
    <w:p w14:paraId="670F7BDD">
      <w:pPr>
        <w:spacing w:line="360" w:lineRule="auto"/>
        <w:ind w:firstLine="480" w:firstLineChars="200"/>
        <w:jc w:val="both"/>
        <w:rPr>
          <w:rFonts w:hint="eastAsia"/>
          <w:sz w:val="24"/>
          <w:szCs w:val="24"/>
          <w:highlight w:val="none"/>
        </w:rPr>
      </w:pPr>
      <w:r>
        <w:rPr>
          <w:rFonts w:hint="eastAsia"/>
          <w:sz w:val="24"/>
          <w:szCs w:val="24"/>
          <w:highlight w:val="none"/>
        </w:rPr>
        <w:t>1.乙方不能交货的，应向甲方偿付不能交货部分货款的</w:t>
      </w:r>
      <w:r>
        <w:rPr>
          <w:rFonts w:hint="eastAsia"/>
          <w:sz w:val="24"/>
          <w:szCs w:val="24"/>
          <w:highlight w:val="none"/>
          <w:u w:val="single"/>
        </w:rPr>
        <w:t>      %</w:t>
      </w:r>
      <w:r>
        <w:rPr>
          <w:rFonts w:hint="eastAsia"/>
          <w:sz w:val="24"/>
          <w:szCs w:val="24"/>
          <w:highlight w:val="none"/>
        </w:rPr>
        <w:t>（通用产品的幅度为1%－5%，专用产品的幅度为10%－30%）的违约金。</w:t>
      </w:r>
    </w:p>
    <w:p w14:paraId="01340EF8">
      <w:pPr>
        <w:spacing w:line="360" w:lineRule="auto"/>
        <w:ind w:firstLine="480" w:firstLineChars="200"/>
        <w:jc w:val="both"/>
        <w:rPr>
          <w:rFonts w:hint="eastAsia"/>
          <w:color w:val="auto"/>
          <w:sz w:val="24"/>
          <w:szCs w:val="24"/>
          <w:highlight w:val="none"/>
        </w:rPr>
      </w:pPr>
      <w:r>
        <w:rPr>
          <w:rFonts w:hint="eastAsia"/>
          <w:sz w:val="24"/>
          <w:szCs w:val="24"/>
          <w:highlight w:val="none"/>
        </w:rPr>
        <w:t>2.乙方所交产品不符合合同规定的，如果甲方同意利用，应当按质论价；如果甲方不能利用的，应根据产品的具体情况，由乙方负责包换或包修，并承担修理、调换或退货而支付的实际费用,同时，乙方应按规定，对更换件相应延长质量保证期，并赔偿甲方相应的损失。乙方不能修理或者不能调换的，按不能交货处理。</w:t>
      </w:r>
      <w:r>
        <w:rPr>
          <w:rFonts w:hint="eastAsia"/>
          <w:color w:val="auto"/>
          <w:sz w:val="24"/>
          <w:szCs w:val="24"/>
          <w:highlight w:val="none"/>
        </w:rPr>
        <w:t>供应商在响应文件中需对上述单独做出保 证。</w:t>
      </w:r>
    </w:p>
    <w:p w14:paraId="7821B244">
      <w:pPr>
        <w:spacing w:line="360" w:lineRule="auto"/>
        <w:ind w:firstLine="480" w:firstLineChars="200"/>
        <w:jc w:val="both"/>
        <w:rPr>
          <w:rFonts w:hint="eastAsia"/>
          <w:sz w:val="24"/>
          <w:szCs w:val="24"/>
          <w:highlight w:val="none"/>
        </w:rPr>
      </w:pPr>
      <w:r>
        <w:rPr>
          <w:rFonts w:hint="eastAsia"/>
          <w:sz w:val="24"/>
          <w:szCs w:val="24"/>
          <w:highlight w:val="none"/>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513EDB5A">
      <w:pPr>
        <w:spacing w:line="360" w:lineRule="auto"/>
        <w:ind w:firstLine="480" w:firstLineChars="200"/>
        <w:jc w:val="both"/>
        <w:rPr>
          <w:rFonts w:hint="eastAsia"/>
          <w:sz w:val="24"/>
          <w:szCs w:val="24"/>
          <w:highlight w:val="none"/>
        </w:rPr>
      </w:pPr>
      <w:r>
        <w:rPr>
          <w:rFonts w:hint="eastAsia"/>
          <w:sz w:val="24"/>
          <w:szCs w:val="24"/>
          <w:highlight w:val="none"/>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由此给甲方造成的损失由乙方承担。</w:t>
      </w:r>
    </w:p>
    <w:p w14:paraId="00C72B6B">
      <w:pPr>
        <w:spacing w:line="360" w:lineRule="auto"/>
        <w:ind w:firstLine="480" w:firstLineChars="200"/>
        <w:jc w:val="both"/>
        <w:rPr>
          <w:rFonts w:hint="eastAsia"/>
          <w:sz w:val="24"/>
          <w:szCs w:val="24"/>
          <w:highlight w:val="none"/>
        </w:rPr>
      </w:pPr>
      <w:r>
        <w:rPr>
          <w:rFonts w:hint="eastAsia"/>
          <w:sz w:val="24"/>
          <w:szCs w:val="24"/>
          <w:highlight w:val="none"/>
        </w:rPr>
        <w:t>5.乙方提前交货的产品、多交的产品和不符合合同规定的产品，甲方在代保管期内实际支付的保管、保养等费用以及非因甲方保管不善而发生的损失，应当由乙方承担。</w:t>
      </w:r>
    </w:p>
    <w:p w14:paraId="7D81A148">
      <w:pPr>
        <w:spacing w:line="360" w:lineRule="auto"/>
        <w:ind w:firstLine="480" w:firstLineChars="200"/>
        <w:jc w:val="both"/>
        <w:rPr>
          <w:rFonts w:hint="eastAsia"/>
          <w:sz w:val="24"/>
          <w:szCs w:val="24"/>
          <w:highlight w:val="none"/>
        </w:rPr>
      </w:pPr>
      <w:r>
        <w:rPr>
          <w:rFonts w:hint="eastAsia"/>
          <w:color w:val="auto"/>
          <w:sz w:val="24"/>
          <w:szCs w:val="24"/>
          <w:highlight w:val="none"/>
        </w:rPr>
        <w:t>6.乙方应对其所提供的货物承担所有权担保责任，并应</w:t>
      </w:r>
      <w:r>
        <w:rPr>
          <w:rFonts w:hint="eastAsia"/>
          <w:color w:val="auto"/>
          <w:sz w:val="24"/>
          <w:szCs w:val="24"/>
          <w:highlight w:val="none"/>
          <w:lang w:eastAsia="zh-CN"/>
        </w:rPr>
        <w:t>在响应文件中书面声明</w:t>
      </w:r>
      <w:r>
        <w:rPr>
          <w:rFonts w:hint="eastAsia"/>
          <w:color w:val="auto"/>
          <w:sz w:val="24"/>
          <w:szCs w:val="24"/>
          <w:highlight w:val="none"/>
        </w:rPr>
        <w:t>甲方在中华人民共和国内使用该货物时不侵犯第三人的知识产权。否则乙</w:t>
      </w:r>
      <w:r>
        <w:rPr>
          <w:rFonts w:hint="eastAsia"/>
          <w:sz w:val="24"/>
          <w:szCs w:val="24"/>
          <w:highlight w:val="none"/>
        </w:rPr>
        <w:t>方应承担由此引起的一切法律责任及费用。</w:t>
      </w:r>
    </w:p>
    <w:p w14:paraId="29F31DCB">
      <w:pPr>
        <w:spacing w:line="360" w:lineRule="auto"/>
        <w:ind w:firstLine="480" w:firstLineChars="200"/>
        <w:jc w:val="both"/>
        <w:rPr>
          <w:rFonts w:hint="eastAsia"/>
          <w:sz w:val="24"/>
          <w:szCs w:val="24"/>
          <w:highlight w:val="none"/>
        </w:rPr>
      </w:pPr>
      <w:r>
        <w:rPr>
          <w:rFonts w:hint="eastAsia"/>
          <w:sz w:val="24"/>
          <w:szCs w:val="24"/>
          <w:highlight w:val="none"/>
        </w:rPr>
        <w:t>7.任何一方未经对方同意而单方面终止合同的，应向对方赔偿相当于本合同总价款</w:t>
      </w:r>
      <w:r>
        <w:rPr>
          <w:rFonts w:hint="eastAsia"/>
          <w:sz w:val="24"/>
          <w:szCs w:val="24"/>
          <w:highlight w:val="none"/>
          <w:u w:val="single"/>
        </w:rPr>
        <w:t xml:space="preserve">      %</w:t>
      </w:r>
      <w:r>
        <w:rPr>
          <w:rFonts w:hint="eastAsia"/>
          <w:sz w:val="24"/>
          <w:szCs w:val="24"/>
          <w:highlight w:val="none"/>
        </w:rPr>
        <w:t>违约金。</w:t>
      </w:r>
    </w:p>
    <w:p w14:paraId="6C83C44D">
      <w:pPr>
        <w:spacing w:line="360" w:lineRule="auto"/>
        <w:ind w:firstLine="482" w:firstLineChars="200"/>
        <w:jc w:val="both"/>
        <w:rPr>
          <w:rFonts w:hint="eastAsia"/>
          <w:sz w:val="24"/>
          <w:szCs w:val="24"/>
          <w:highlight w:val="none"/>
        </w:rPr>
      </w:pPr>
      <w:r>
        <w:rPr>
          <w:rFonts w:hint="eastAsia"/>
          <w:b/>
          <w:bCs/>
          <w:sz w:val="24"/>
          <w:szCs w:val="24"/>
          <w:highlight w:val="none"/>
        </w:rPr>
        <w:t>第十一条</w:t>
      </w:r>
      <w:r>
        <w:rPr>
          <w:rFonts w:hint="eastAsia"/>
          <w:sz w:val="24"/>
          <w:szCs w:val="24"/>
          <w:highlight w:val="none"/>
        </w:rPr>
        <w:t> 甲方的违约责任</w:t>
      </w:r>
    </w:p>
    <w:p w14:paraId="14E65319">
      <w:pPr>
        <w:spacing w:line="360" w:lineRule="auto"/>
        <w:ind w:firstLine="480" w:firstLineChars="200"/>
        <w:jc w:val="both"/>
        <w:rPr>
          <w:rFonts w:hint="eastAsia"/>
          <w:sz w:val="24"/>
          <w:szCs w:val="24"/>
          <w:highlight w:val="none"/>
        </w:rPr>
      </w:pPr>
      <w:r>
        <w:rPr>
          <w:rFonts w:hint="eastAsia"/>
          <w:sz w:val="24"/>
          <w:szCs w:val="24"/>
          <w:highlight w:val="none"/>
        </w:rPr>
        <w:t>1.甲方中途退货，应向乙方偿付退货部分货款</w:t>
      </w:r>
      <w:r>
        <w:rPr>
          <w:rFonts w:hint="eastAsia"/>
          <w:sz w:val="24"/>
          <w:szCs w:val="24"/>
          <w:highlight w:val="none"/>
          <w:u w:val="single"/>
        </w:rPr>
        <w:t xml:space="preserve">    </w:t>
      </w:r>
      <w:r>
        <w:rPr>
          <w:rFonts w:hint="eastAsia"/>
          <w:sz w:val="24"/>
          <w:szCs w:val="24"/>
          <w:highlight w:val="none"/>
        </w:rPr>
        <w:t>%（通用产品的幅度为1%~5%专用产品的幅度为15%-30%）的违约金。</w:t>
      </w:r>
    </w:p>
    <w:p w14:paraId="7E065A28">
      <w:pPr>
        <w:spacing w:line="360" w:lineRule="auto"/>
        <w:ind w:firstLine="480" w:firstLineChars="200"/>
        <w:jc w:val="both"/>
        <w:rPr>
          <w:rFonts w:hint="eastAsia"/>
          <w:sz w:val="24"/>
          <w:szCs w:val="24"/>
          <w:highlight w:val="none"/>
        </w:rPr>
      </w:pPr>
      <w:r>
        <w:rPr>
          <w:rFonts w:hint="eastAsia"/>
          <w:sz w:val="24"/>
          <w:szCs w:val="24"/>
          <w:highlight w:val="none"/>
        </w:rPr>
        <w:t>2.甲方违反合同规定拒绝接货的，应当承担由此造成的损失。</w:t>
      </w:r>
    </w:p>
    <w:p w14:paraId="293D3157">
      <w:pPr>
        <w:spacing w:line="360" w:lineRule="auto"/>
        <w:ind w:firstLine="480" w:firstLineChars="200"/>
        <w:jc w:val="both"/>
        <w:rPr>
          <w:rFonts w:hint="eastAsia"/>
          <w:sz w:val="24"/>
          <w:szCs w:val="24"/>
          <w:highlight w:val="none"/>
          <w:u w:val="single"/>
        </w:rPr>
      </w:pPr>
      <w:r>
        <w:rPr>
          <w:rFonts w:hint="eastAsia"/>
          <w:sz w:val="24"/>
          <w:szCs w:val="24"/>
          <w:highlight w:val="none"/>
        </w:rPr>
        <w:t>3.甲方未按照合同约定支付货款，应向乙方违约金</w:t>
      </w:r>
      <w:r>
        <w:rPr>
          <w:rFonts w:hint="eastAsia"/>
          <w:sz w:val="24"/>
          <w:szCs w:val="24"/>
          <w:highlight w:val="none"/>
          <w:u w:val="single"/>
        </w:rPr>
        <w:t xml:space="preserve"> </w:t>
      </w:r>
      <w:r>
        <w:rPr>
          <w:rFonts w:hint="eastAsia"/>
          <w:sz w:val="24"/>
          <w:szCs w:val="24"/>
          <w:highlight w:val="none"/>
          <w:u w:val="single"/>
          <w:lang w:val="en-US"/>
        </w:rPr>
        <w:t xml:space="preserve">  </w:t>
      </w:r>
      <w:r>
        <w:rPr>
          <w:rFonts w:hint="eastAsia"/>
          <w:sz w:val="24"/>
          <w:szCs w:val="24"/>
          <w:highlight w:val="none"/>
          <w:u w:val="single"/>
        </w:rPr>
        <w:t xml:space="preserve">  </w:t>
      </w:r>
      <w:r>
        <w:rPr>
          <w:rFonts w:hint="eastAsia"/>
          <w:sz w:val="24"/>
          <w:szCs w:val="24"/>
          <w:highlight w:val="none"/>
        </w:rPr>
        <w:t>元。</w:t>
      </w:r>
    </w:p>
    <w:p w14:paraId="72259FFF">
      <w:pPr>
        <w:spacing w:line="360" w:lineRule="auto"/>
        <w:ind w:firstLine="482" w:firstLineChars="200"/>
        <w:jc w:val="both"/>
        <w:rPr>
          <w:rFonts w:hint="eastAsia"/>
          <w:b/>
          <w:sz w:val="24"/>
          <w:szCs w:val="24"/>
          <w:highlight w:val="none"/>
        </w:rPr>
      </w:pPr>
      <w:r>
        <w:rPr>
          <w:rFonts w:hint="eastAsia"/>
          <w:b/>
          <w:bCs/>
          <w:sz w:val="24"/>
          <w:szCs w:val="24"/>
          <w:highlight w:val="none"/>
        </w:rPr>
        <w:t>第十二条 </w:t>
      </w:r>
      <w:r>
        <w:rPr>
          <w:rFonts w:hint="eastAsia"/>
          <w:sz w:val="24"/>
          <w:szCs w:val="24"/>
          <w:highlight w:val="none"/>
        </w:rPr>
        <w:t>不可抗力</w:t>
      </w:r>
    </w:p>
    <w:p w14:paraId="0A004967">
      <w:pPr>
        <w:spacing w:line="360" w:lineRule="auto"/>
        <w:ind w:firstLine="480" w:firstLineChars="200"/>
        <w:jc w:val="both"/>
        <w:rPr>
          <w:rFonts w:hint="eastAsia"/>
          <w:sz w:val="24"/>
          <w:szCs w:val="24"/>
          <w:highlight w:val="none"/>
        </w:rPr>
      </w:pPr>
      <w:r>
        <w:rPr>
          <w:rFonts w:hint="eastAsia"/>
          <w:sz w:val="24"/>
          <w:szCs w:val="24"/>
          <w:highlight w:val="none"/>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181762D">
      <w:pPr>
        <w:spacing w:line="360" w:lineRule="auto"/>
        <w:ind w:firstLine="480" w:firstLineChars="200"/>
        <w:jc w:val="both"/>
        <w:rPr>
          <w:rFonts w:hint="eastAsia"/>
          <w:sz w:val="24"/>
          <w:szCs w:val="24"/>
          <w:highlight w:val="none"/>
        </w:rPr>
      </w:pPr>
      <w:r>
        <w:rPr>
          <w:rFonts w:hint="eastAsia"/>
          <w:sz w:val="24"/>
          <w:szCs w:val="24"/>
          <w:highlight w:val="none"/>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D3645B1">
      <w:pPr>
        <w:spacing w:line="360" w:lineRule="auto"/>
        <w:ind w:firstLine="482" w:firstLineChars="200"/>
        <w:jc w:val="both"/>
        <w:rPr>
          <w:rFonts w:hint="eastAsia"/>
          <w:b/>
          <w:bCs/>
          <w:sz w:val="24"/>
          <w:szCs w:val="24"/>
          <w:highlight w:val="none"/>
        </w:rPr>
      </w:pPr>
      <w:r>
        <w:rPr>
          <w:rFonts w:hint="eastAsia"/>
          <w:b/>
          <w:bCs/>
          <w:sz w:val="24"/>
          <w:szCs w:val="24"/>
          <w:highlight w:val="none"/>
        </w:rPr>
        <w:t xml:space="preserve">第十三条  </w:t>
      </w:r>
      <w:r>
        <w:rPr>
          <w:rFonts w:hint="eastAsia"/>
          <w:sz w:val="24"/>
          <w:szCs w:val="24"/>
          <w:highlight w:val="none"/>
        </w:rPr>
        <w:t>履约（或质量）保证金</w:t>
      </w:r>
    </w:p>
    <w:p w14:paraId="2D287065">
      <w:pPr>
        <w:spacing w:line="360" w:lineRule="auto"/>
        <w:ind w:firstLine="480" w:firstLineChars="200"/>
        <w:jc w:val="both"/>
        <w:rPr>
          <w:rFonts w:hint="eastAsia"/>
          <w:sz w:val="24"/>
          <w:szCs w:val="24"/>
          <w:highlight w:val="none"/>
        </w:rPr>
      </w:pPr>
      <w:r>
        <w:rPr>
          <w:rFonts w:hint="eastAsia"/>
          <w:sz w:val="24"/>
          <w:szCs w:val="24"/>
          <w:highlight w:val="none"/>
        </w:rPr>
        <w:t>1.本项目不收取履约保证金。确需收取履约保证金的，甲方不得要求乙方以现款的形式提供。乙方提供的履约保证金按规定格式以银行保函形式提供，与此有关的费用由卖方承担。</w:t>
      </w:r>
    </w:p>
    <w:p w14:paraId="6AA4A1E1">
      <w:pPr>
        <w:spacing w:line="360" w:lineRule="auto"/>
        <w:ind w:firstLine="480" w:firstLineChars="200"/>
        <w:jc w:val="both"/>
        <w:rPr>
          <w:rFonts w:hint="eastAsia"/>
          <w:sz w:val="24"/>
          <w:szCs w:val="24"/>
          <w:highlight w:val="none"/>
        </w:rPr>
      </w:pPr>
      <w:r>
        <w:rPr>
          <w:rFonts w:hint="eastAsia"/>
          <w:sz w:val="24"/>
          <w:szCs w:val="24"/>
          <w:highlight w:val="none"/>
        </w:rPr>
        <w:t>2.若确需质量保证金的，质量保证金不得超过合同总价款的</w:t>
      </w:r>
      <w:r>
        <w:rPr>
          <w:rFonts w:hint="eastAsia"/>
          <w:sz w:val="24"/>
          <w:szCs w:val="24"/>
          <w:highlight w:val="none"/>
          <w:lang w:val="en-US"/>
        </w:rPr>
        <w:t>5%。</w:t>
      </w:r>
    </w:p>
    <w:p w14:paraId="7237432D">
      <w:pPr>
        <w:pStyle w:val="46"/>
        <w:spacing w:line="360" w:lineRule="auto"/>
        <w:ind w:firstLine="480" w:firstLineChars="200"/>
        <w:jc w:val="both"/>
        <w:rPr>
          <w:rFonts w:hint="eastAsia" w:ascii="宋体" w:hAnsi="宋体"/>
          <w:sz w:val="24"/>
          <w:szCs w:val="24"/>
          <w:highlight w:val="none"/>
        </w:rPr>
      </w:pPr>
      <w:r>
        <w:rPr>
          <w:rFonts w:hint="eastAsia" w:ascii="宋体" w:hAnsi="宋体"/>
          <w:sz w:val="24"/>
          <w:szCs w:val="24"/>
          <w:highlight w:val="none"/>
        </w:rPr>
        <w:t>3.如乙方未能履行其合同规定的任何义务，甲方有权从履约保证金中取得补偿。</w:t>
      </w:r>
    </w:p>
    <w:p w14:paraId="7A102F81">
      <w:pPr>
        <w:spacing w:line="360" w:lineRule="auto"/>
        <w:ind w:firstLine="482" w:firstLineChars="200"/>
        <w:jc w:val="both"/>
        <w:rPr>
          <w:rFonts w:hint="eastAsia"/>
          <w:b/>
          <w:sz w:val="24"/>
          <w:szCs w:val="24"/>
          <w:highlight w:val="none"/>
        </w:rPr>
      </w:pPr>
      <w:r>
        <w:rPr>
          <w:rFonts w:hint="eastAsia"/>
          <w:b/>
          <w:bCs/>
          <w:sz w:val="24"/>
          <w:szCs w:val="24"/>
          <w:highlight w:val="none"/>
        </w:rPr>
        <w:t>第十四条</w:t>
      </w:r>
      <w:r>
        <w:rPr>
          <w:rFonts w:hint="eastAsia"/>
          <w:b/>
          <w:bCs/>
          <w:sz w:val="24"/>
          <w:szCs w:val="24"/>
          <w:highlight w:val="none"/>
          <w:lang w:val="en-US"/>
        </w:rPr>
        <w:t xml:space="preserve"> </w:t>
      </w:r>
      <w:r>
        <w:rPr>
          <w:rFonts w:hint="eastAsia"/>
          <w:b/>
          <w:bCs/>
          <w:sz w:val="24"/>
          <w:szCs w:val="24"/>
          <w:highlight w:val="none"/>
        </w:rPr>
        <w:t xml:space="preserve"> </w:t>
      </w:r>
      <w:r>
        <w:rPr>
          <w:rFonts w:hint="eastAsia"/>
          <w:bCs/>
          <w:sz w:val="24"/>
          <w:szCs w:val="24"/>
          <w:highlight w:val="none"/>
        </w:rPr>
        <w:t>转让与分包</w:t>
      </w:r>
    </w:p>
    <w:p w14:paraId="0CF49707">
      <w:pPr>
        <w:spacing w:line="360" w:lineRule="auto"/>
        <w:ind w:firstLine="480" w:firstLineChars="200"/>
        <w:jc w:val="both"/>
        <w:rPr>
          <w:rFonts w:hint="eastAsia"/>
          <w:sz w:val="24"/>
          <w:szCs w:val="24"/>
          <w:highlight w:val="none"/>
        </w:rPr>
      </w:pPr>
      <w:r>
        <w:rPr>
          <w:rFonts w:hint="eastAsia"/>
          <w:sz w:val="24"/>
          <w:szCs w:val="24"/>
          <w:highlight w:val="none"/>
        </w:rPr>
        <w:t>1.除甲方事先书面同意外，乙方不得部分转让或全部转让其应履行的合同义务。</w:t>
      </w:r>
    </w:p>
    <w:p w14:paraId="78B30C7F">
      <w:pPr>
        <w:spacing w:line="360" w:lineRule="auto"/>
        <w:ind w:firstLine="480" w:firstLineChars="200"/>
        <w:jc w:val="both"/>
        <w:rPr>
          <w:rFonts w:hint="eastAsia"/>
          <w:sz w:val="24"/>
          <w:szCs w:val="24"/>
          <w:highlight w:val="none"/>
        </w:rPr>
      </w:pPr>
      <w:r>
        <w:rPr>
          <w:rFonts w:hint="eastAsia"/>
          <w:sz w:val="24"/>
          <w:szCs w:val="24"/>
          <w:highlight w:val="none"/>
        </w:rPr>
        <w:t>2.乙方应在投标文件中或以其他书面形式对甲方确认本合同项下所授予的所有分包合同。但该确认不解除乙方承担的本合同下的任何责任或义务。意即在本合同项下，乙方对甲方负总责。</w:t>
      </w:r>
    </w:p>
    <w:p w14:paraId="4E196612">
      <w:pPr>
        <w:spacing w:line="360" w:lineRule="auto"/>
        <w:ind w:firstLine="480" w:firstLineChars="200"/>
        <w:jc w:val="both"/>
        <w:rPr>
          <w:rFonts w:hint="eastAsia"/>
          <w:color w:val="auto"/>
          <w:sz w:val="24"/>
          <w:szCs w:val="24"/>
          <w:highlight w:val="none"/>
          <w:lang w:val="en-US"/>
        </w:rPr>
      </w:pPr>
      <w:r>
        <w:rPr>
          <w:rFonts w:hint="eastAsia"/>
          <w:color w:val="auto"/>
          <w:sz w:val="24"/>
          <w:szCs w:val="24"/>
          <w:highlight w:val="none"/>
          <w:lang w:val="en-US"/>
        </w:rPr>
        <w:t>3.供应商需在响应文件中出具声明函，本项目不挂靠、不转包、不违法分包，一旦发现挂靠、转包、违法分包等情形，甲方有权解除合同，且供应商承诺自愿接受甲方的经济处罚及其他处罚。</w:t>
      </w:r>
    </w:p>
    <w:p w14:paraId="259315D8">
      <w:pPr>
        <w:spacing w:line="360" w:lineRule="auto"/>
        <w:ind w:firstLine="482" w:firstLineChars="200"/>
        <w:jc w:val="both"/>
        <w:rPr>
          <w:rFonts w:hint="eastAsia"/>
          <w:b/>
          <w:sz w:val="24"/>
          <w:szCs w:val="24"/>
          <w:highlight w:val="none"/>
        </w:rPr>
      </w:pPr>
      <w:r>
        <w:rPr>
          <w:rFonts w:hint="eastAsia"/>
          <w:b/>
          <w:bCs/>
          <w:sz w:val="24"/>
          <w:szCs w:val="24"/>
          <w:highlight w:val="none"/>
        </w:rPr>
        <w:t>第十五条</w:t>
      </w:r>
      <w:r>
        <w:rPr>
          <w:rFonts w:hint="eastAsia"/>
          <w:b/>
          <w:bCs/>
          <w:sz w:val="24"/>
          <w:szCs w:val="24"/>
          <w:highlight w:val="none"/>
          <w:lang w:val="en-US"/>
        </w:rPr>
        <w:t xml:space="preserve"> </w:t>
      </w:r>
      <w:r>
        <w:rPr>
          <w:rFonts w:hint="eastAsia"/>
          <w:b/>
          <w:bCs/>
          <w:sz w:val="24"/>
          <w:szCs w:val="24"/>
          <w:highlight w:val="none"/>
        </w:rPr>
        <w:t xml:space="preserve"> </w:t>
      </w:r>
      <w:r>
        <w:rPr>
          <w:rFonts w:hint="eastAsia"/>
          <w:bCs/>
          <w:sz w:val="24"/>
          <w:szCs w:val="24"/>
          <w:highlight w:val="none"/>
        </w:rPr>
        <w:t>合同文件及资料的使用</w:t>
      </w:r>
    </w:p>
    <w:p w14:paraId="5B0FC48C">
      <w:pPr>
        <w:spacing w:line="360" w:lineRule="auto"/>
        <w:ind w:firstLine="480" w:firstLineChars="200"/>
        <w:jc w:val="both"/>
        <w:rPr>
          <w:rFonts w:hint="eastAsia"/>
          <w:sz w:val="24"/>
          <w:szCs w:val="24"/>
          <w:highlight w:val="none"/>
        </w:rPr>
      </w:pPr>
      <w:r>
        <w:rPr>
          <w:rFonts w:hint="eastAsia"/>
          <w:sz w:val="24"/>
          <w:szCs w:val="24"/>
          <w:highlight w:val="none"/>
        </w:rPr>
        <w:t>1.乙方在未经甲方同意的情况下，不得将合同、合同中的规定、有关计划、图纸、样本或甲方为上述内容向乙方提供的资料透露给任何人。</w:t>
      </w:r>
    </w:p>
    <w:p w14:paraId="04C7D002">
      <w:pPr>
        <w:spacing w:line="360" w:lineRule="auto"/>
        <w:ind w:firstLine="480" w:firstLineChars="200"/>
        <w:jc w:val="both"/>
        <w:rPr>
          <w:rFonts w:hint="eastAsia"/>
          <w:sz w:val="24"/>
          <w:szCs w:val="24"/>
          <w:highlight w:val="none"/>
        </w:rPr>
      </w:pPr>
      <w:r>
        <w:rPr>
          <w:rFonts w:hint="eastAsia"/>
          <w:sz w:val="24"/>
          <w:szCs w:val="24"/>
          <w:highlight w:val="none"/>
        </w:rPr>
        <w:t>2.除非执行合同需要，在事先未得到甲方同意的情况下，乙方不得使用前款所列的任何文件和资料。</w:t>
      </w:r>
    </w:p>
    <w:p w14:paraId="54515630">
      <w:pPr>
        <w:spacing w:line="360" w:lineRule="auto"/>
        <w:ind w:firstLine="482" w:firstLineChars="200"/>
        <w:jc w:val="both"/>
        <w:rPr>
          <w:rFonts w:hint="eastAsia"/>
          <w:sz w:val="24"/>
          <w:szCs w:val="24"/>
          <w:highlight w:val="none"/>
        </w:rPr>
      </w:pPr>
      <w:r>
        <w:rPr>
          <w:rFonts w:hint="eastAsia"/>
          <w:b/>
          <w:bCs/>
          <w:sz w:val="24"/>
          <w:szCs w:val="24"/>
          <w:highlight w:val="none"/>
        </w:rPr>
        <w:t>第十六条 </w:t>
      </w:r>
      <w:r>
        <w:rPr>
          <w:rFonts w:hint="eastAsia"/>
          <w:sz w:val="24"/>
          <w:szCs w:val="24"/>
          <w:highlight w:val="none"/>
        </w:rPr>
        <w:t>合同纠纷调处</w:t>
      </w:r>
    </w:p>
    <w:p w14:paraId="6CC55418">
      <w:pPr>
        <w:spacing w:line="360" w:lineRule="auto"/>
        <w:ind w:firstLine="480" w:firstLineChars="200"/>
        <w:jc w:val="both"/>
        <w:rPr>
          <w:rFonts w:hint="eastAsia"/>
          <w:sz w:val="24"/>
          <w:szCs w:val="24"/>
          <w:highlight w:val="none"/>
        </w:rPr>
      </w:pPr>
      <w:r>
        <w:rPr>
          <w:rFonts w:hint="eastAsia"/>
          <w:sz w:val="24"/>
          <w:szCs w:val="24"/>
          <w:highlight w:val="none"/>
        </w:rPr>
        <w:t>1.按本合同规定应该偿付的违约金、赔偿金、保管保养费和各种经济损失，应当在明确责任后10天内，按银行规定的结算办法付清，否则按逾期付款处理。但任何一方不得自行扣发货物或扣付货款来充抵。</w:t>
      </w:r>
    </w:p>
    <w:p w14:paraId="56875A35">
      <w:pPr>
        <w:spacing w:line="360" w:lineRule="auto"/>
        <w:ind w:firstLine="480" w:firstLineChars="200"/>
        <w:jc w:val="both"/>
        <w:rPr>
          <w:rFonts w:hint="eastAsia"/>
          <w:sz w:val="24"/>
          <w:szCs w:val="24"/>
          <w:highlight w:val="none"/>
        </w:rPr>
      </w:pPr>
      <w:r>
        <w:rPr>
          <w:rFonts w:hint="eastAsia"/>
          <w:sz w:val="24"/>
          <w:szCs w:val="24"/>
          <w:highlight w:val="none"/>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b/>
          <w:bCs/>
          <w:sz w:val="24"/>
          <w:szCs w:val="24"/>
          <w:highlight w:val="none"/>
          <w:u w:val="single"/>
        </w:rPr>
        <w:t>周口仲裁委员会</w:t>
      </w:r>
      <w:r>
        <w:rPr>
          <w:rFonts w:hint="eastAsia"/>
          <w:sz w:val="24"/>
          <w:szCs w:val="24"/>
          <w:highlight w:val="none"/>
        </w:rPr>
        <w:t>申请仲裁。②向合同签订地有级别管辖权的人民法院起诉。</w:t>
      </w:r>
    </w:p>
    <w:p w14:paraId="607C4C3C">
      <w:pPr>
        <w:pStyle w:val="45"/>
        <w:spacing w:beforeLines="0" w:afterLines="0" w:line="360" w:lineRule="auto"/>
        <w:ind w:left="0" w:firstLine="480" w:firstLineChars="200"/>
        <w:jc w:val="both"/>
        <w:rPr>
          <w:rFonts w:hint="eastAsia"/>
          <w:sz w:val="24"/>
          <w:szCs w:val="24"/>
          <w:highlight w:val="none"/>
          <w:lang w:val="en-US"/>
        </w:rPr>
      </w:pPr>
      <w:r>
        <w:rPr>
          <w:rFonts w:hint="eastAsia"/>
          <w:sz w:val="24"/>
          <w:szCs w:val="24"/>
          <w:highlight w:val="none"/>
          <w:lang w:val="en-US"/>
        </w:rPr>
        <w:t>3、甲、乙双方均有权利向本项目具有监管职能的政府采购监督管理部门举报反映对方在合同履约中的违法违纪行为。</w:t>
      </w:r>
    </w:p>
    <w:p w14:paraId="2815BA5A">
      <w:pPr>
        <w:spacing w:line="360" w:lineRule="auto"/>
        <w:ind w:firstLine="482" w:firstLineChars="200"/>
        <w:jc w:val="both"/>
        <w:rPr>
          <w:rFonts w:hint="eastAsia"/>
          <w:sz w:val="24"/>
          <w:szCs w:val="24"/>
          <w:highlight w:val="none"/>
        </w:rPr>
      </w:pPr>
      <w:r>
        <w:rPr>
          <w:rFonts w:hint="eastAsia"/>
          <w:b/>
          <w:bCs/>
          <w:sz w:val="24"/>
          <w:szCs w:val="24"/>
          <w:highlight w:val="none"/>
        </w:rPr>
        <w:t xml:space="preserve">第十七条  </w:t>
      </w:r>
      <w:r>
        <w:rPr>
          <w:rFonts w:hint="eastAsia"/>
          <w:sz w:val="24"/>
          <w:szCs w:val="24"/>
          <w:highlight w:val="none"/>
        </w:rPr>
        <w:t>下列关于周口市公共资源交易中心政府采购代理机构名称</w:t>
      </w:r>
      <w:r>
        <w:rPr>
          <w:rFonts w:hint="eastAsia"/>
          <w:sz w:val="24"/>
          <w:szCs w:val="24"/>
          <w:highlight w:val="none"/>
          <w:u w:val="single"/>
        </w:rPr>
        <w:t>鹿邑县城市管理局更换垃圾渗滤液处理设备配件项目（项目编号：鹿财竞谈-2025-8）</w:t>
      </w:r>
      <w:r>
        <w:rPr>
          <w:rFonts w:hint="eastAsia"/>
          <w:sz w:val="24"/>
          <w:szCs w:val="24"/>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45461AB">
      <w:pPr>
        <w:spacing w:line="360" w:lineRule="auto"/>
        <w:ind w:firstLine="480" w:firstLineChars="200"/>
        <w:jc w:val="both"/>
        <w:rPr>
          <w:rFonts w:hint="eastAsia"/>
          <w:sz w:val="24"/>
          <w:szCs w:val="24"/>
          <w:highlight w:val="none"/>
        </w:rPr>
      </w:pPr>
      <w:r>
        <w:rPr>
          <w:rFonts w:hint="eastAsia"/>
          <w:sz w:val="24"/>
          <w:szCs w:val="24"/>
          <w:highlight w:val="none"/>
        </w:rPr>
        <w:t>本合同一式</w:t>
      </w:r>
      <w:r>
        <w:rPr>
          <w:rFonts w:hint="eastAsia"/>
          <w:sz w:val="24"/>
          <w:szCs w:val="24"/>
          <w:highlight w:val="none"/>
          <w:u w:val="single"/>
        </w:rPr>
        <w:t xml:space="preserve">   </w:t>
      </w:r>
      <w:r>
        <w:rPr>
          <w:rFonts w:hint="eastAsia"/>
          <w:sz w:val="24"/>
          <w:szCs w:val="24"/>
          <w:highlight w:val="none"/>
        </w:rPr>
        <w:t>份，甲乙双方各执</w:t>
      </w:r>
      <w:r>
        <w:rPr>
          <w:rFonts w:hint="eastAsia"/>
          <w:sz w:val="24"/>
          <w:szCs w:val="24"/>
          <w:highlight w:val="none"/>
          <w:u w:val="single"/>
        </w:rPr>
        <w:t xml:space="preserve">   </w:t>
      </w:r>
      <w:r>
        <w:rPr>
          <w:rFonts w:hint="eastAsia"/>
          <w:sz w:val="24"/>
          <w:szCs w:val="24"/>
          <w:highlight w:val="none"/>
        </w:rPr>
        <w:t>份，自双方当事人签字盖章之日起生效。</w:t>
      </w:r>
    </w:p>
    <w:p w14:paraId="79B523BC">
      <w:pPr>
        <w:spacing w:line="360" w:lineRule="auto"/>
        <w:ind w:firstLine="480" w:firstLineChars="200"/>
        <w:jc w:val="both"/>
        <w:rPr>
          <w:rFonts w:hint="eastAsia"/>
          <w:sz w:val="24"/>
          <w:szCs w:val="24"/>
          <w:highlight w:val="none"/>
        </w:rPr>
      </w:pPr>
    </w:p>
    <w:p w14:paraId="360B0A7D">
      <w:pPr>
        <w:spacing w:line="360" w:lineRule="auto"/>
        <w:ind w:firstLine="480" w:firstLineChars="200"/>
        <w:jc w:val="both"/>
        <w:rPr>
          <w:rFonts w:hint="eastAsia"/>
          <w:sz w:val="24"/>
          <w:szCs w:val="24"/>
          <w:highlight w:val="none"/>
        </w:rPr>
      </w:pPr>
    </w:p>
    <w:p w14:paraId="0286ADC1">
      <w:pPr>
        <w:spacing w:line="360" w:lineRule="auto"/>
        <w:ind w:firstLine="480" w:firstLineChars="200"/>
        <w:jc w:val="both"/>
        <w:rPr>
          <w:rFonts w:hint="eastAsia"/>
          <w:sz w:val="24"/>
          <w:szCs w:val="24"/>
          <w:highlight w:val="none"/>
        </w:rPr>
      </w:pPr>
      <w:r>
        <w:rPr>
          <w:rFonts w:hint="eastAsia"/>
          <w:sz w:val="24"/>
          <w:szCs w:val="24"/>
          <w:highlight w:val="none"/>
        </w:rPr>
        <w:t xml:space="preserve">采购人（甲方）：    （公章）        供货人（乙方）：     （公章）  </w:t>
      </w:r>
    </w:p>
    <w:p w14:paraId="12222C59">
      <w:pPr>
        <w:spacing w:line="360" w:lineRule="auto"/>
        <w:ind w:firstLine="480" w:firstLineChars="200"/>
        <w:jc w:val="both"/>
        <w:rPr>
          <w:rFonts w:hint="eastAsia"/>
          <w:sz w:val="24"/>
          <w:szCs w:val="24"/>
          <w:highlight w:val="none"/>
        </w:rPr>
      </w:pPr>
      <w:r>
        <w:rPr>
          <w:rFonts w:hint="eastAsia"/>
          <w:sz w:val="24"/>
          <w:szCs w:val="24"/>
          <w:highlight w:val="none"/>
        </w:rPr>
        <w:t>地址：                              地址：</w:t>
      </w:r>
    </w:p>
    <w:p w14:paraId="517E069F">
      <w:pPr>
        <w:spacing w:line="360" w:lineRule="auto"/>
        <w:ind w:firstLine="480" w:firstLineChars="200"/>
        <w:jc w:val="both"/>
        <w:rPr>
          <w:rFonts w:hint="eastAsia"/>
          <w:sz w:val="24"/>
          <w:szCs w:val="24"/>
          <w:highlight w:val="none"/>
        </w:rPr>
      </w:pPr>
      <w:r>
        <w:rPr>
          <w:rFonts w:hint="eastAsia"/>
          <w:sz w:val="24"/>
          <w:szCs w:val="24"/>
          <w:highlight w:val="none"/>
        </w:rPr>
        <w:t>法定代表人：                        法定代表人：</w:t>
      </w:r>
    </w:p>
    <w:p w14:paraId="67CE2C2F">
      <w:pPr>
        <w:spacing w:line="360" w:lineRule="auto"/>
        <w:ind w:firstLine="480" w:firstLineChars="200"/>
        <w:jc w:val="both"/>
        <w:rPr>
          <w:rFonts w:hint="eastAsia"/>
          <w:sz w:val="24"/>
          <w:szCs w:val="24"/>
          <w:highlight w:val="none"/>
          <w:u w:val="single"/>
        </w:rPr>
      </w:pPr>
      <w:r>
        <w:rPr>
          <w:rFonts w:hint="eastAsia"/>
          <w:sz w:val="24"/>
          <w:szCs w:val="24"/>
          <w:highlight w:val="none"/>
        </w:rPr>
        <w:t>委托代理人：                        委托代理人：</w:t>
      </w:r>
    </w:p>
    <w:p w14:paraId="5810E67D">
      <w:pPr>
        <w:spacing w:line="360" w:lineRule="auto"/>
        <w:ind w:firstLine="480" w:firstLineChars="200"/>
        <w:jc w:val="both"/>
        <w:rPr>
          <w:rFonts w:hint="eastAsia"/>
          <w:sz w:val="24"/>
          <w:szCs w:val="24"/>
          <w:highlight w:val="none"/>
        </w:rPr>
      </w:pPr>
      <w:r>
        <w:rPr>
          <w:rFonts w:hint="eastAsia"/>
          <w:sz w:val="24"/>
          <w:szCs w:val="24"/>
          <w:highlight w:val="none"/>
        </w:rPr>
        <w:t>电话：                              电话：</w:t>
      </w:r>
    </w:p>
    <w:p w14:paraId="7E229652">
      <w:pPr>
        <w:spacing w:line="360" w:lineRule="auto"/>
        <w:ind w:firstLine="480" w:firstLineChars="200"/>
        <w:jc w:val="both"/>
        <w:rPr>
          <w:rFonts w:hint="eastAsia"/>
          <w:sz w:val="24"/>
          <w:szCs w:val="24"/>
          <w:highlight w:val="none"/>
        </w:rPr>
      </w:pPr>
      <w:r>
        <w:rPr>
          <w:rFonts w:hint="eastAsia"/>
          <w:sz w:val="24"/>
          <w:szCs w:val="24"/>
          <w:highlight w:val="none"/>
        </w:rPr>
        <w:t>开户银行：                          开户银行：</w:t>
      </w:r>
    </w:p>
    <w:p w14:paraId="666DD84D">
      <w:pPr>
        <w:spacing w:line="360" w:lineRule="auto"/>
        <w:ind w:firstLine="480" w:firstLineChars="200"/>
        <w:jc w:val="both"/>
        <w:rPr>
          <w:rFonts w:hint="eastAsia"/>
          <w:sz w:val="24"/>
          <w:szCs w:val="24"/>
          <w:highlight w:val="none"/>
          <w:u w:val="single"/>
        </w:rPr>
      </w:pPr>
      <w:r>
        <w:rPr>
          <w:rFonts w:hint="eastAsia"/>
          <w:sz w:val="24"/>
          <w:szCs w:val="24"/>
          <w:highlight w:val="none"/>
        </w:rPr>
        <w:t>账号：                              账号：</w:t>
      </w:r>
    </w:p>
    <w:p w14:paraId="3C20D8A7">
      <w:pPr>
        <w:spacing w:line="360" w:lineRule="auto"/>
        <w:ind w:firstLine="480" w:firstLineChars="200"/>
        <w:rPr>
          <w:rFonts w:hint="eastAsia"/>
          <w:b/>
          <w:bCs/>
          <w:sz w:val="24"/>
          <w:highlight w:val="none"/>
        </w:rPr>
      </w:pPr>
      <w:r>
        <w:rPr>
          <w:rFonts w:hint="eastAsia"/>
          <w:sz w:val="24"/>
          <w:szCs w:val="24"/>
          <w:highlight w:val="none"/>
          <w:u w:val="single"/>
        </w:rPr>
        <w:t xml:space="preserve">     </w:t>
      </w:r>
      <w:r>
        <w:rPr>
          <w:rFonts w:hint="eastAsia"/>
          <w:sz w:val="24"/>
          <w:szCs w:val="24"/>
          <w:highlight w:val="none"/>
        </w:rPr>
        <w:t>年</w:t>
      </w:r>
      <w:r>
        <w:rPr>
          <w:rFonts w:hint="eastAsia"/>
          <w:sz w:val="24"/>
          <w:szCs w:val="24"/>
          <w:highlight w:val="none"/>
          <w:u w:val="single"/>
        </w:rPr>
        <w:t xml:space="preserve">   </w:t>
      </w:r>
      <w:r>
        <w:rPr>
          <w:rFonts w:hint="eastAsia"/>
          <w:sz w:val="24"/>
          <w:szCs w:val="24"/>
          <w:highlight w:val="none"/>
        </w:rPr>
        <w:t>月</w:t>
      </w:r>
      <w:r>
        <w:rPr>
          <w:rFonts w:hint="eastAsia"/>
          <w:sz w:val="24"/>
          <w:szCs w:val="24"/>
          <w:highlight w:val="none"/>
          <w:u w:val="single"/>
        </w:rPr>
        <w:t xml:space="preserve">   </w:t>
      </w:r>
      <w:r>
        <w:rPr>
          <w:rFonts w:hint="eastAsia"/>
          <w:sz w:val="24"/>
          <w:szCs w:val="24"/>
          <w:highlight w:val="none"/>
        </w:rPr>
        <w:t xml:space="preserve">日           </w:t>
      </w:r>
      <w:r>
        <w:rPr>
          <w:rFonts w:hint="eastAsia"/>
          <w:sz w:val="24"/>
          <w:szCs w:val="24"/>
          <w:highlight w:val="none"/>
          <w:lang w:val="en-US"/>
        </w:rPr>
        <w:t xml:space="preserve">  </w:t>
      </w:r>
      <w:r>
        <w:rPr>
          <w:rFonts w:hint="eastAsia"/>
          <w:sz w:val="24"/>
          <w:szCs w:val="24"/>
          <w:highlight w:val="none"/>
          <w:u w:val="single"/>
        </w:rPr>
        <w:t xml:space="preserve">      </w:t>
      </w:r>
      <w:r>
        <w:rPr>
          <w:rFonts w:hint="eastAsia"/>
          <w:sz w:val="24"/>
          <w:szCs w:val="24"/>
          <w:highlight w:val="none"/>
        </w:rPr>
        <w:t>年</w:t>
      </w:r>
      <w:r>
        <w:rPr>
          <w:rFonts w:hint="eastAsia"/>
          <w:sz w:val="24"/>
          <w:szCs w:val="24"/>
          <w:highlight w:val="none"/>
          <w:u w:val="single"/>
        </w:rPr>
        <w:t xml:space="preserve">   </w:t>
      </w:r>
      <w:r>
        <w:rPr>
          <w:rFonts w:hint="eastAsia"/>
          <w:sz w:val="24"/>
          <w:szCs w:val="24"/>
          <w:highlight w:val="none"/>
        </w:rPr>
        <w:t>月</w:t>
      </w:r>
      <w:r>
        <w:rPr>
          <w:rFonts w:hint="eastAsia"/>
          <w:sz w:val="24"/>
          <w:szCs w:val="24"/>
          <w:highlight w:val="none"/>
          <w:u w:val="single"/>
        </w:rPr>
        <w:t> </w:t>
      </w:r>
      <w:r>
        <w:rPr>
          <w:rFonts w:hint="eastAsia"/>
          <w:sz w:val="24"/>
          <w:szCs w:val="24"/>
          <w:highlight w:val="none"/>
          <w:u w:val="single"/>
          <w:lang w:val="en-US"/>
        </w:rPr>
        <w:t xml:space="preserve">  </w:t>
      </w:r>
      <w:r>
        <w:rPr>
          <w:rFonts w:hint="eastAsia"/>
          <w:sz w:val="24"/>
          <w:szCs w:val="24"/>
          <w:highlight w:val="none"/>
          <w:u w:val="single"/>
        </w:rPr>
        <w:t xml:space="preserve"> </w:t>
      </w:r>
      <w:r>
        <w:rPr>
          <w:rFonts w:hint="eastAsia"/>
          <w:sz w:val="24"/>
          <w:szCs w:val="24"/>
          <w:highlight w:val="none"/>
        </w:rPr>
        <w:t>日</w:t>
      </w:r>
    </w:p>
    <w:p w14:paraId="64753F01">
      <w:pPr>
        <w:pStyle w:val="5"/>
        <w:spacing w:before="0" w:line="520" w:lineRule="exact"/>
        <w:rPr>
          <w:rFonts w:hint="eastAsia"/>
          <w:bCs w:val="0"/>
          <w:highlight w:val="none"/>
        </w:rPr>
      </w:pPr>
      <w:bookmarkStart w:id="121" w:name="_Toc31877"/>
      <w:r>
        <w:rPr>
          <w:rFonts w:hint="eastAsia" w:asciiTheme="minorEastAsia" w:hAnsiTheme="minorEastAsia" w:eastAsiaTheme="minorEastAsia"/>
          <w:highlight w:val="none"/>
        </w:rPr>
        <w:br w:type="column"/>
      </w:r>
      <w:r>
        <w:rPr>
          <w:rFonts w:hint="eastAsia"/>
          <w:bCs w:val="0"/>
          <w:highlight w:val="none"/>
        </w:rPr>
        <w:t>周口市政府采购合同融资政策告知函</w:t>
      </w:r>
      <w:bookmarkEnd w:id="121"/>
    </w:p>
    <w:p w14:paraId="6F3BAD6F">
      <w:pPr>
        <w:pStyle w:val="2"/>
        <w:ind w:firstLine="240"/>
        <w:rPr>
          <w:rFonts w:hint="eastAsia" w:asciiTheme="minorEastAsia" w:hAnsiTheme="minorEastAsia" w:eastAsiaTheme="minorEastAsia"/>
          <w:sz w:val="24"/>
          <w:szCs w:val="24"/>
          <w:highlight w:val="none"/>
        </w:rPr>
      </w:pPr>
    </w:p>
    <w:p w14:paraId="7F5FC4C9">
      <w:pPr>
        <w:pStyle w:val="2"/>
        <w:ind w:firstLine="0" w:firstLineChars="0"/>
        <w:rPr>
          <w:rFonts w:hint="eastAsia" w:asciiTheme="minorEastAsia" w:hAnsiTheme="minorEastAsia" w:eastAsiaTheme="minorEastAsia"/>
          <w:sz w:val="24"/>
          <w:highlight w:val="none"/>
        </w:rPr>
      </w:pPr>
    </w:p>
    <w:p w14:paraId="52A7FAB2">
      <w:pPr>
        <w:pStyle w:val="9"/>
        <w:spacing w:line="360" w:lineRule="auto"/>
        <w:rPr>
          <w:rFonts w:hint="eastAsia"/>
          <w:highlight w:val="none"/>
        </w:rPr>
      </w:pPr>
      <w:r>
        <w:rPr>
          <w:rFonts w:hint="eastAsia"/>
          <w:highlight w:val="none"/>
        </w:rPr>
        <w:t>各供应商：</w:t>
      </w:r>
    </w:p>
    <w:p w14:paraId="6B962C70">
      <w:pPr>
        <w:pStyle w:val="9"/>
        <w:spacing w:line="360" w:lineRule="auto"/>
        <w:ind w:firstLine="480" w:firstLineChars="200"/>
        <w:rPr>
          <w:rFonts w:hint="eastAsia"/>
          <w:highlight w:val="none"/>
        </w:rPr>
      </w:pPr>
      <w:r>
        <w:rPr>
          <w:rFonts w:hint="eastAsia"/>
          <w:highlight w:val="none"/>
        </w:rPr>
        <w:t>欢迎贵公司参与周口市政府采购活动！</w:t>
      </w:r>
    </w:p>
    <w:p w14:paraId="3DCCF395">
      <w:pPr>
        <w:pStyle w:val="9"/>
        <w:spacing w:line="360" w:lineRule="auto"/>
        <w:ind w:firstLine="480" w:firstLineChars="200"/>
        <w:rPr>
          <w:rFonts w:hint="eastAsia"/>
          <w:highlight w:val="none"/>
        </w:rPr>
      </w:pPr>
      <w:r>
        <w:rPr>
          <w:rFonts w:hint="eastAsia"/>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7BEE6CA">
      <w:pPr>
        <w:pStyle w:val="9"/>
        <w:spacing w:line="360" w:lineRule="auto"/>
        <w:ind w:firstLine="480" w:firstLineChars="200"/>
        <w:rPr>
          <w:rFonts w:hint="eastAsia"/>
          <w:highlight w:val="none"/>
        </w:rPr>
      </w:pPr>
      <w:r>
        <w:rPr>
          <w:rFonts w:hint="eastAsia"/>
          <w:highlight w:val="none"/>
        </w:rPr>
        <w:t>贷款渠道和提供贷款的金融机构，可在河南省政府采购网“河南省政府采购合同融资平台”查询联系。</w:t>
      </w:r>
    </w:p>
    <w:p w14:paraId="304A5C9D">
      <w:pPr>
        <w:pStyle w:val="22"/>
        <w:spacing w:before="0" w:beforeAutospacing="0" w:after="0" w:afterAutospacing="0" w:line="330" w:lineRule="atLeast"/>
        <w:rPr>
          <w:rFonts w:hint="eastAsia"/>
          <w:b/>
          <w:bCs/>
          <w:color w:val="0000FF"/>
          <w:sz w:val="21"/>
          <w:szCs w:val="21"/>
          <w:highlight w:val="none"/>
        </w:rPr>
      </w:pPr>
    </w:p>
    <w:p w14:paraId="6A46F69F">
      <w:pPr>
        <w:pStyle w:val="22"/>
        <w:spacing w:before="0" w:beforeAutospacing="0" w:after="0" w:afterAutospacing="0" w:line="330" w:lineRule="atLeast"/>
        <w:rPr>
          <w:rFonts w:hint="eastAsia"/>
          <w:b/>
          <w:bCs/>
          <w:color w:val="0000FF"/>
          <w:sz w:val="21"/>
          <w:szCs w:val="21"/>
          <w:highlight w:val="none"/>
        </w:rPr>
      </w:pPr>
    </w:p>
    <w:p w14:paraId="44636E9C">
      <w:pPr>
        <w:pStyle w:val="22"/>
        <w:spacing w:before="0" w:beforeAutospacing="0" w:after="0" w:afterAutospacing="0" w:line="330" w:lineRule="atLeast"/>
        <w:rPr>
          <w:rFonts w:hint="eastAsia"/>
          <w:b/>
          <w:bCs/>
          <w:color w:val="0000FF"/>
          <w:sz w:val="21"/>
          <w:szCs w:val="21"/>
          <w:highlight w:val="none"/>
        </w:rPr>
      </w:pPr>
    </w:p>
    <w:p w14:paraId="25EEFAA7">
      <w:pPr>
        <w:pStyle w:val="22"/>
        <w:spacing w:before="0" w:beforeAutospacing="0" w:after="0" w:afterAutospacing="0" w:line="330" w:lineRule="atLeast"/>
        <w:rPr>
          <w:rFonts w:hint="eastAsia"/>
          <w:b/>
          <w:bCs/>
          <w:color w:val="0000FF"/>
          <w:sz w:val="21"/>
          <w:szCs w:val="21"/>
          <w:highlight w:val="none"/>
        </w:rPr>
      </w:pPr>
    </w:p>
    <w:p w14:paraId="79E9903A">
      <w:pPr>
        <w:pStyle w:val="22"/>
        <w:spacing w:before="0" w:beforeAutospacing="0" w:after="0" w:afterAutospacing="0" w:line="330" w:lineRule="atLeast"/>
        <w:rPr>
          <w:rFonts w:hint="eastAsia"/>
          <w:b/>
          <w:bCs/>
          <w:color w:val="0000FF"/>
          <w:sz w:val="21"/>
          <w:szCs w:val="21"/>
          <w:highlight w:val="none"/>
        </w:rPr>
      </w:pPr>
    </w:p>
    <w:p w14:paraId="5DC57568">
      <w:pPr>
        <w:pStyle w:val="22"/>
        <w:spacing w:before="0" w:beforeAutospacing="0" w:after="0" w:afterAutospacing="0" w:line="330" w:lineRule="atLeast"/>
        <w:rPr>
          <w:rFonts w:hint="eastAsia"/>
          <w:b/>
          <w:bCs/>
          <w:color w:val="0000FF"/>
          <w:sz w:val="21"/>
          <w:szCs w:val="21"/>
          <w:highlight w:val="none"/>
        </w:rPr>
      </w:pPr>
    </w:p>
    <w:p w14:paraId="6CB86A8C">
      <w:pPr>
        <w:pStyle w:val="22"/>
        <w:spacing w:before="0" w:beforeAutospacing="0" w:after="0" w:afterAutospacing="0" w:line="330" w:lineRule="atLeast"/>
        <w:rPr>
          <w:rFonts w:hint="eastAsia"/>
          <w:b/>
          <w:bCs/>
          <w:color w:val="0000FF"/>
          <w:sz w:val="21"/>
          <w:szCs w:val="21"/>
          <w:highlight w:val="none"/>
        </w:rPr>
      </w:pPr>
    </w:p>
    <w:p w14:paraId="43738425">
      <w:pPr>
        <w:pStyle w:val="22"/>
        <w:spacing w:before="0" w:beforeAutospacing="0" w:after="0" w:afterAutospacing="0" w:line="330" w:lineRule="atLeast"/>
        <w:rPr>
          <w:rFonts w:hint="eastAsia"/>
          <w:b/>
          <w:bCs/>
          <w:color w:val="0000FF"/>
          <w:sz w:val="21"/>
          <w:szCs w:val="21"/>
          <w:highlight w:val="none"/>
        </w:rPr>
      </w:pPr>
    </w:p>
    <w:p w14:paraId="7628AF03">
      <w:pPr>
        <w:pStyle w:val="22"/>
        <w:spacing w:before="0" w:beforeAutospacing="0" w:after="0" w:afterAutospacing="0" w:line="330" w:lineRule="atLeast"/>
        <w:rPr>
          <w:rFonts w:hint="eastAsia"/>
          <w:b/>
          <w:bCs/>
          <w:color w:val="0000FF"/>
          <w:sz w:val="21"/>
          <w:szCs w:val="21"/>
          <w:highlight w:val="none"/>
        </w:rPr>
      </w:pPr>
    </w:p>
    <w:p w14:paraId="49A98808">
      <w:pPr>
        <w:pStyle w:val="22"/>
        <w:spacing w:before="0" w:beforeAutospacing="0" w:after="0" w:afterAutospacing="0" w:line="330" w:lineRule="atLeast"/>
        <w:rPr>
          <w:rFonts w:hint="eastAsia"/>
          <w:b/>
          <w:bCs/>
          <w:color w:val="0000FF"/>
          <w:sz w:val="21"/>
          <w:szCs w:val="21"/>
          <w:highlight w:val="none"/>
        </w:rPr>
      </w:pPr>
    </w:p>
    <w:p w14:paraId="3F242C98">
      <w:pPr>
        <w:pStyle w:val="22"/>
        <w:spacing w:before="0" w:beforeAutospacing="0" w:after="0" w:afterAutospacing="0" w:line="330" w:lineRule="atLeast"/>
        <w:rPr>
          <w:rFonts w:hint="eastAsia"/>
          <w:b/>
          <w:bCs/>
          <w:color w:val="0000FF"/>
          <w:sz w:val="21"/>
          <w:szCs w:val="21"/>
          <w:highlight w:val="none"/>
        </w:rPr>
      </w:pPr>
    </w:p>
    <w:p w14:paraId="219B7AF0">
      <w:pPr>
        <w:pStyle w:val="22"/>
        <w:spacing w:before="0" w:beforeAutospacing="0" w:after="0" w:afterAutospacing="0" w:line="330" w:lineRule="atLeast"/>
        <w:rPr>
          <w:rFonts w:hint="eastAsia"/>
          <w:b/>
          <w:bCs/>
          <w:color w:val="0000FF"/>
          <w:sz w:val="21"/>
          <w:szCs w:val="21"/>
          <w:highlight w:val="none"/>
        </w:rPr>
      </w:pPr>
    </w:p>
    <w:p w14:paraId="38482135">
      <w:pPr>
        <w:pStyle w:val="22"/>
        <w:spacing w:before="0" w:beforeAutospacing="0" w:after="0" w:afterAutospacing="0" w:line="330" w:lineRule="atLeast"/>
        <w:rPr>
          <w:rFonts w:hint="eastAsia"/>
          <w:b/>
          <w:bCs/>
          <w:color w:val="0000FF"/>
          <w:sz w:val="21"/>
          <w:szCs w:val="21"/>
          <w:highlight w:val="none"/>
        </w:rPr>
      </w:pPr>
    </w:p>
    <w:p w14:paraId="078C670F">
      <w:pPr>
        <w:pStyle w:val="22"/>
        <w:spacing w:before="0" w:beforeAutospacing="0" w:after="0" w:afterAutospacing="0" w:line="330" w:lineRule="atLeast"/>
        <w:rPr>
          <w:rFonts w:hint="eastAsia"/>
          <w:b/>
          <w:bCs/>
          <w:color w:val="0000FF"/>
          <w:sz w:val="21"/>
          <w:szCs w:val="21"/>
          <w:highlight w:val="none"/>
        </w:rPr>
      </w:pPr>
    </w:p>
    <w:p w14:paraId="0A8F712D">
      <w:pPr>
        <w:pStyle w:val="22"/>
        <w:spacing w:before="0" w:beforeAutospacing="0" w:after="0" w:afterAutospacing="0" w:line="330" w:lineRule="atLeast"/>
        <w:rPr>
          <w:rFonts w:hint="eastAsia"/>
          <w:b/>
          <w:bCs/>
          <w:color w:val="0000FF"/>
          <w:sz w:val="21"/>
          <w:szCs w:val="21"/>
          <w:highlight w:val="none"/>
        </w:rPr>
      </w:pPr>
    </w:p>
    <w:p w14:paraId="7344FBFF">
      <w:pPr>
        <w:pStyle w:val="22"/>
        <w:spacing w:before="0" w:beforeAutospacing="0" w:after="0" w:afterAutospacing="0" w:line="330" w:lineRule="atLeast"/>
        <w:rPr>
          <w:rFonts w:hint="eastAsia"/>
          <w:b/>
          <w:bCs/>
          <w:color w:val="0000FF"/>
          <w:sz w:val="21"/>
          <w:szCs w:val="21"/>
          <w:highlight w:val="none"/>
        </w:rPr>
      </w:pPr>
    </w:p>
    <w:p w14:paraId="3DE5B166">
      <w:pPr>
        <w:pStyle w:val="22"/>
        <w:spacing w:before="0" w:beforeAutospacing="0" w:after="0" w:afterAutospacing="0" w:line="330" w:lineRule="atLeast"/>
        <w:rPr>
          <w:rFonts w:hint="eastAsia"/>
          <w:b/>
          <w:bCs/>
          <w:color w:val="0000FF"/>
          <w:sz w:val="21"/>
          <w:szCs w:val="21"/>
          <w:highlight w:val="none"/>
        </w:rPr>
      </w:pPr>
    </w:p>
    <w:p w14:paraId="41D74566">
      <w:pPr>
        <w:pStyle w:val="22"/>
        <w:spacing w:before="0" w:beforeAutospacing="0" w:after="0" w:afterAutospacing="0" w:line="330" w:lineRule="atLeast"/>
        <w:rPr>
          <w:rFonts w:hint="eastAsia"/>
          <w:b/>
          <w:bCs/>
          <w:color w:val="0000FF"/>
          <w:sz w:val="21"/>
          <w:szCs w:val="21"/>
          <w:highlight w:val="none"/>
        </w:rPr>
      </w:pPr>
    </w:p>
    <w:p w14:paraId="76A85257">
      <w:pPr>
        <w:pStyle w:val="22"/>
        <w:spacing w:before="0" w:beforeAutospacing="0" w:after="0" w:afterAutospacing="0" w:line="330" w:lineRule="atLeast"/>
        <w:rPr>
          <w:rFonts w:hint="eastAsia"/>
          <w:b/>
          <w:bCs/>
          <w:color w:val="0000FF"/>
          <w:sz w:val="21"/>
          <w:szCs w:val="21"/>
          <w:highlight w:val="none"/>
        </w:rPr>
      </w:pPr>
    </w:p>
    <w:p w14:paraId="2DF4BE77">
      <w:pPr>
        <w:pStyle w:val="22"/>
        <w:spacing w:before="0" w:beforeAutospacing="0" w:after="0" w:afterAutospacing="0" w:line="330" w:lineRule="atLeast"/>
        <w:rPr>
          <w:rFonts w:hint="eastAsia"/>
          <w:b/>
          <w:bCs/>
          <w:color w:val="0000FF"/>
          <w:sz w:val="21"/>
          <w:szCs w:val="21"/>
          <w:highlight w:val="none"/>
        </w:rPr>
      </w:pPr>
    </w:p>
    <w:p w14:paraId="3247F2B9">
      <w:pPr>
        <w:pStyle w:val="22"/>
        <w:spacing w:before="0" w:beforeAutospacing="0" w:after="0" w:afterAutospacing="0" w:line="330" w:lineRule="atLeast"/>
        <w:rPr>
          <w:rFonts w:hint="eastAsia"/>
          <w:b/>
          <w:bCs/>
          <w:color w:val="0000FF"/>
          <w:sz w:val="21"/>
          <w:szCs w:val="21"/>
          <w:highlight w:val="none"/>
        </w:rPr>
      </w:pPr>
    </w:p>
    <w:p w14:paraId="738E56A4">
      <w:pPr>
        <w:spacing w:before="1"/>
        <w:ind w:left="218"/>
        <w:rPr>
          <w:rFonts w:hint="eastAsia" w:asciiTheme="minorEastAsia" w:hAnsiTheme="minorEastAsia" w:eastAsiaTheme="minorEastAsia"/>
          <w:b/>
          <w:sz w:val="28"/>
          <w:highlight w:val="none"/>
        </w:rPr>
      </w:pPr>
    </w:p>
    <w:sectPr>
      <w:pgSz w:w="11849" w:h="16792"/>
      <w:pgMar w:top="1559" w:right="1417" w:bottom="1417" w:left="1417" w:header="0" w:footer="720"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8663F7D-28E9-4F15-BB2A-C3B5EA133A0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embedRegular r:id="rId2" w:fontKey="{ECC35C35-B7E6-4146-B001-37FA3844BBD0}"/>
  </w:font>
  <w:font w:name="Tahoma">
    <w:panose1 w:val="020B0604030504040204"/>
    <w:charset w:val="00"/>
    <w:family w:val="swiss"/>
    <w:pitch w:val="default"/>
    <w:sig w:usb0="E1002EFF" w:usb1="C000605B" w:usb2="00000029" w:usb3="00000000" w:csb0="200101FF" w:csb1="20280000"/>
  </w:font>
  <w:font w:name="WPS灵秀黑">
    <w:altName w:val="黑体"/>
    <w:panose1 w:val="00000000000000000000"/>
    <w:charset w:val="00"/>
    <w:family w:val="auto"/>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10" w:usb3="00000000" w:csb0="00040000" w:csb1="00000000"/>
    <w:embedRegular r:id="rId3" w:fontKey="{BC598B16-41C9-4EE9-8882-56B2EE471D32}"/>
  </w:font>
  <w:font w:name="楷体">
    <w:panose1 w:val="02010609060101010101"/>
    <w:charset w:val="86"/>
    <w:family w:val="auto"/>
    <w:pitch w:val="default"/>
    <w:sig w:usb0="800002BF" w:usb1="38CF7CFA" w:usb2="00000016" w:usb3="00000000" w:csb0="00040001" w:csb1="00000000"/>
  </w:font>
  <w:font w:name="方正小标宋简体">
    <w:panose1 w:val="02010600010101010101"/>
    <w:charset w:val="86"/>
    <w:family w:val="auto"/>
    <w:pitch w:val="default"/>
    <w:sig w:usb0="00000001" w:usb1="080E0000" w:usb2="00000000" w:usb3="00000000" w:csb0="00040000" w:csb1="00000000"/>
    <w:embedRegular r:id="rId4" w:fontKey="{5F365939-998C-4C57-BF6A-49C62D0268F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669D9">
    <w:pPr>
      <w:pStyle w:val="16"/>
      <w:rPr>
        <w:rFonts w:hint="eastAsia"/>
      </w:rPr>
    </w:pPr>
    <w:r>
      <w:rPr>
        <w:rFonts w:hint="eastAsi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60872D1">
                          <w:pPr>
                            <w:pStyle w:val="16"/>
                            <w:rPr>
                              <w:rFonts w:hint="eastAsia"/>
                            </w:rPr>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4"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2JW5MoBAACaAwAADgAAAGRycy9lMm9Eb2MueG1srVPNjtMwEL4j8Q6W&#10;79RptU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Hl&#10;Te5PH6DGtPuAiWl46wfcmtkP6MyyBxVt/qIggnHs7vnaXTkkIvKj9Wq9rjAkMDZfEJ89PA8R0jvp&#10;LclGQyOOr3SVnz5AGlPnlFzN+TttTBmhcX85EDN7WOY+csxWGvbDJGjv2zPq6XHyDXW46JSY9w4b&#10;m5dkNuJs7GfjGKI+dEhtWXhBeHNMSKJwyxVG2Kkwjqyom9Yr78Tje8l6+KW2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n2JW5MoBAACaAwAADgAAAAAAAAABACAAAAAeAQAAZHJzL2Uyb0Rv&#10;Yy54bWxQSwUGAAAAAAYABgBZAQAAWgUAAAAA&#10;">
              <v:fill on="f" focussize="0,0"/>
              <v:stroke on="f"/>
              <v:imagedata o:title=""/>
              <o:lock v:ext="edit" aspectratio="f"/>
              <v:textbox inset="0mm,0mm,0mm,0mm" style="mso-fit-shape-to-text:t;">
                <w:txbxContent>
                  <w:p w14:paraId="660872D1">
                    <w:pPr>
                      <w:pStyle w:val="16"/>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BA5D053">
                          <w:pPr>
                            <w:pStyle w:val="16"/>
                            <w:rPr>
                              <w:rFonts w:hint="eastAsia"/>
                            </w:rPr>
                          </w:pPr>
                        </w:p>
                      </w:txbxContent>
                    </wps:txbx>
                    <wps:bodyPr wrap="none" lIns="0" tIns="0" rIns="0" bIns="0" upright="1">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EKfvMoBAACaAwAADgAAAGRycy9lMm9Eb2MueG1srVPNjtMwEL4j8Q6W&#10;79RpV0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Hl&#10;Te5PH6DGtPuAiWl46wfcmtkP6MyyBxVt/qIggnHs7vnaXTkkIvKj9Wq9rjAkMDZfEJ89PA8R0jvp&#10;LclGQyOOr3SVnz5AGlPnlFzN+TttTBmhcX85EDN7WOY+csxWGvbDJGjv2zPq6XHyDXW46JSY9w4b&#10;m5dkNuJs7GfjGKI+dEhtWXhBeHNMSKJwyxVG2Kkwjqyom9Yr78Tje8l6+KW2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BEKfvMoBAACaAwAADgAAAAAAAAABACAAAAAeAQAAZHJzL2Uyb0Rv&#10;Yy54bWxQSwUGAAAAAAYABgBZAQAAWgUAAAAA&#10;">
              <v:fill on="f" focussize="0,0"/>
              <v:stroke on="f"/>
              <v:imagedata o:title=""/>
              <o:lock v:ext="edit" aspectratio="f"/>
              <v:textbox inset="0mm,0mm,0mm,0mm" style="mso-fit-shape-to-text:t;">
                <w:txbxContent>
                  <w:p w14:paraId="4BA5D053">
                    <w:pPr>
                      <w:pStyle w:val="16"/>
                      <w:rPr>
                        <w:rFonts w:hint="eastAsia"/>
                      </w:rPr>
                    </w:pPr>
                  </w:p>
                </w:txbxContent>
              </v:textbox>
            </v:shape>
          </w:pict>
        </mc:Fallback>
      </mc:AlternateContent>
    </w:r>
    <w:r>
      <w:rPr>
        <w:rFonts w:hint="eastAsi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B0C822">
                          <w:pPr>
                            <w:pStyle w:val="16"/>
                            <w:rPr>
                              <w:rFonts w:hint="eastAsia"/>
                            </w:rPr>
                          </w:pPr>
                        </w:p>
                      </w:txbxContent>
                    </wps:txbx>
                    <wps:bodyPr wrap="none" lIns="0" tIns="0" rIns="0" bIns="0" upright="1">
                      <a:spAutoFit/>
                    </wps:bodyPr>
                  </wps:wsp>
                </a:graphicData>
              </a:graphic>
            </wp:anchor>
          </w:drawing>
        </mc:Choice>
        <mc:Fallback>
          <w:pict>
            <v:shape id="文本框 1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Vg2TEyQEAAJoDAAAOAAAAAAAAAAEAIAAAAB4BAABkcnMvZTJvRG9j&#10;LnhtbFBLBQYAAAAABgAGAFkBAABZBQAAAAA=&#10;">
              <v:fill on="f" focussize="0,0"/>
              <v:stroke on="f"/>
              <v:imagedata o:title=""/>
              <o:lock v:ext="edit" aspectratio="f"/>
              <v:textbox inset="0mm,0mm,0mm,0mm" style="mso-fit-shape-to-text:t;">
                <w:txbxContent>
                  <w:p w14:paraId="2DB0C822">
                    <w:pPr>
                      <w:pStyle w:val="16"/>
                      <w:rPr>
                        <w:rFonts w:hint="eastAsia"/>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5271B">
    <w:pPr>
      <w:pStyle w:val="9"/>
      <w:spacing w:line="14" w:lineRule="auto"/>
      <w:rPr>
        <w:rFonts w:hint="eastAsia"/>
        <w:sz w:val="20"/>
      </w:rPr>
    </w:pPr>
    <w:r>
      <w:rPr>
        <w:rFonts w:hint="eastAsia"/>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D63283F">
                          <w:pPr>
                            <w:pStyle w:val="16"/>
                            <w:rPr>
                              <w:rFonts w:hint="eastAsia"/>
                            </w:rPr>
                          </w:pPr>
                          <w:r>
                            <w:fldChar w:fldCharType="begin"/>
                          </w:r>
                          <w:r>
                            <w:instrText xml:space="preserve"> PAGE  \* MERGEFORMAT </w:instrText>
                          </w:r>
                          <w:r>
                            <w:fldChar w:fldCharType="separate"/>
                          </w:r>
                          <w:r>
                            <w:t>10</w:t>
                          </w:r>
                          <w:r>
                            <w:fldChar w:fldCharType="end"/>
                          </w:r>
                        </w:p>
                      </w:txbxContent>
                    </wps:txbx>
                    <wps:bodyPr wrap="none" lIns="0" tIns="0" rIns="0" bIns="0" upright="1">
                      <a:spAutoFit/>
                    </wps:bodyPr>
                  </wps:wsp>
                </a:graphicData>
              </a:graphic>
            </wp:anchor>
          </w:drawing>
        </mc:Choice>
        <mc:Fallback>
          <w:pict>
            <v:shape id="文本框 1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CFabcoBAACa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0s&#10;q9Sf3kONaY8eE+PwwQ24NbMf0JlkDzKY9EVBBOPY3dOlu2KIhKdHq2q1KjHEMTZfEL94eu4DxI/C&#10;GZKMhgYcX+4qO95DHFPnlFTNujuldR6htv84EDN5isR95JisOOyGSdDOtSfU0+PkG2px0SnRnyw2&#10;Ni3JbITZ2M3GwQe175DaMvMCf3uISCJzSxVG2Kkwjiyrm9Yr7cTze856+qU2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rCFabcoBAACaAwAADgAAAAAAAAABACAAAAAeAQAAZHJzL2Uyb0Rv&#10;Yy54bWxQSwUGAAAAAAYABgBZAQAAWgUAAAAA&#10;">
              <v:fill on="f" focussize="0,0"/>
              <v:stroke on="f"/>
              <v:imagedata o:title=""/>
              <o:lock v:ext="edit" aspectratio="f"/>
              <v:textbox inset="0mm,0mm,0mm,0mm" style="mso-fit-shape-to-text:t;">
                <w:txbxContent>
                  <w:p w14:paraId="4D63283F">
                    <w:pPr>
                      <w:pStyle w:val="16"/>
                      <w:rPr>
                        <w:rFonts w:hint="eastAsia"/>
                      </w:rPr>
                    </w:pPr>
                    <w:r>
                      <w:fldChar w:fldCharType="begin"/>
                    </w:r>
                    <w:r>
                      <w:instrText xml:space="preserve"> PAGE  \* MERGEFORMAT </w:instrText>
                    </w:r>
                    <w:r>
                      <w:fldChar w:fldCharType="separate"/>
                    </w:r>
                    <w:r>
                      <w:t>10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2CBFF">
    <w:pPr>
      <w:pStyle w:val="17"/>
      <w:pBdr>
        <w:bottom w:val="none" w:color="auto" w:sz="0" w:space="1"/>
      </w:pBd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B5D71249"/>
    <w:multiLevelType w:val="singleLevel"/>
    <w:tmpl w:val="B5D71249"/>
    <w:lvl w:ilvl="0" w:tentative="0">
      <w:start w:val="26"/>
      <w:numFmt w:val="decimal"/>
      <w:suff w:val="nothing"/>
      <w:lvlText w:val="%1、"/>
      <w:lvlJc w:val="left"/>
    </w:lvl>
  </w:abstractNum>
  <w:abstractNum w:abstractNumId="2">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3">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4"/>
        <w:szCs w:val="24"/>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5">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7">
    <w:nsid w:val="00000003"/>
    <w:multiLevelType w:val="multilevel"/>
    <w:tmpl w:val="00000003"/>
    <w:lvl w:ilvl="0" w:tentative="0">
      <w:start w:val="1"/>
      <w:numFmt w:val="decimal"/>
      <w:pStyle w:val="48"/>
      <w:lvlText w:val="（%1）"/>
      <w:lvlJc w:val="left"/>
      <w:pPr>
        <w:tabs>
          <w:tab w:val="left" w:pos="1200"/>
        </w:tabs>
        <w:ind w:left="1200" w:hanging="720"/>
      </w:pPr>
      <w:rPr>
        <w:rFonts w:hint="default" w:cs="Times New Roman"/>
      </w:rPr>
    </w:lvl>
    <w:lvl w:ilvl="1" w:tentative="0">
      <w:start w:val="1"/>
      <w:numFmt w:val="lowerLetter"/>
      <w:lvlText w:val="%2)"/>
      <w:lvlJc w:val="left"/>
      <w:pPr>
        <w:tabs>
          <w:tab w:val="left" w:pos="1320"/>
        </w:tabs>
        <w:ind w:left="1320" w:hanging="420"/>
      </w:pPr>
      <w:rPr>
        <w:rFonts w:cs="Times New Roman"/>
      </w:rPr>
    </w:lvl>
    <w:lvl w:ilvl="2" w:tentative="0">
      <w:start w:val="1"/>
      <w:numFmt w:val="lowerRoman"/>
      <w:lvlText w:val="%3."/>
      <w:lvlJc w:val="right"/>
      <w:pPr>
        <w:tabs>
          <w:tab w:val="left" w:pos="1740"/>
        </w:tabs>
        <w:ind w:left="1740" w:hanging="420"/>
      </w:pPr>
      <w:rPr>
        <w:rFonts w:cs="Times New Roman"/>
      </w:rPr>
    </w:lvl>
    <w:lvl w:ilvl="3" w:tentative="0">
      <w:start w:val="1"/>
      <w:numFmt w:val="decimal"/>
      <w:lvlText w:val="%4."/>
      <w:lvlJc w:val="left"/>
      <w:pPr>
        <w:tabs>
          <w:tab w:val="left" w:pos="2160"/>
        </w:tabs>
        <w:ind w:left="2160" w:hanging="420"/>
      </w:pPr>
      <w:rPr>
        <w:rFonts w:cs="Times New Roman"/>
      </w:rPr>
    </w:lvl>
    <w:lvl w:ilvl="4" w:tentative="0">
      <w:start w:val="1"/>
      <w:numFmt w:val="lowerLetter"/>
      <w:lvlText w:val="%5)"/>
      <w:lvlJc w:val="left"/>
      <w:pPr>
        <w:tabs>
          <w:tab w:val="left" w:pos="2580"/>
        </w:tabs>
        <w:ind w:left="2580" w:hanging="420"/>
      </w:pPr>
      <w:rPr>
        <w:rFonts w:cs="Times New Roman"/>
      </w:rPr>
    </w:lvl>
    <w:lvl w:ilvl="5" w:tentative="0">
      <w:start w:val="1"/>
      <w:numFmt w:val="lowerRoman"/>
      <w:lvlText w:val="%6."/>
      <w:lvlJc w:val="right"/>
      <w:pPr>
        <w:tabs>
          <w:tab w:val="left" w:pos="3000"/>
        </w:tabs>
        <w:ind w:left="3000" w:hanging="420"/>
      </w:pPr>
      <w:rPr>
        <w:rFonts w:cs="Times New Roman"/>
      </w:rPr>
    </w:lvl>
    <w:lvl w:ilvl="6" w:tentative="0">
      <w:start w:val="1"/>
      <w:numFmt w:val="decimal"/>
      <w:lvlText w:val="%7."/>
      <w:lvlJc w:val="left"/>
      <w:pPr>
        <w:tabs>
          <w:tab w:val="left" w:pos="3420"/>
        </w:tabs>
        <w:ind w:left="3420" w:hanging="420"/>
      </w:pPr>
      <w:rPr>
        <w:rFonts w:cs="Times New Roman"/>
      </w:rPr>
    </w:lvl>
    <w:lvl w:ilvl="7" w:tentative="0">
      <w:start w:val="1"/>
      <w:numFmt w:val="lowerLetter"/>
      <w:lvlText w:val="%8)"/>
      <w:lvlJc w:val="left"/>
      <w:pPr>
        <w:tabs>
          <w:tab w:val="left" w:pos="3840"/>
        </w:tabs>
        <w:ind w:left="3840" w:hanging="420"/>
      </w:pPr>
      <w:rPr>
        <w:rFonts w:cs="Times New Roman"/>
      </w:rPr>
    </w:lvl>
    <w:lvl w:ilvl="8" w:tentative="0">
      <w:start w:val="1"/>
      <w:numFmt w:val="lowerRoman"/>
      <w:lvlText w:val="%9."/>
      <w:lvlJc w:val="right"/>
      <w:pPr>
        <w:tabs>
          <w:tab w:val="left" w:pos="4260"/>
        </w:tabs>
        <w:ind w:left="4260" w:hanging="420"/>
      </w:pPr>
      <w:rPr>
        <w:rFonts w:cs="Times New Roman"/>
      </w:rPr>
    </w:lvl>
  </w:abstractNum>
  <w:abstractNum w:abstractNumId="8">
    <w:nsid w:val="00000007"/>
    <w:multiLevelType w:val="multilevel"/>
    <w:tmpl w:val="00000007"/>
    <w:lvl w:ilvl="0" w:tentative="0">
      <w:start w:val="1"/>
      <w:numFmt w:val="decimal"/>
      <w:lvlText w:val="（%1）"/>
      <w:lvlJc w:val="left"/>
      <w:pPr>
        <w:ind w:left="987" w:hanging="420"/>
      </w:pPr>
      <w:rPr>
        <w:rFonts w:hint="eastAsia" w:cs="Times New Roman"/>
      </w:rPr>
    </w:lvl>
    <w:lvl w:ilvl="1" w:tentative="0">
      <w:start w:val="1"/>
      <w:numFmt w:val="lowerLetter"/>
      <w:pStyle w:val="47"/>
      <w:lvlText w:val="%2)"/>
      <w:lvlJc w:val="left"/>
      <w:pPr>
        <w:ind w:left="1413" w:hanging="420"/>
      </w:pPr>
      <w:rPr>
        <w:rFonts w:cs="Times New Roman"/>
      </w:rPr>
    </w:lvl>
    <w:lvl w:ilvl="2" w:tentative="0">
      <w:start w:val="1"/>
      <w:numFmt w:val="lowerRoman"/>
      <w:lvlText w:val="%3."/>
      <w:lvlJc w:val="right"/>
      <w:pPr>
        <w:ind w:left="1827" w:hanging="420"/>
      </w:pPr>
      <w:rPr>
        <w:rFonts w:cs="Times New Roman"/>
      </w:rPr>
    </w:lvl>
    <w:lvl w:ilvl="3" w:tentative="0">
      <w:start w:val="1"/>
      <w:numFmt w:val="decimal"/>
      <w:lvlText w:val="%4."/>
      <w:lvlJc w:val="left"/>
      <w:pPr>
        <w:ind w:left="2247" w:hanging="420"/>
      </w:pPr>
      <w:rPr>
        <w:rFonts w:cs="Times New Roman"/>
      </w:rPr>
    </w:lvl>
    <w:lvl w:ilvl="4" w:tentative="0">
      <w:start w:val="1"/>
      <w:numFmt w:val="lowerLetter"/>
      <w:lvlText w:val="%5)"/>
      <w:lvlJc w:val="left"/>
      <w:pPr>
        <w:ind w:left="2667" w:hanging="420"/>
      </w:pPr>
      <w:rPr>
        <w:rFonts w:cs="Times New Roman"/>
      </w:rPr>
    </w:lvl>
    <w:lvl w:ilvl="5" w:tentative="0">
      <w:start w:val="1"/>
      <w:numFmt w:val="lowerRoman"/>
      <w:lvlText w:val="%6."/>
      <w:lvlJc w:val="right"/>
      <w:pPr>
        <w:ind w:left="3087" w:hanging="420"/>
      </w:pPr>
      <w:rPr>
        <w:rFonts w:cs="Times New Roman"/>
      </w:rPr>
    </w:lvl>
    <w:lvl w:ilvl="6" w:tentative="0">
      <w:start w:val="1"/>
      <w:numFmt w:val="decimal"/>
      <w:lvlText w:val="%7."/>
      <w:lvlJc w:val="left"/>
      <w:pPr>
        <w:ind w:left="3507" w:hanging="420"/>
      </w:pPr>
      <w:rPr>
        <w:rFonts w:cs="Times New Roman"/>
      </w:rPr>
    </w:lvl>
    <w:lvl w:ilvl="7" w:tentative="0">
      <w:start w:val="1"/>
      <w:numFmt w:val="lowerLetter"/>
      <w:lvlText w:val="%8)"/>
      <w:lvlJc w:val="left"/>
      <w:pPr>
        <w:ind w:left="3927" w:hanging="420"/>
      </w:pPr>
      <w:rPr>
        <w:rFonts w:cs="Times New Roman"/>
      </w:rPr>
    </w:lvl>
    <w:lvl w:ilvl="8" w:tentative="0">
      <w:start w:val="1"/>
      <w:numFmt w:val="lowerRoman"/>
      <w:lvlText w:val="%9."/>
      <w:lvlJc w:val="right"/>
      <w:pPr>
        <w:ind w:left="4347" w:hanging="420"/>
      </w:pPr>
      <w:rPr>
        <w:rFonts w:cs="Times New Roma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4"/>
        <w:szCs w:val="24"/>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2">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3">
    <w:nsid w:val="2394BF97"/>
    <w:multiLevelType w:val="singleLevel"/>
    <w:tmpl w:val="2394BF97"/>
    <w:lvl w:ilvl="0" w:tentative="0">
      <w:start w:val="1"/>
      <w:numFmt w:val="decimal"/>
      <w:suff w:val="nothing"/>
      <w:lvlText w:val="%1、"/>
      <w:lvlJc w:val="left"/>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6058BAAF"/>
    <w:multiLevelType w:val="singleLevel"/>
    <w:tmpl w:val="6058BAAF"/>
    <w:lvl w:ilvl="0" w:tentative="0">
      <w:start w:val="1"/>
      <w:numFmt w:val="decimal"/>
      <w:suff w:val="nothing"/>
      <w:lvlText w:val="%1、"/>
      <w:lvlJc w:val="left"/>
    </w:lvl>
  </w:abstractNum>
  <w:num w:numId="1">
    <w:abstractNumId w:val="8"/>
  </w:num>
  <w:num w:numId="2">
    <w:abstractNumId w:val="7"/>
  </w:num>
  <w:num w:numId="3">
    <w:abstractNumId w:val="18"/>
  </w:num>
  <w:num w:numId="4">
    <w:abstractNumId w:val="3"/>
  </w:num>
  <w:num w:numId="5">
    <w:abstractNumId w:val="2"/>
  </w:num>
  <w:num w:numId="6">
    <w:abstractNumId w:val="11"/>
  </w:num>
  <w:num w:numId="7">
    <w:abstractNumId w:val="14"/>
  </w:num>
  <w:num w:numId="8">
    <w:abstractNumId w:val="10"/>
  </w:num>
  <w:num w:numId="9">
    <w:abstractNumId w:val="19"/>
  </w:num>
  <w:num w:numId="10">
    <w:abstractNumId w:val="4"/>
  </w:num>
  <w:num w:numId="11">
    <w:abstractNumId w:val="17"/>
  </w:num>
  <w:num w:numId="12">
    <w:abstractNumId w:val="6"/>
  </w:num>
  <w:num w:numId="13">
    <w:abstractNumId w:val="5"/>
  </w:num>
  <w:num w:numId="14">
    <w:abstractNumId w:val="0"/>
  </w:num>
  <w:num w:numId="15">
    <w:abstractNumId w:val="16"/>
  </w:num>
  <w:num w:numId="16">
    <w:abstractNumId w:val="1"/>
  </w:num>
  <w:num w:numId="17">
    <w:abstractNumId w:val="12"/>
  </w:num>
  <w:num w:numId="18">
    <w:abstractNumId w:val="15"/>
  </w:num>
  <w:num w:numId="19">
    <w:abstractNumId w:val="13"/>
  </w:num>
  <w:num w:numId="20">
    <w:abstractNumId w:val="20"/>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documentProtection w:enforcement="0"/>
  <w:defaultTabStop w:val="720"/>
  <w:drawingGridHorizontalSpacing w:val="110"/>
  <w:noPunctuationKerning w:val="1"/>
  <w:characterSpacingControl w:val="doNotCompress"/>
  <w:hdrShapeDefaults>
    <o:shapelayout v:ext="edit">
      <o:idmap v:ext="edit" data="1"/>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0592C"/>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34C5"/>
    <w:rsid w:val="00274BF5"/>
    <w:rsid w:val="00290C88"/>
    <w:rsid w:val="002B3530"/>
    <w:rsid w:val="002B52D9"/>
    <w:rsid w:val="002E3067"/>
    <w:rsid w:val="002E7A90"/>
    <w:rsid w:val="002F5123"/>
    <w:rsid w:val="003A215A"/>
    <w:rsid w:val="003C343D"/>
    <w:rsid w:val="00400872"/>
    <w:rsid w:val="004A586B"/>
    <w:rsid w:val="004B0A3A"/>
    <w:rsid w:val="004E6225"/>
    <w:rsid w:val="00505A24"/>
    <w:rsid w:val="00535540"/>
    <w:rsid w:val="005D28DA"/>
    <w:rsid w:val="005E337B"/>
    <w:rsid w:val="00604592"/>
    <w:rsid w:val="00621DF6"/>
    <w:rsid w:val="00654A68"/>
    <w:rsid w:val="00672BA3"/>
    <w:rsid w:val="0068329A"/>
    <w:rsid w:val="006B42B6"/>
    <w:rsid w:val="006C53F2"/>
    <w:rsid w:val="006D4CAF"/>
    <w:rsid w:val="007660F8"/>
    <w:rsid w:val="007A2FBC"/>
    <w:rsid w:val="007B7866"/>
    <w:rsid w:val="007C7D9E"/>
    <w:rsid w:val="007E1140"/>
    <w:rsid w:val="00843AE4"/>
    <w:rsid w:val="008572E6"/>
    <w:rsid w:val="00875A2C"/>
    <w:rsid w:val="008E0203"/>
    <w:rsid w:val="008E4767"/>
    <w:rsid w:val="008E69AD"/>
    <w:rsid w:val="008E71B4"/>
    <w:rsid w:val="00904057"/>
    <w:rsid w:val="00945077"/>
    <w:rsid w:val="00982E1E"/>
    <w:rsid w:val="009955D6"/>
    <w:rsid w:val="009C756A"/>
    <w:rsid w:val="00A5549C"/>
    <w:rsid w:val="00A557B4"/>
    <w:rsid w:val="00A720BE"/>
    <w:rsid w:val="00A774D2"/>
    <w:rsid w:val="00A944CF"/>
    <w:rsid w:val="00A951D8"/>
    <w:rsid w:val="00A956AE"/>
    <w:rsid w:val="00AB504B"/>
    <w:rsid w:val="00AC47A6"/>
    <w:rsid w:val="00AE1DC8"/>
    <w:rsid w:val="00B2427C"/>
    <w:rsid w:val="00B25F3B"/>
    <w:rsid w:val="00B534EB"/>
    <w:rsid w:val="00B54F74"/>
    <w:rsid w:val="00B62DA0"/>
    <w:rsid w:val="00B83EAA"/>
    <w:rsid w:val="00B85A33"/>
    <w:rsid w:val="00B95E54"/>
    <w:rsid w:val="00BA3651"/>
    <w:rsid w:val="00BC362E"/>
    <w:rsid w:val="00BC4EA0"/>
    <w:rsid w:val="00BE1545"/>
    <w:rsid w:val="00C00A62"/>
    <w:rsid w:val="00C11572"/>
    <w:rsid w:val="00C31650"/>
    <w:rsid w:val="00C33A5A"/>
    <w:rsid w:val="00C34DAD"/>
    <w:rsid w:val="00C577ED"/>
    <w:rsid w:val="00C77A9D"/>
    <w:rsid w:val="00CA58F6"/>
    <w:rsid w:val="00CD4EC9"/>
    <w:rsid w:val="00CD79DA"/>
    <w:rsid w:val="00CF0D8F"/>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11C7521"/>
    <w:rsid w:val="01255120"/>
    <w:rsid w:val="026223A4"/>
    <w:rsid w:val="02932377"/>
    <w:rsid w:val="02EE59E6"/>
    <w:rsid w:val="03153493"/>
    <w:rsid w:val="038C58DC"/>
    <w:rsid w:val="03B658EE"/>
    <w:rsid w:val="04425FE9"/>
    <w:rsid w:val="046423B4"/>
    <w:rsid w:val="04956A61"/>
    <w:rsid w:val="04A804F3"/>
    <w:rsid w:val="04E14131"/>
    <w:rsid w:val="052246B4"/>
    <w:rsid w:val="055F2BCB"/>
    <w:rsid w:val="0580326D"/>
    <w:rsid w:val="05AB68B0"/>
    <w:rsid w:val="05B9677F"/>
    <w:rsid w:val="05F94DCD"/>
    <w:rsid w:val="06093262"/>
    <w:rsid w:val="06110369"/>
    <w:rsid w:val="062968B0"/>
    <w:rsid w:val="064C75F3"/>
    <w:rsid w:val="06647448"/>
    <w:rsid w:val="06D01FD2"/>
    <w:rsid w:val="06F35831"/>
    <w:rsid w:val="07620E2D"/>
    <w:rsid w:val="07D13E50"/>
    <w:rsid w:val="07FF74D2"/>
    <w:rsid w:val="08901A19"/>
    <w:rsid w:val="08F359E4"/>
    <w:rsid w:val="08F40102"/>
    <w:rsid w:val="09364AFB"/>
    <w:rsid w:val="0966705E"/>
    <w:rsid w:val="097906FF"/>
    <w:rsid w:val="097E7065"/>
    <w:rsid w:val="09EF2E0A"/>
    <w:rsid w:val="0A326B00"/>
    <w:rsid w:val="0A5B13F3"/>
    <w:rsid w:val="0A690774"/>
    <w:rsid w:val="0A8D27DE"/>
    <w:rsid w:val="0AA03A6A"/>
    <w:rsid w:val="0AB30097"/>
    <w:rsid w:val="0B4837F0"/>
    <w:rsid w:val="0B5C30E6"/>
    <w:rsid w:val="0BE61105"/>
    <w:rsid w:val="0C18633A"/>
    <w:rsid w:val="0C3D7481"/>
    <w:rsid w:val="0CAF61E6"/>
    <w:rsid w:val="0D8F04A2"/>
    <w:rsid w:val="0DAF288D"/>
    <w:rsid w:val="0DDA1988"/>
    <w:rsid w:val="0E230C39"/>
    <w:rsid w:val="0E3B2427"/>
    <w:rsid w:val="0E8518F4"/>
    <w:rsid w:val="0EC60D89"/>
    <w:rsid w:val="0F0E720B"/>
    <w:rsid w:val="0F841037"/>
    <w:rsid w:val="0F8B118C"/>
    <w:rsid w:val="100625C1"/>
    <w:rsid w:val="101848D7"/>
    <w:rsid w:val="104D01F0"/>
    <w:rsid w:val="10747B27"/>
    <w:rsid w:val="1092693D"/>
    <w:rsid w:val="10A27F49"/>
    <w:rsid w:val="10C07749"/>
    <w:rsid w:val="10C761F4"/>
    <w:rsid w:val="10DC4A62"/>
    <w:rsid w:val="11695EA2"/>
    <w:rsid w:val="118E286E"/>
    <w:rsid w:val="11CA3C1A"/>
    <w:rsid w:val="11E92AA7"/>
    <w:rsid w:val="129C545E"/>
    <w:rsid w:val="12FF4B4A"/>
    <w:rsid w:val="13AD7D70"/>
    <w:rsid w:val="13B04B28"/>
    <w:rsid w:val="13BA0C33"/>
    <w:rsid w:val="147027AB"/>
    <w:rsid w:val="148D6FE1"/>
    <w:rsid w:val="15051099"/>
    <w:rsid w:val="15415E49"/>
    <w:rsid w:val="15D91091"/>
    <w:rsid w:val="15EC04AB"/>
    <w:rsid w:val="168E0C63"/>
    <w:rsid w:val="169A7F07"/>
    <w:rsid w:val="16EF3DAF"/>
    <w:rsid w:val="17186A72"/>
    <w:rsid w:val="17312619"/>
    <w:rsid w:val="173D181F"/>
    <w:rsid w:val="175E3830"/>
    <w:rsid w:val="176C0F1B"/>
    <w:rsid w:val="178B36F7"/>
    <w:rsid w:val="17C42D0C"/>
    <w:rsid w:val="18022AB5"/>
    <w:rsid w:val="181250EF"/>
    <w:rsid w:val="18177C0B"/>
    <w:rsid w:val="187D0601"/>
    <w:rsid w:val="187E1F59"/>
    <w:rsid w:val="1966000D"/>
    <w:rsid w:val="19884974"/>
    <w:rsid w:val="19B153D4"/>
    <w:rsid w:val="1A1C14E1"/>
    <w:rsid w:val="1A62027E"/>
    <w:rsid w:val="1A7C7171"/>
    <w:rsid w:val="1AC0568E"/>
    <w:rsid w:val="1ACB4AE4"/>
    <w:rsid w:val="1AFA46C7"/>
    <w:rsid w:val="1B8A19E5"/>
    <w:rsid w:val="1B9F1814"/>
    <w:rsid w:val="1BBC5D49"/>
    <w:rsid w:val="1BD55EA3"/>
    <w:rsid w:val="1BDA45A3"/>
    <w:rsid w:val="1C093F2D"/>
    <w:rsid w:val="1C136791"/>
    <w:rsid w:val="1C2A642D"/>
    <w:rsid w:val="1D094DB6"/>
    <w:rsid w:val="1D41732E"/>
    <w:rsid w:val="1DB373D4"/>
    <w:rsid w:val="1E3D7258"/>
    <w:rsid w:val="1E543091"/>
    <w:rsid w:val="1E851F92"/>
    <w:rsid w:val="1F282554"/>
    <w:rsid w:val="1F2B2B05"/>
    <w:rsid w:val="1F9A0F77"/>
    <w:rsid w:val="1FB75686"/>
    <w:rsid w:val="20042B04"/>
    <w:rsid w:val="20584837"/>
    <w:rsid w:val="206D3261"/>
    <w:rsid w:val="20A67DD2"/>
    <w:rsid w:val="20D919B5"/>
    <w:rsid w:val="20E26732"/>
    <w:rsid w:val="21A734D8"/>
    <w:rsid w:val="21B87D3E"/>
    <w:rsid w:val="22A81B30"/>
    <w:rsid w:val="22AB3233"/>
    <w:rsid w:val="22BB3EB7"/>
    <w:rsid w:val="239D7B5F"/>
    <w:rsid w:val="23D1216B"/>
    <w:rsid w:val="23E30819"/>
    <w:rsid w:val="24DC16EA"/>
    <w:rsid w:val="24FA3908"/>
    <w:rsid w:val="24FE78B3"/>
    <w:rsid w:val="251C7214"/>
    <w:rsid w:val="2525782B"/>
    <w:rsid w:val="25553977"/>
    <w:rsid w:val="257D2536"/>
    <w:rsid w:val="25992B93"/>
    <w:rsid w:val="25AD37B3"/>
    <w:rsid w:val="25B920CA"/>
    <w:rsid w:val="25F211C5"/>
    <w:rsid w:val="26102FB1"/>
    <w:rsid w:val="26143A8E"/>
    <w:rsid w:val="26B942E1"/>
    <w:rsid w:val="26BB1EFF"/>
    <w:rsid w:val="26E1386E"/>
    <w:rsid w:val="26EE169C"/>
    <w:rsid w:val="272B7C0B"/>
    <w:rsid w:val="2749750B"/>
    <w:rsid w:val="277C287E"/>
    <w:rsid w:val="279A12BC"/>
    <w:rsid w:val="27AC700D"/>
    <w:rsid w:val="27C052F3"/>
    <w:rsid w:val="27DB438A"/>
    <w:rsid w:val="27DC037F"/>
    <w:rsid w:val="27FB2342"/>
    <w:rsid w:val="283D461F"/>
    <w:rsid w:val="285C6DCA"/>
    <w:rsid w:val="2890116A"/>
    <w:rsid w:val="28AA3FD9"/>
    <w:rsid w:val="28EB1607"/>
    <w:rsid w:val="29466967"/>
    <w:rsid w:val="29CE21E6"/>
    <w:rsid w:val="29FA2D3E"/>
    <w:rsid w:val="2A391929"/>
    <w:rsid w:val="2AF84B1D"/>
    <w:rsid w:val="2AFA37D0"/>
    <w:rsid w:val="2AFF652A"/>
    <w:rsid w:val="2B113A69"/>
    <w:rsid w:val="2B960569"/>
    <w:rsid w:val="2C8608B9"/>
    <w:rsid w:val="2CB9119E"/>
    <w:rsid w:val="2D586DD0"/>
    <w:rsid w:val="2DE12C65"/>
    <w:rsid w:val="2DF47AA5"/>
    <w:rsid w:val="2E867907"/>
    <w:rsid w:val="2F1228D8"/>
    <w:rsid w:val="2F155F25"/>
    <w:rsid w:val="2F6F1AD9"/>
    <w:rsid w:val="2F880A01"/>
    <w:rsid w:val="2F9A4CAD"/>
    <w:rsid w:val="2FD724F6"/>
    <w:rsid w:val="302821B3"/>
    <w:rsid w:val="307F3F9D"/>
    <w:rsid w:val="30823A8E"/>
    <w:rsid w:val="30C23E8A"/>
    <w:rsid w:val="30DA61FD"/>
    <w:rsid w:val="30FC114A"/>
    <w:rsid w:val="3141181E"/>
    <w:rsid w:val="314258B7"/>
    <w:rsid w:val="315309DC"/>
    <w:rsid w:val="318309E8"/>
    <w:rsid w:val="31A75936"/>
    <w:rsid w:val="31BC34C9"/>
    <w:rsid w:val="31DC6234"/>
    <w:rsid w:val="324C2981"/>
    <w:rsid w:val="32630725"/>
    <w:rsid w:val="327F2033"/>
    <w:rsid w:val="32994EF4"/>
    <w:rsid w:val="33131776"/>
    <w:rsid w:val="33355846"/>
    <w:rsid w:val="3365072C"/>
    <w:rsid w:val="33F71776"/>
    <w:rsid w:val="34235B30"/>
    <w:rsid w:val="34515A2A"/>
    <w:rsid w:val="345C082F"/>
    <w:rsid w:val="34BF705E"/>
    <w:rsid w:val="356B0BA7"/>
    <w:rsid w:val="357911C3"/>
    <w:rsid w:val="35896765"/>
    <w:rsid w:val="3599165E"/>
    <w:rsid w:val="35D5077B"/>
    <w:rsid w:val="36034D29"/>
    <w:rsid w:val="360F1920"/>
    <w:rsid w:val="36835E6A"/>
    <w:rsid w:val="36EE59D9"/>
    <w:rsid w:val="37194D17"/>
    <w:rsid w:val="37E101C1"/>
    <w:rsid w:val="37FE01FA"/>
    <w:rsid w:val="3836636B"/>
    <w:rsid w:val="38397128"/>
    <w:rsid w:val="385B52F0"/>
    <w:rsid w:val="38AC16A8"/>
    <w:rsid w:val="38AF2126"/>
    <w:rsid w:val="38B85990"/>
    <w:rsid w:val="38EC2644"/>
    <w:rsid w:val="39672BBD"/>
    <w:rsid w:val="396F0F36"/>
    <w:rsid w:val="397A1757"/>
    <w:rsid w:val="399C7DC6"/>
    <w:rsid w:val="39C11183"/>
    <w:rsid w:val="39DF3E12"/>
    <w:rsid w:val="39E836BB"/>
    <w:rsid w:val="3A2A3BE0"/>
    <w:rsid w:val="3A5355D6"/>
    <w:rsid w:val="3B3B4F65"/>
    <w:rsid w:val="3B892174"/>
    <w:rsid w:val="3BA34F95"/>
    <w:rsid w:val="3BA639FD"/>
    <w:rsid w:val="3BDC1DD2"/>
    <w:rsid w:val="3C2F4ACA"/>
    <w:rsid w:val="3C8C7557"/>
    <w:rsid w:val="3CAF79B9"/>
    <w:rsid w:val="3CD153FF"/>
    <w:rsid w:val="3D123B38"/>
    <w:rsid w:val="3D383EEB"/>
    <w:rsid w:val="3D3879AE"/>
    <w:rsid w:val="3D4520CB"/>
    <w:rsid w:val="3D66037E"/>
    <w:rsid w:val="3D75621E"/>
    <w:rsid w:val="3D762284"/>
    <w:rsid w:val="3D8B21D4"/>
    <w:rsid w:val="3DA1118D"/>
    <w:rsid w:val="3DB06219"/>
    <w:rsid w:val="3DB079FC"/>
    <w:rsid w:val="3DE25B6C"/>
    <w:rsid w:val="3E216555"/>
    <w:rsid w:val="3E4D56DB"/>
    <w:rsid w:val="3E7964D0"/>
    <w:rsid w:val="3EC160B0"/>
    <w:rsid w:val="3ED257E1"/>
    <w:rsid w:val="3EDE5D3C"/>
    <w:rsid w:val="3EEB1A81"/>
    <w:rsid w:val="3F101BAC"/>
    <w:rsid w:val="3F2D1069"/>
    <w:rsid w:val="3F2F421C"/>
    <w:rsid w:val="3F4F0FDF"/>
    <w:rsid w:val="3F9115F7"/>
    <w:rsid w:val="3FA3325E"/>
    <w:rsid w:val="4006602A"/>
    <w:rsid w:val="406A2D64"/>
    <w:rsid w:val="40A818F2"/>
    <w:rsid w:val="41744D2D"/>
    <w:rsid w:val="41A9551F"/>
    <w:rsid w:val="41BA36C2"/>
    <w:rsid w:val="41C71300"/>
    <w:rsid w:val="41CD44C6"/>
    <w:rsid w:val="422E312E"/>
    <w:rsid w:val="42A31D6D"/>
    <w:rsid w:val="42C22D72"/>
    <w:rsid w:val="42DF27AE"/>
    <w:rsid w:val="430622FC"/>
    <w:rsid w:val="43121DD3"/>
    <w:rsid w:val="436F4DD9"/>
    <w:rsid w:val="438C20BD"/>
    <w:rsid w:val="44980BB2"/>
    <w:rsid w:val="44A80F7E"/>
    <w:rsid w:val="44BB380A"/>
    <w:rsid w:val="44EC2B17"/>
    <w:rsid w:val="450C3149"/>
    <w:rsid w:val="455410FD"/>
    <w:rsid w:val="457D1E8E"/>
    <w:rsid w:val="463B2A38"/>
    <w:rsid w:val="464D699A"/>
    <w:rsid w:val="475350DC"/>
    <w:rsid w:val="479447C0"/>
    <w:rsid w:val="47C06F1E"/>
    <w:rsid w:val="4814252F"/>
    <w:rsid w:val="48335AC8"/>
    <w:rsid w:val="485702AF"/>
    <w:rsid w:val="49E52C6C"/>
    <w:rsid w:val="4A1456AE"/>
    <w:rsid w:val="4A5360F1"/>
    <w:rsid w:val="4AE919E6"/>
    <w:rsid w:val="4B095D66"/>
    <w:rsid w:val="4B19711F"/>
    <w:rsid w:val="4B6E13E1"/>
    <w:rsid w:val="4B7F2036"/>
    <w:rsid w:val="4C0C0983"/>
    <w:rsid w:val="4C137FAF"/>
    <w:rsid w:val="4C3737C9"/>
    <w:rsid w:val="4C6A7458"/>
    <w:rsid w:val="4C6C744C"/>
    <w:rsid w:val="4C992410"/>
    <w:rsid w:val="4CD34FFD"/>
    <w:rsid w:val="4D830B1D"/>
    <w:rsid w:val="4D8B0321"/>
    <w:rsid w:val="4DB94EE3"/>
    <w:rsid w:val="4E173879"/>
    <w:rsid w:val="4E1A470D"/>
    <w:rsid w:val="4E564138"/>
    <w:rsid w:val="4E90520C"/>
    <w:rsid w:val="4E9C58C3"/>
    <w:rsid w:val="4EF44B26"/>
    <w:rsid w:val="4EF538E8"/>
    <w:rsid w:val="4F083B4B"/>
    <w:rsid w:val="4F5D0969"/>
    <w:rsid w:val="4F654932"/>
    <w:rsid w:val="4F99594A"/>
    <w:rsid w:val="4F9D5D96"/>
    <w:rsid w:val="4FA155CE"/>
    <w:rsid w:val="4FAA063C"/>
    <w:rsid w:val="4FEB6B02"/>
    <w:rsid w:val="502F1FA3"/>
    <w:rsid w:val="50334005"/>
    <w:rsid w:val="50D54D02"/>
    <w:rsid w:val="50E11586"/>
    <w:rsid w:val="511F7DD9"/>
    <w:rsid w:val="51270C55"/>
    <w:rsid w:val="51CE66DB"/>
    <w:rsid w:val="51EC4A39"/>
    <w:rsid w:val="51F85506"/>
    <w:rsid w:val="52021EE1"/>
    <w:rsid w:val="522C01EC"/>
    <w:rsid w:val="52304CA0"/>
    <w:rsid w:val="52632C80"/>
    <w:rsid w:val="528F038A"/>
    <w:rsid w:val="529A68CB"/>
    <w:rsid w:val="53453670"/>
    <w:rsid w:val="53582700"/>
    <w:rsid w:val="536969B1"/>
    <w:rsid w:val="53B35B89"/>
    <w:rsid w:val="544F16FE"/>
    <w:rsid w:val="547C1DD5"/>
    <w:rsid w:val="54861E46"/>
    <w:rsid w:val="54B774B4"/>
    <w:rsid w:val="54FE72D7"/>
    <w:rsid w:val="551501A8"/>
    <w:rsid w:val="55230AEC"/>
    <w:rsid w:val="553D3F87"/>
    <w:rsid w:val="5569480F"/>
    <w:rsid w:val="55782BE6"/>
    <w:rsid w:val="55C76964"/>
    <w:rsid w:val="55FF6E63"/>
    <w:rsid w:val="563867C7"/>
    <w:rsid w:val="569A4188"/>
    <w:rsid w:val="569F7D08"/>
    <w:rsid w:val="56DE3111"/>
    <w:rsid w:val="57856050"/>
    <w:rsid w:val="57CB6E0C"/>
    <w:rsid w:val="57FA2263"/>
    <w:rsid w:val="581319EA"/>
    <w:rsid w:val="584274DB"/>
    <w:rsid w:val="587970CA"/>
    <w:rsid w:val="58874E91"/>
    <w:rsid w:val="58EC19E9"/>
    <w:rsid w:val="59246BE1"/>
    <w:rsid w:val="597B40A3"/>
    <w:rsid w:val="59847650"/>
    <w:rsid w:val="59A4101C"/>
    <w:rsid w:val="59C26261"/>
    <w:rsid w:val="59F3611C"/>
    <w:rsid w:val="5ABF575D"/>
    <w:rsid w:val="5BE41C5E"/>
    <w:rsid w:val="5BF0187C"/>
    <w:rsid w:val="5C5C0CD5"/>
    <w:rsid w:val="5C5F68AD"/>
    <w:rsid w:val="5DA93817"/>
    <w:rsid w:val="5DC10D1E"/>
    <w:rsid w:val="5E3915E5"/>
    <w:rsid w:val="5E852832"/>
    <w:rsid w:val="5E904F60"/>
    <w:rsid w:val="5EC46E9C"/>
    <w:rsid w:val="5EEE5CC7"/>
    <w:rsid w:val="5F154E78"/>
    <w:rsid w:val="5F7C2F88"/>
    <w:rsid w:val="5FB035BE"/>
    <w:rsid w:val="5FF5557B"/>
    <w:rsid w:val="5FFC04A5"/>
    <w:rsid w:val="601220F3"/>
    <w:rsid w:val="60140EAA"/>
    <w:rsid w:val="601A0DA5"/>
    <w:rsid w:val="60253E1D"/>
    <w:rsid w:val="60257A6B"/>
    <w:rsid w:val="60395667"/>
    <w:rsid w:val="60714E01"/>
    <w:rsid w:val="6074480C"/>
    <w:rsid w:val="612C20AF"/>
    <w:rsid w:val="61326203"/>
    <w:rsid w:val="61646714"/>
    <w:rsid w:val="61737C0C"/>
    <w:rsid w:val="61857DC4"/>
    <w:rsid w:val="618E7EFD"/>
    <w:rsid w:val="61CD6067"/>
    <w:rsid w:val="61F730E4"/>
    <w:rsid w:val="62147075"/>
    <w:rsid w:val="62924D50"/>
    <w:rsid w:val="62FB0158"/>
    <w:rsid w:val="631657EC"/>
    <w:rsid w:val="63666773"/>
    <w:rsid w:val="639A4B0E"/>
    <w:rsid w:val="63E54600"/>
    <w:rsid w:val="640B10C9"/>
    <w:rsid w:val="64A01811"/>
    <w:rsid w:val="64A755D5"/>
    <w:rsid w:val="64BB664B"/>
    <w:rsid w:val="64BD3FC9"/>
    <w:rsid w:val="64CE2DC8"/>
    <w:rsid w:val="64D2523E"/>
    <w:rsid w:val="65156071"/>
    <w:rsid w:val="658971FF"/>
    <w:rsid w:val="659E4C72"/>
    <w:rsid w:val="65A768B8"/>
    <w:rsid w:val="65D73958"/>
    <w:rsid w:val="65DA6C5D"/>
    <w:rsid w:val="6679056C"/>
    <w:rsid w:val="66AA4B7A"/>
    <w:rsid w:val="66AD46B9"/>
    <w:rsid w:val="66B90625"/>
    <w:rsid w:val="67D7195F"/>
    <w:rsid w:val="680947F2"/>
    <w:rsid w:val="68191B79"/>
    <w:rsid w:val="685257A8"/>
    <w:rsid w:val="685C5F78"/>
    <w:rsid w:val="6864524C"/>
    <w:rsid w:val="68A53DD8"/>
    <w:rsid w:val="68D15B28"/>
    <w:rsid w:val="68FA09FF"/>
    <w:rsid w:val="69244569"/>
    <w:rsid w:val="696C155D"/>
    <w:rsid w:val="69CE0514"/>
    <w:rsid w:val="69F60F0B"/>
    <w:rsid w:val="6A0F3E3A"/>
    <w:rsid w:val="6A5F5CCB"/>
    <w:rsid w:val="6A6F12EE"/>
    <w:rsid w:val="6A6F729D"/>
    <w:rsid w:val="6A80503B"/>
    <w:rsid w:val="6ABE50E7"/>
    <w:rsid w:val="6AF453F7"/>
    <w:rsid w:val="6AFE54E3"/>
    <w:rsid w:val="6B376C47"/>
    <w:rsid w:val="6B686E01"/>
    <w:rsid w:val="6B6B0F8B"/>
    <w:rsid w:val="6BA43501"/>
    <w:rsid w:val="6BDF5315"/>
    <w:rsid w:val="6BF32A97"/>
    <w:rsid w:val="6C3D028D"/>
    <w:rsid w:val="6C3E503D"/>
    <w:rsid w:val="6C487FF0"/>
    <w:rsid w:val="6C783074"/>
    <w:rsid w:val="6D172AAB"/>
    <w:rsid w:val="6D2A0448"/>
    <w:rsid w:val="6D55050F"/>
    <w:rsid w:val="6D777848"/>
    <w:rsid w:val="6D7C0AE9"/>
    <w:rsid w:val="6D8A7502"/>
    <w:rsid w:val="6DBD285F"/>
    <w:rsid w:val="6E5813AF"/>
    <w:rsid w:val="6E663ACB"/>
    <w:rsid w:val="6E961C5A"/>
    <w:rsid w:val="6EF84AA0"/>
    <w:rsid w:val="6F084B83"/>
    <w:rsid w:val="6F221116"/>
    <w:rsid w:val="6F285225"/>
    <w:rsid w:val="7012558D"/>
    <w:rsid w:val="704676D2"/>
    <w:rsid w:val="70480FAF"/>
    <w:rsid w:val="70860455"/>
    <w:rsid w:val="708727AC"/>
    <w:rsid w:val="714D3798"/>
    <w:rsid w:val="71B71E6E"/>
    <w:rsid w:val="723112AD"/>
    <w:rsid w:val="72633879"/>
    <w:rsid w:val="72DC6FFC"/>
    <w:rsid w:val="7391204B"/>
    <w:rsid w:val="73D12B6F"/>
    <w:rsid w:val="73E62FB9"/>
    <w:rsid w:val="74050ACF"/>
    <w:rsid w:val="743B1556"/>
    <w:rsid w:val="745D14CD"/>
    <w:rsid w:val="74FA7FB2"/>
    <w:rsid w:val="75264D10"/>
    <w:rsid w:val="75BD6BE8"/>
    <w:rsid w:val="75C11B20"/>
    <w:rsid w:val="75E665AE"/>
    <w:rsid w:val="75E75772"/>
    <w:rsid w:val="75F662E4"/>
    <w:rsid w:val="76AA651F"/>
    <w:rsid w:val="774424D0"/>
    <w:rsid w:val="7745659F"/>
    <w:rsid w:val="775A63BC"/>
    <w:rsid w:val="77CF26E1"/>
    <w:rsid w:val="77ED07A3"/>
    <w:rsid w:val="78221664"/>
    <w:rsid w:val="78B11DE7"/>
    <w:rsid w:val="78BD6444"/>
    <w:rsid w:val="78D34938"/>
    <w:rsid w:val="78E92B94"/>
    <w:rsid w:val="7A3F58DE"/>
    <w:rsid w:val="7A4B5D2B"/>
    <w:rsid w:val="7A7430CC"/>
    <w:rsid w:val="7A7E25A0"/>
    <w:rsid w:val="7A9B4AFD"/>
    <w:rsid w:val="7A9F54C7"/>
    <w:rsid w:val="7AC37DD1"/>
    <w:rsid w:val="7AC53928"/>
    <w:rsid w:val="7ACF29F8"/>
    <w:rsid w:val="7B187EFC"/>
    <w:rsid w:val="7C684E64"/>
    <w:rsid w:val="7C716A88"/>
    <w:rsid w:val="7CA852AF"/>
    <w:rsid w:val="7CAF2AE1"/>
    <w:rsid w:val="7D272678"/>
    <w:rsid w:val="7D5611AF"/>
    <w:rsid w:val="7D5A5998"/>
    <w:rsid w:val="7E17093E"/>
    <w:rsid w:val="7EB05227"/>
    <w:rsid w:val="7EBE0DBA"/>
    <w:rsid w:val="7F2839F3"/>
    <w:rsid w:val="7F3B28A9"/>
    <w:rsid w:val="7FC64C63"/>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32"/>
      <w:szCs w:val="44"/>
    </w:rPr>
  </w:style>
  <w:style w:type="paragraph" w:styleId="5">
    <w:name w:val="heading 2"/>
    <w:basedOn w:val="1"/>
    <w:next w:val="1"/>
    <w:qFormat/>
    <w:uiPriority w:val="1"/>
    <w:pPr>
      <w:spacing w:before="54"/>
      <w:ind w:right="394"/>
      <w:jc w:val="center"/>
      <w:outlineLvl w:val="1"/>
    </w:pPr>
    <w:rPr>
      <w:b/>
      <w:bCs/>
      <w:sz w:val="30"/>
      <w:szCs w:val="32"/>
    </w:rPr>
  </w:style>
  <w:style w:type="paragraph" w:styleId="6">
    <w:name w:val="heading 3"/>
    <w:basedOn w:val="1"/>
    <w:next w:val="1"/>
    <w:qFormat/>
    <w:uiPriority w:val="1"/>
    <w:pPr>
      <w:ind w:left="218"/>
      <w:outlineLvl w:val="2"/>
    </w:pPr>
    <w:rPr>
      <w:bCs/>
      <w:sz w:val="24"/>
      <w:szCs w:val="30"/>
    </w:rPr>
  </w:style>
  <w:style w:type="paragraph" w:styleId="7">
    <w:name w:val="heading 4"/>
    <w:basedOn w:val="1"/>
    <w:next w:val="1"/>
    <w:qFormat/>
    <w:uiPriority w:val="1"/>
    <w:pPr>
      <w:ind w:left="218"/>
      <w:outlineLvl w:val="3"/>
    </w:pPr>
    <w:rPr>
      <w:b/>
      <w:bCs/>
      <w:sz w:val="24"/>
      <w:szCs w:val="24"/>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0"/>
    <w:link w:val="39"/>
    <w:qFormat/>
    <w:uiPriority w:val="1"/>
    <w:rPr>
      <w:sz w:val="24"/>
      <w:szCs w:val="24"/>
    </w:rPr>
  </w:style>
  <w:style w:type="paragraph" w:customStyle="1" w:styleId="1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Body Text Indent"/>
    <w:basedOn w:val="1"/>
    <w:qFormat/>
    <w:uiPriority w:val="0"/>
    <w:pPr>
      <w:spacing w:after="120"/>
      <w:ind w:left="420" w:leftChars="200"/>
    </w:pPr>
    <w:rPr>
      <w:sz w:val="20"/>
    </w:rPr>
  </w:style>
  <w:style w:type="paragraph" w:styleId="12">
    <w:name w:val="toc 3"/>
    <w:basedOn w:val="1"/>
    <w:next w:val="1"/>
    <w:qFormat/>
    <w:uiPriority w:val="0"/>
    <w:pPr>
      <w:ind w:left="840" w:leftChars="400"/>
    </w:pPr>
  </w:style>
  <w:style w:type="paragraph" w:styleId="13">
    <w:name w:val="Plain Text"/>
    <w:basedOn w:val="1"/>
    <w:qFormat/>
    <w:uiPriority w:val="0"/>
    <w:rPr>
      <w:rFonts w:hAnsi="Courier New" w:eastAsiaTheme="minorEastAsia" w:cstheme="minorBidi"/>
    </w:rPr>
  </w:style>
  <w:style w:type="paragraph" w:styleId="14">
    <w:name w:val="Body Text Indent 2"/>
    <w:basedOn w:val="1"/>
    <w:qFormat/>
    <w:uiPriority w:val="0"/>
    <w:pPr>
      <w:ind w:left="630" w:firstLine="645"/>
    </w:pPr>
    <w:rPr>
      <w:rFonts w:ascii="Arial" w:hAnsi="Arial" w:eastAsia="仿宋_GB2312"/>
      <w:sz w:val="32"/>
    </w:rPr>
  </w:style>
  <w:style w:type="paragraph" w:styleId="15">
    <w:name w:val="Balloon Text"/>
    <w:basedOn w:val="1"/>
    <w:link w:val="38"/>
    <w:qFormat/>
    <w:uiPriority w:val="0"/>
    <w:rPr>
      <w:sz w:val="18"/>
      <w:szCs w:val="18"/>
    </w:rPr>
  </w:style>
  <w:style w:type="paragraph" w:styleId="16">
    <w:name w:val="footer"/>
    <w:basedOn w:val="1"/>
    <w:link w:val="37"/>
    <w:qFormat/>
    <w:uiPriority w:val="0"/>
    <w:pPr>
      <w:tabs>
        <w:tab w:val="center" w:pos="4153"/>
        <w:tab w:val="right" w:pos="8306"/>
      </w:tabs>
      <w:snapToGrid w:val="0"/>
    </w:pPr>
    <w:rPr>
      <w:sz w:val="18"/>
      <w:szCs w:val="18"/>
    </w:rPr>
  </w:style>
  <w:style w:type="paragraph" w:styleId="17">
    <w:name w:val="header"/>
    <w:basedOn w:val="1"/>
    <w:next w:val="18"/>
    <w:link w:val="36"/>
    <w:qFormat/>
    <w:uiPriority w:val="0"/>
    <w:pPr>
      <w:pBdr>
        <w:bottom w:val="single" w:color="auto" w:sz="6" w:space="1"/>
      </w:pBdr>
      <w:tabs>
        <w:tab w:val="center" w:pos="4153"/>
        <w:tab w:val="right" w:pos="8306"/>
      </w:tabs>
      <w:snapToGrid w:val="0"/>
      <w:jc w:val="center"/>
    </w:pPr>
    <w:rPr>
      <w:sz w:val="18"/>
      <w:szCs w:val="18"/>
    </w:rPr>
  </w:style>
  <w:style w:type="paragraph" w:styleId="18">
    <w:name w:val="Quote"/>
    <w:basedOn w:val="1"/>
    <w:next w:val="1"/>
    <w:qFormat/>
    <w:uiPriority w:val="0"/>
    <w:rPr>
      <w:rFonts w:ascii="Calibri" w:hAnsi="Calibri"/>
      <w:i/>
      <w:iCs/>
      <w:color w:val="000000"/>
    </w:rPr>
  </w:style>
  <w:style w:type="paragraph" w:styleId="19">
    <w:name w:val="toc 1"/>
    <w:basedOn w:val="1"/>
    <w:next w:val="1"/>
    <w:qFormat/>
    <w:uiPriority w:val="1"/>
    <w:pPr>
      <w:spacing w:before="186"/>
      <w:ind w:left="218"/>
    </w:pPr>
    <w:rPr>
      <w:sz w:val="28"/>
      <w:szCs w:val="28"/>
    </w:rPr>
  </w:style>
  <w:style w:type="paragraph" w:styleId="20">
    <w:name w:val="footnote text"/>
    <w:basedOn w:val="1"/>
    <w:qFormat/>
    <w:uiPriority w:val="99"/>
    <w:pPr>
      <w:snapToGrid w:val="0"/>
    </w:pPr>
    <w:rPr>
      <w:sz w:val="18"/>
      <w:szCs w:val="18"/>
    </w:rPr>
  </w:style>
  <w:style w:type="paragraph" w:styleId="21">
    <w:name w:val="toc 2"/>
    <w:basedOn w:val="1"/>
    <w:next w:val="1"/>
    <w:qFormat/>
    <w:uiPriority w:val="0"/>
    <w:pPr>
      <w:ind w:left="420" w:leftChars="200"/>
    </w:pPr>
  </w:style>
  <w:style w:type="paragraph" w:styleId="22">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23">
    <w:name w:val="Body Text First Indent"/>
    <w:basedOn w:val="9"/>
    <w:next w:val="24"/>
    <w:link w:val="44"/>
    <w:qFormat/>
    <w:uiPriority w:val="0"/>
    <w:pPr>
      <w:autoSpaceDE/>
      <w:autoSpaceDN/>
      <w:spacing w:after="120"/>
      <w:ind w:firstLine="420" w:firstLineChars="100"/>
      <w:jc w:val="both"/>
    </w:pPr>
    <w:rPr>
      <w:kern w:val="2"/>
      <w:sz w:val="21"/>
      <w:szCs w:val="21"/>
    </w:rPr>
  </w:style>
  <w:style w:type="paragraph" w:styleId="24">
    <w:name w:val="Body Text First Indent 2"/>
    <w:basedOn w:val="11"/>
    <w:unhideWhenUsed/>
    <w:qFormat/>
    <w:uiPriority w:val="0"/>
    <w:pPr>
      <w:widowControl/>
      <w:ind w:firstLine="200" w:firstLineChars="200"/>
    </w:pPr>
    <w:rPr>
      <w:rFonts w:ascii="Calibri" w:hAnsi="Calibri" w:cs="Times New Roman"/>
      <w:sz w:val="28"/>
    </w:r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22"/>
    <w:rPr>
      <w:b/>
      <w:bCs/>
    </w:rPr>
  </w:style>
  <w:style w:type="character" w:styleId="29">
    <w:name w:val="FollowedHyperlink"/>
    <w:basedOn w:val="27"/>
    <w:qFormat/>
    <w:uiPriority w:val="0"/>
    <w:rPr>
      <w:color w:val="333333"/>
      <w:u w:val="none"/>
    </w:rPr>
  </w:style>
  <w:style w:type="character" w:styleId="30">
    <w:name w:val="Emphasis"/>
    <w:basedOn w:val="27"/>
    <w:qFormat/>
    <w:uiPriority w:val="0"/>
  </w:style>
  <w:style w:type="character" w:styleId="31">
    <w:name w:val="Hyperlink"/>
    <w:basedOn w:val="27"/>
    <w:qFormat/>
    <w:uiPriority w:val="0"/>
    <w:rPr>
      <w:color w:val="0000FF" w:themeColor="hyperlink"/>
      <w:u w:val="single"/>
      <w14:textFill>
        <w14:solidFill>
          <w14:schemeClr w14:val="hlink"/>
        </w14:solidFill>
      </w14:textFill>
    </w:rPr>
  </w:style>
  <w:style w:type="paragraph" w:customStyle="1" w:styleId="32">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33">
    <w:name w:val="Table Normal"/>
    <w:semiHidden/>
    <w:unhideWhenUsed/>
    <w:qFormat/>
    <w:uiPriority w:val="2"/>
    <w:tblPr>
      <w:tblCellMar>
        <w:top w:w="0" w:type="dxa"/>
        <w:left w:w="0" w:type="dxa"/>
        <w:bottom w:w="0" w:type="dxa"/>
        <w:right w:w="0" w:type="dxa"/>
      </w:tblCellMar>
    </w:tblPr>
  </w:style>
  <w:style w:type="paragraph" w:styleId="34">
    <w:name w:val="List Paragraph"/>
    <w:basedOn w:val="1"/>
    <w:qFormat/>
    <w:uiPriority w:val="1"/>
    <w:pPr>
      <w:ind w:left="218" w:firstLine="239"/>
    </w:pPr>
  </w:style>
  <w:style w:type="paragraph" w:customStyle="1" w:styleId="35">
    <w:name w:val="Table Paragraph"/>
    <w:basedOn w:val="1"/>
    <w:qFormat/>
    <w:uiPriority w:val="1"/>
  </w:style>
  <w:style w:type="character" w:customStyle="1" w:styleId="36">
    <w:name w:val="页眉 字符"/>
    <w:basedOn w:val="27"/>
    <w:link w:val="17"/>
    <w:qFormat/>
    <w:uiPriority w:val="0"/>
    <w:rPr>
      <w:rFonts w:ascii="宋体" w:hAnsi="宋体" w:cs="宋体"/>
      <w:sz w:val="18"/>
      <w:szCs w:val="18"/>
      <w:lang w:val="zh-CN" w:bidi="zh-CN"/>
    </w:rPr>
  </w:style>
  <w:style w:type="character" w:customStyle="1" w:styleId="37">
    <w:name w:val="页脚 字符"/>
    <w:basedOn w:val="27"/>
    <w:link w:val="16"/>
    <w:qFormat/>
    <w:uiPriority w:val="0"/>
    <w:rPr>
      <w:rFonts w:ascii="宋体" w:hAnsi="宋体" w:cs="宋体"/>
      <w:sz w:val="18"/>
      <w:szCs w:val="18"/>
      <w:lang w:val="zh-CN" w:bidi="zh-CN"/>
    </w:rPr>
  </w:style>
  <w:style w:type="character" w:customStyle="1" w:styleId="38">
    <w:name w:val="批注框文本 字符"/>
    <w:basedOn w:val="27"/>
    <w:link w:val="15"/>
    <w:qFormat/>
    <w:uiPriority w:val="0"/>
    <w:rPr>
      <w:rFonts w:ascii="宋体" w:hAnsi="宋体" w:cs="宋体"/>
      <w:sz w:val="18"/>
      <w:szCs w:val="18"/>
      <w:lang w:val="zh-CN" w:bidi="zh-CN"/>
    </w:rPr>
  </w:style>
  <w:style w:type="character" w:customStyle="1" w:styleId="39">
    <w:name w:val="正文文本 字符"/>
    <w:basedOn w:val="27"/>
    <w:link w:val="9"/>
    <w:qFormat/>
    <w:uiPriority w:val="1"/>
    <w:rPr>
      <w:rFonts w:ascii="宋体" w:hAnsi="宋体" w:cs="宋体"/>
      <w:sz w:val="24"/>
      <w:szCs w:val="24"/>
      <w:lang w:val="zh-CN" w:bidi="zh-CN"/>
    </w:rPr>
  </w:style>
  <w:style w:type="paragraph" w:customStyle="1" w:styleId="40">
    <w:name w:val="列出段落1"/>
    <w:basedOn w:val="1"/>
    <w:qFormat/>
    <w:uiPriority w:val="0"/>
    <w:pPr>
      <w:ind w:left="218" w:firstLine="239"/>
    </w:pPr>
    <w:rPr>
      <w:lang w:bidi="ar-SA"/>
    </w:rPr>
  </w:style>
  <w:style w:type="paragraph" w:customStyle="1" w:styleId="41">
    <w:name w:val="样式 标题 3 + (中文) 黑体 小四 非加粗 段前: 7.8 磅 段后: 0 磅 行距: 固定值 20 磅"/>
    <w:basedOn w:val="6"/>
    <w:qFormat/>
    <w:uiPriority w:val="0"/>
    <w:pPr>
      <w:spacing w:line="400" w:lineRule="exact"/>
    </w:pPr>
    <w:rPr>
      <w:rFonts w:eastAsia="黑体"/>
      <w:bCs w:val="0"/>
      <w:szCs w:val="20"/>
    </w:rPr>
  </w:style>
  <w:style w:type="paragraph" w:customStyle="1" w:styleId="42">
    <w:name w:val="正文文本缩进1"/>
    <w:basedOn w:val="1"/>
    <w:qFormat/>
    <w:uiPriority w:val="0"/>
    <w:pPr>
      <w:widowControl/>
      <w:spacing w:line="400" w:lineRule="exact"/>
      <w:ind w:firstLine="420" w:firstLineChars="200"/>
    </w:pPr>
    <w:rPr>
      <w:sz w:val="20"/>
      <w:szCs w:val="20"/>
    </w:rPr>
  </w:style>
  <w:style w:type="character" w:customStyle="1" w:styleId="43">
    <w:name w:val="正文首行缩进 Char"/>
    <w:basedOn w:val="39"/>
    <w:qFormat/>
    <w:uiPriority w:val="0"/>
    <w:rPr>
      <w:rFonts w:ascii="宋体" w:hAnsi="宋体" w:cs="宋体"/>
      <w:sz w:val="22"/>
      <w:szCs w:val="22"/>
      <w:lang w:val="zh-CN" w:bidi="zh-CN"/>
    </w:rPr>
  </w:style>
  <w:style w:type="character" w:customStyle="1" w:styleId="44">
    <w:name w:val="正文文本首行缩进 字符"/>
    <w:basedOn w:val="39"/>
    <w:link w:val="23"/>
    <w:qFormat/>
    <w:uiPriority w:val="0"/>
    <w:rPr>
      <w:rFonts w:ascii="宋体" w:hAnsi="宋体" w:cs="宋体"/>
      <w:kern w:val="2"/>
      <w:sz w:val="21"/>
      <w:szCs w:val="21"/>
      <w:lang w:val="zh-CN" w:bidi="zh-CN"/>
    </w:rPr>
  </w:style>
  <w:style w:type="paragraph" w:customStyle="1" w:styleId="45">
    <w:name w:val="正文1"/>
    <w:basedOn w:val="1"/>
    <w:qFormat/>
    <w:uiPriority w:val="0"/>
    <w:pPr>
      <w:widowControl/>
      <w:topLinePunct/>
      <w:spacing w:beforeLines="50" w:afterLines="50" w:line="300" w:lineRule="auto"/>
      <w:ind w:left="420"/>
    </w:pPr>
  </w:style>
  <w:style w:type="paragraph" w:customStyle="1" w:styleId="46">
    <w:name w:val="Char Char Char Char Char Char Char1 Char"/>
    <w:basedOn w:val="1"/>
    <w:qFormat/>
    <w:uiPriority w:val="0"/>
    <w:rPr>
      <w:rFonts w:ascii="Tahoma" w:hAnsi="Tahoma"/>
    </w:rPr>
  </w:style>
  <w:style w:type="paragraph" w:customStyle="1" w:styleId="47">
    <w:name w:val="引言二级条标题"/>
    <w:basedOn w:val="48"/>
    <w:next w:val="49"/>
    <w:qFormat/>
    <w:uiPriority w:val="0"/>
    <w:pPr>
      <w:numPr>
        <w:ilvl w:val="1"/>
        <w:numId w:val="1"/>
      </w:numPr>
      <w:tabs>
        <w:tab w:val="left" w:pos="360"/>
        <w:tab w:val="left" w:pos="1200"/>
      </w:tabs>
    </w:pPr>
    <w:rPr>
      <w:rFonts w:eastAsia="宋体"/>
      <w:b w:val="0"/>
    </w:rPr>
  </w:style>
  <w:style w:type="paragraph" w:customStyle="1" w:styleId="48">
    <w:name w:val="引言一级条标题"/>
    <w:basedOn w:val="1"/>
    <w:next w:val="49"/>
    <w:qFormat/>
    <w:uiPriority w:val="0"/>
    <w:pPr>
      <w:widowControl/>
      <w:numPr>
        <w:ilvl w:val="0"/>
        <w:numId w:val="2"/>
      </w:numPr>
    </w:pPr>
    <w:rPr>
      <w:rFonts w:ascii="Calibri" w:hAnsi="Calibri" w:eastAsia="黑体" w:cs="Times New Roman"/>
      <w:b/>
      <w:szCs w:val="20"/>
    </w:rPr>
  </w:style>
  <w:style w:type="paragraph" w:customStyle="1" w:styleId="49">
    <w:name w:val="段"/>
    <w:qFormat/>
    <w:uiPriority w:val="0"/>
    <w:pPr>
      <w:ind w:firstLine="200" w:firstLineChars="200"/>
      <w:jc w:val="both"/>
    </w:pPr>
    <w:rPr>
      <w:rFonts w:ascii="宋体" w:hAnsi="宋体" w:eastAsia="宋体" w:cs="Times New Roman"/>
      <w:sz w:val="21"/>
      <w:lang w:val="en-US" w:eastAsia="zh-CN" w:bidi="ar-SA"/>
    </w:rPr>
  </w:style>
  <w:style w:type="character" w:customStyle="1" w:styleId="50">
    <w:name w:val="right"/>
    <w:basedOn w:val="27"/>
    <w:qFormat/>
    <w:uiPriority w:val="0"/>
    <w:rPr>
      <w:color w:val="999999"/>
      <w:sz w:val="13"/>
      <w:szCs w:val="13"/>
    </w:rPr>
  </w:style>
  <w:style w:type="character" w:customStyle="1" w:styleId="51">
    <w:name w:val="right1"/>
    <w:basedOn w:val="27"/>
    <w:qFormat/>
    <w:uiPriority w:val="0"/>
    <w:rPr>
      <w:color w:val="999999"/>
    </w:rPr>
  </w:style>
  <w:style w:type="character" w:customStyle="1" w:styleId="52">
    <w:name w:val="hover"/>
    <w:basedOn w:val="27"/>
    <w:qFormat/>
    <w:uiPriority w:val="0"/>
  </w:style>
  <w:style w:type="character" w:customStyle="1" w:styleId="53">
    <w:name w:val="red"/>
    <w:basedOn w:val="27"/>
    <w:qFormat/>
    <w:uiPriority w:val="0"/>
    <w:rPr>
      <w:color w:val="FF0000"/>
      <w:sz w:val="13"/>
      <w:szCs w:val="13"/>
    </w:rPr>
  </w:style>
  <w:style w:type="character" w:customStyle="1" w:styleId="54">
    <w:name w:val="red1"/>
    <w:basedOn w:val="27"/>
    <w:qFormat/>
    <w:uiPriority w:val="0"/>
    <w:rPr>
      <w:color w:val="FF0000"/>
      <w:sz w:val="16"/>
      <w:szCs w:val="16"/>
    </w:rPr>
  </w:style>
  <w:style w:type="character" w:customStyle="1" w:styleId="55">
    <w:name w:val="green"/>
    <w:basedOn w:val="27"/>
    <w:qFormat/>
    <w:uiPriority w:val="0"/>
    <w:rPr>
      <w:color w:val="58B200"/>
      <w:sz w:val="13"/>
      <w:szCs w:val="13"/>
    </w:rPr>
  </w:style>
  <w:style w:type="character" w:customStyle="1" w:styleId="56">
    <w:name w:val="active2"/>
    <w:basedOn w:val="27"/>
    <w:qFormat/>
    <w:uiPriority w:val="0"/>
    <w:rPr>
      <w:color w:val="FFFFFF"/>
      <w:shd w:val="clear" w:color="auto" w:fill="2B7AFC"/>
    </w:rPr>
  </w:style>
  <w:style w:type="character" w:customStyle="1" w:styleId="57">
    <w:name w:val="gb-jt"/>
    <w:basedOn w:val="27"/>
    <w:qFormat/>
    <w:uiPriority w:val="0"/>
  </w:style>
  <w:style w:type="character" w:customStyle="1" w:styleId="58">
    <w:name w:val="blue"/>
    <w:basedOn w:val="27"/>
    <w:qFormat/>
    <w:uiPriority w:val="0"/>
    <w:rPr>
      <w:color w:val="C81A1B"/>
      <w:sz w:val="14"/>
      <w:szCs w:val="14"/>
    </w:rPr>
  </w:style>
  <w:style w:type="character" w:customStyle="1" w:styleId="59">
    <w:name w:val="active"/>
    <w:basedOn w:val="27"/>
    <w:qFormat/>
    <w:uiPriority w:val="0"/>
    <w:rPr>
      <w:color w:val="FFFFFF"/>
      <w:shd w:val="clear" w:color="auto" w:fill="2B7AFC"/>
    </w:rPr>
  </w:style>
  <w:style w:type="character" w:customStyle="1" w:styleId="60">
    <w:name w:val="hover15"/>
    <w:basedOn w:val="27"/>
    <w:qFormat/>
    <w:uiPriority w:val="0"/>
  </w:style>
  <w:style w:type="character" w:customStyle="1" w:styleId="61">
    <w:name w:val="red2"/>
    <w:basedOn w:val="27"/>
    <w:qFormat/>
    <w:uiPriority w:val="0"/>
    <w:rPr>
      <w:color w:val="FF0000"/>
      <w:sz w:val="13"/>
      <w:szCs w:val="13"/>
    </w:rPr>
  </w:style>
  <w:style w:type="character" w:customStyle="1" w:styleId="62">
    <w:name w:val="red3"/>
    <w:basedOn w:val="27"/>
    <w:qFormat/>
    <w:uiPriority w:val="0"/>
    <w:rPr>
      <w:color w:val="FF0000"/>
      <w:sz w:val="16"/>
      <w:szCs w:val="16"/>
    </w:rPr>
  </w:style>
  <w:style w:type="character" w:customStyle="1" w:styleId="63">
    <w:name w:val="font21"/>
    <w:basedOn w:val="27"/>
    <w:qFormat/>
    <w:uiPriority w:val="0"/>
    <w:rPr>
      <w:rFonts w:hint="default" w:ascii="WPS灵秀黑" w:hAnsi="WPS灵秀黑" w:eastAsia="WPS灵秀黑" w:cs="WPS灵秀黑"/>
      <w:color w:val="FE03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Normal.dotm</Template>
  <Pages>44</Pages>
  <Words>18782</Words>
  <Characters>19825</Characters>
  <Lines>895</Lines>
  <Paragraphs>837</Paragraphs>
  <TotalTime>11</TotalTime>
  <ScaleCrop>false</ScaleCrop>
  <LinksUpToDate>false</LinksUpToDate>
  <CharactersWithSpaces>20775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2025-05-12T07:56:15Z</dcterms:modified>
  <dc:title>周口市政府采购中心招标文件</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2052-12.1.0.20784</vt:lpwstr>
  </property>
  <property fmtid="{D5CDD505-2E9C-101B-9397-08002B2CF9AE}" pid="6" name="ICV">
    <vt:lpwstr>41C9954B8BBA46D2B48739396E39A0BA</vt:lpwstr>
  </property>
  <property fmtid="{D5CDD505-2E9C-101B-9397-08002B2CF9AE}" pid="7" name="KSOTemplateDocerSaveRecord">
    <vt:lpwstr>eyJoZGlkIjoiMGI2ZDFmZmVjNjhiYmI3Nzg5YTgxNzM4YzkzMWZjMzEiLCJ1c2VySWQiOiIxMDQyNjE2NTI1In0=</vt:lpwstr>
  </property>
</Properties>
</file>