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790C4">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493BB300">
      <w:pPr>
        <w:tabs>
          <w:tab w:val="left" w:pos="315"/>
          <w:tab w:val="left" w:pos="8820"/>
        </w:tabs>
        <w:spacing w:line="500" w:lineRule="exact"/>
        <w:ind w:right="267" w:rightChars="127"/>
        <w:jc w:val="center"/>
        <w:rPr>
          <w:rFonts w:ascii="仿宋_GB2312" w:eastAsia="仿宋_GB2312"/>
          <w:b/>
          <w:bCs/>
          <w:color w:val="auto"/>
          <w:sz w:val="48"/>
        </w:rPr>
      </w:pPr>
    </w:p>
    <w:p w14:paraId="414C1051">
      <w:pPr>
        <w:tabs>
          <w:tab w:val="left" w:pos="315"/>
          <w:tab w:val="left" w:pos="8820"/>
        </w:tabs>
        <w:spacing w:line="500" w:lineRule="exact"/>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4C218826">
      <w:pPr>
        <w:tabs>
          <w:tab w:val="left" w:pos="315"/>
          <w:tab w:val="left" w:pos="8820"/>
        </w:tabs>
        <w:spacing w:line="500" w:lineRule="exact"/>
        <w:ind w:right="267" w:rightChars="127"/>
        <w:jc w:val="center"/>
        <w:rPr>
          <w:rFonts w:ascii="仿宋_GB2312" w:eastAsia="仿宋_GB2312"/>
          <w:color w:val="auto"/>
          <w:sz w:val="44"/>
        </w:rPr>
      </w:pPr>
    </w:p>
    <w:p w14:paraId="6CC9987D">
      <w:pPr>
        <w:tabs>
          <w:tab w:val="left" w:pos="315"/>
          <w:tab w:val="left" w:pos="8820"/>
        </w:tabs>
        <w:ind w:right="267" w:rightChars="127"/>
        <w:rPr>
          <w:rFonts w:ascii="仿宋_GB2312" w:eastAsia="仿宋_GB2312"/>
          <w:color w:val="auto"/>
          <w:sz w:val="44"/>
        </w:rPr>
      </w:pPr>
    </w:p>
    <w:p w14:paraId="493DDCC3">
      <w:pPr>
        <w:tabs>
          <w:tab w:val="left" w:pos="315"/>
          <w:tab w:val="left" w:pos="8820"/>
        </w:tabs>
        <w:spacing w:line="500" w:lineRule="exact"/>
        <w:ind w:right="267" w:rightChars="127"/>
        <w:rPr>
          <w:rFonts w:ascii="仿宋_GB2312" w:eastAsia="仿宋_GB2312"/>
          <w:b/>
          <w:bCs/>
          <w:color w:val="auto"/>
          <w:sz w:val="36"/>
        </w:rPr>
      </w:pPr>
    </w:p>
    <w:p w14:paraId="65CE7C4F">
      <w:pPr>
        <w:tabs>
          <w:tab w:val="left" w:pos="315"/>
          <w:tab w:val="left" w:pos="8820"/>
        </w:tabs>
        <w:spacing w:line="500" w:lineRule="exact"/>
        <w:ind w:right="267" w:rightChars="127"/>
        <w:rPr>
          <w:rFonts w:ascii="仿宋_GB2312" w:eastAsia="仿宋_GB2312"/>
          <w:b/>
          <w:bCs/>
          <w:color w:val="auto"/>
          <w:sz w:val="36"/>
        </w:rPr>
      </w:pPr>
    </w:p>
    <w:p w14:paraId="5F73E800">
      <w:pPr>
        <w:tabs>
          <w:tab w:val="left" w:pos="315"/>
          <w:tab w:val="left" w:pos="8820"/>
        </w:tabs>
        <w:spacing w:line="500" w:lineRule="exact"/>
        <w:ind w:right="267" w:rightChars="127"/>
        <w:jc w:val="center"/>
        <w:rPr>
          <w:rFonts w:ascii="宋体" w:hAnsi="宋体"/>
          <w:color w:val="auto"/>
          <w:sz w:val="32"/>
        </w:rPr>
      </w:pPr>
    </w:p>
    <w:p w14:paraId="4F695287">
      <w:pPr>
        <w:tabs>
          <w:tab w:val="left" w:pos="315"/>
          <w:tab w:val="left" w:pos="8820"/>
        </w:tabs>
        <w:spacing w:line="500" w:lineRule="exact"/>
        <w:ind w:right="267" w:rightChars="127"/>
        <w:jc w:val="center"/>
        <w:rPr>
          <w:rFonts w:ascii="微软简标宋" w:eastAsia="黑体"/>
          <w:b/>
          <w:bCs/>
          <w:color w:val="auto"/>
          <w:sz w:val="52"/>
        </w:rPr>
      </w:pPr>
    </w:p>
    <w:p w14:paraId="38710029">
      <w:pPr>
        <w:tabs>
          <w:tab w:val="left" w:pos="315"/>
          <w:tab w:val="left" w:pos="8820"/>
        </w:tabs>
        <w:spacing w:line="600" w:lineRule="exact"/>
        <w:ind w:right="267" w:rightChars="127"/>
        <w:jc w:val="left"/>
        <w:rPr>
          <w:rFonts w:hint="eastAsia" w:ascii="微软简标宋" w:eastAsia="黑体"/>
          <w:b/>
          <w:bCs/>
          <w:color w:val="auto"/>
          <w:sz w:val="30"/>
          <w:szCs w:val="30"/>
        </w:rPr>
      </w:pPr>
    </w:p>
    <w:p w14:paraId="2CF1E3BE">
      <w:pPr>
        <w:tabs>
          <w:tab w:val="left" w:pos="315"/>
          <w:tab w:val="left" w:pos="8820"/>
        </w:tabs>
        <w:spacing w:line="600" w:lineRule="exact"/>
        <w:ind w:right="267" w:rightChars="127"/>
        <w:jc w:val="left"/>
        <w:rPr>
          <w:rFonts w:hint="eastAsia" w:ascii="微软简标宋" w:eastAsia="黑体"/>
          <w:b/>
          <w:bCs/>
          <w:color w:val="auto"/>
          <w:sz w:val="30"/>
          <w:szCs w:val="30"/>
        </w:rPr>
      </w:pPr>
    </w:p>
    <w:p w14:paraId="1B8D60B6">
      <w:pPr>
        <w:tabs>
          <w:tab w:val="left" w:pos="315"/>
          <w:tab w:val="left" w:pos="8820"/>
        </w:tabs>
        <w:spacing w:line="600" w:lineRule="exact"/>
        <w:ind w:right="267" w:rightChars="127"/>
        <w:jc w:val="left"/>
        <w:rPr>
          <w:rFonts w:hint="eastAsia" w:ascii="微软简标宋" w:eastAsia="黑体"/>
          <w:b/>
          <w:bCs/>
          <w:color w:val="auto"/>
          <w:sz w:val="30"/>
          <w:szCs w:val="30"/>
        </w:rPr>
      </w:pPr>
    </w:p>
    <w:p w14:paraId="03FCEDAB">
      <w:pPr>
        <w:tabs>
          <w:tab w:val="left" w:pos="315"/>
          <w:tab w:val="left" w:pos="8820"/>
        </w:tabs>
        <w:spacing w:line="600" w:lineRule="exact"/>
        <w:ind w:right="267" w:rightChars="127"/>
        <w:jc w:val="left"/>
        <w:rPr>
          <w:rFonts w:hint="eastAsia" w:ascii="微软简标宋" w:eastAsia="黑体"/>
          <w:b/>
          <w:bCs/>
          <w:color w:val="auto"/>
          <w:sz w:val="30"/>
          <w:szCs w:val="30"/>
        </w:rPr>
      </w:pPr>
    </w:p>
    <w:p w14:paraId="2E358669">
      <w:pPr>
        <w:tabs>
          <w:tab w:val="left" w:pos="315"/>
          <w:tab w:val="left" w:pos="8820"/>
        </w:tabs>
        <w:spacing w:line="600" w:lineRule="exact"/>
        <w:ind w:left="1600" w:right="267" w:rightChars="127" w:hanging="1600" w:hangingChars="500"/>
        <w:jc w:val="left"/>
        <w:rPr>
          <w:rFonts w:hint="eastAsia" w:asciiTheme="majorEastAsia" w:hAnsiTheme="majorEastAsia" w:eastAsiaTheme="majorEastAsia" w:cstheme="majorEastAsia"/>
          <w:b w:val="0"/>
          <w:bCs w:val="0"/>
          <w:color w:val="auto"/>
          <w:sz w:val="32"/>
          <w:szCs w:val="32"/>
        </w:rPr>
      </w:pPr>
      <w:r>
        <w:rPr>
          <w:rFonts w:hint="eastAsia" w:asciiTheme="majorEastAsia" w:hAnsiTheme="majorEastAsia" w:eastAsiaTheme="majorEastAsia" w:cstheme="majorEastAsia"/>
          <w:b w:val="0"/>
          <w:bCs w:val="0"/>
          <w:color w:val="auto"/>
          <w:sz w:val="32"/>
          <w:szCs w:val="32"/>
        </w:rPr>
        <w:t xml:space="preserve">项目名称: </w:t>
      </w:r>
      <w:r>
        <w:rPr>
          <w:rFonts w:hint="eastAsia" w:asciiTheme="majorEastAsia" w:hAnsiTheme="majorEastAsia" w:eastAsiaTheme="majorEastAsia" w:cstheme="majorEastAsia"/>
          <w:b w:val="0"/>
          <w:bCs w:val="0"/>
          <w:color w:val="auto"/>
          <w:sz w:val="32"/>
          <w:szCs w:val="32"/>
          <w:lang w:eastAsia="zh-CN"/>
        </w:rPr>
        <w:t>鹿邑县高级中学校教学设施及房屋修缮项目设计项目</w:t>
      </w:r>
    </w:p>
    <w:p w14:paraId="3640B5A4">
      <w:pPr>
        <w:tabs>
          <w:tab w:val="left" w:pos="315"/>
          <w:tab w:val="left" w:pos="8820"/>
        </w:tabs>
        <w:spacing w:line="600" w:lineRule="exact"/>
        <w:ind w:left="1600" w:right="267" w:rightChars="127" w:hanging="1600" w:hangingChars="500"/>
        <w:jc w:val="left"/>
        <w:rPr>
          <w:rFonts w:hint="eastAsia" w:asciiTheme="majorEastAsia" w:hAnsiTheme="majorEastAsia" w:eastAsiaTheme="majorEastAsia" w:cstheme="majorEastAsia"/>
          <w:b w:val="0"/>
          <w:bCs w:val="0"/>
          <w:color w:val="auto"/>
          <w:sz w:val="32"/>
          <w:szCs w:val="32"/>
          <w:lang w:eastAsia="zh-CN"/>
        </w:rPr>
      </w:pPr>
      <w:r>
        <w:rPr>
          <w:rFonts w:hint="eastAsia" w:asciiTheme="majorEastAsia" w:hAnsiTheme="majorEastAsia" w:eastAsiaTheme="majorEastAsia" w:cstheme="majorEastAsia"/>
          <w:b w:val="0"/>
          <w:bCs w:val="0"/>
          <w:color w:val="auto"/>
          <w:sz w:val="32"/>
          <w:szCs w:val="32"/>
        </w:rPr>
        <w:t>项目编号:</w:t>
      </w:r>
      <w:r>
        <w:rPr>
          <w:rFonts w:hint="eastAsia" w:asciiTheme="majorEastAsia" w:hAnsiTheme="majorEastAsia" w:eastAsiaTheme="majorEastAsia" w:cstheme="majorEastAsia"/>
          <w:b w:val="0"/>
          <w:bCs w:val="0"/>
          <w:color w:val="auto"/>
          <w:sz w:val="32"/>
          <w:szCs w:val="32"/>
          <w:lang w:eastAsia="zh-CN"/>
        </w:rPr>
        <w:t>⿅财竞磋-2025-10</w:t>
      </w:r>
    </w:p>
    <w:p w14:paraId="2B2719B8">
      <w:pPr>
        <w:pStyle w:val="9"/>
        <w:rPr>
          <w:rFonts w:hint="eastAsia" w:asciiTheme="majorEastAsia" w:hAnsiTheme="majorEastAsia" w:eastAsiaTheme="majorEastAsia" w:cstheme="majorEastAsia"/>
          <w:b w:val="0"/>
          <w:bCs w:val="0"/>
          <w:color w:val="auto"/>
          <w:sz w:val="32"/>
          <w:szCs w:val="32"/>
        </w:rPr>
      </w:pPr>
    </w:p>
    <w:p w14:paraId="1EE8E4F8">
      <w:pPr>
        <w:pStyle w:val="9"/>
        <w:jc w:val="center"/>
        <w:rPr>
          <w:rFonts w:hint="eastAsia" w:asciiTheme="majorEastAsia" w:hAnsiTheme="majorEastAsia" w:eastAsiaTheme="majorEastAsia" w:cstheme="majorEastAsia"/>
          <w:b w:val="0"/>
          <w:bCs w:val="0"/>
          <w:color w:val="auto"/>
          <w:sz w:val="32"/>
          <w:szCs w:val="32"/>
        </w:rPr>
      </w:pPr>
      <w:r>
        <w:rPr>
          <w:rFonts w:hint="eastAsia" w:asciiTheme="majorEastAsia" w:hAnsiTheme="majorEastAsia" w:eastAsiaTheme="majorEastAsia" w:cstheme="majorEastAsia"/>
          <w:b w:val="0"/>
          <w:bCs w:val="0"/>
          <w:color w:val="auto"/>
          <w:sz w:val="32"/>
          <w:szCs w:val="32"/>
          <w:shd w:val="clear" w:color="auto" w:fill="FFFFFF"/>
          <w:lang w:val="en-US" w:eastAsia="zh-CN"/>
        </w:rPr>
        <w:t>2025</w:t>
      </w:r>
      <w:r>
        <w:rPr>
          <w:rFonts w:hint="eastAsia" w:asciiTheme="majorEastAsia" w:hAnsiTheme="majorEastAsia" w:eastAsiaTheme="majorEastAsia" w:cstheme="majorEastAsia"/>
          <w:b w:val="0"/>
          <w:bCs w:val="0"/>
          <w:color w:val="auto"/>
          <w:sz w:val="32"/>
          <w:szCs w:val="32"/>
        </w:rPr>
        <w:t>年</w:t>
      </w:r>
      <w:r>
        <w:rPr>
          <w:rFonts w:hint="eastAsia" w:asciiTheme="majorEastAsia" w:hAnsiTheme="majorEastAsia" w:eastAsiaTheme="majorEastAsia" w:cstheme="majorEastAsia"/>
          <w:b w:val="0"/>
          <w:bCs w:val="0"/>
          <w:color w:val="auto"/>
          <w:sz w:val="32"/>
          <w:szCs w:val="32"/>
          <w:shd w:val="clear" w:color="auto" w:fill="FFFFFF"/>
          <w:lang w:val="en-US" w:eastAsia="zh-CN"/>
        </w:rPr>
        <w:t>9</w:t>
      </w:r>
      <w:r>
        <w:rPr>
          <w:rFonts w:hint="eastAsia" w:asciiTheme="majorEastAsia" w:hAnsiTheme="majorEastAsia" w:eastAsiaTheme="majorEastAsia" w:cstheme="majorEastAsia"/>
          <w:b w:val="0"/>
          <w:bCs w:val="0"/>
          <w:color w:val="auto"/>
          <w:sz w:val="32"/>
          <w:szCs w:val="32"/>
        </w:rPr>
        <w:t>月</w:t>
      </w:r>
      <w:r>
        <w:rPr>
          <w:rFonts w:hint="eastAsia" w:asciiTheme="majorEastAsia" w:hAnsiTheme="majorEastAsia" w:eastAsiaTheme="majorEastAsia" w:cstheme="majorEastAsia"/>
          <w:b w:val="0"/>
          <w:bCs w:val="0"/>
          <w:color w:val="auto"/>
          <w:sz w:val="32"/>
          <w:szCs w:val="32"/>
          <w:lang w:val="en-US" w:eastAsia="zh-CN"/>
        </w:rPr>
        <w:t>4</w:t>
      </w:r>
      <w:r>
        <w:rPr>
          <w:rFonts w:hint="eastAsia" w:asciiTheme="majorEastAsia" w:hAnsiTheme="majorEastAsia" w:eastAsiaTheme="majorEastAsia" w:cstheme="majorEastAsia"/>
          <w:b w:val="0"/>
          <w:bCs w:val="0"/>
          <w:color w:val="auto"/>
          <w:sz w:val="32"/>
          <w:szCs w:val="32"/>
        </w:rPr>
        <w:t>日</w:t>
      </w:r>
    </w:p>
    <w:p w14:paraId="10A2E284">
      <w:pPr>
        <w:pStyle w:val="9"/>
        <w:jc w:val="center"/>
        <w:rPr>
          <w:rFonts w:ascii="宋体" w:hAnsi="宋体"/>
          <w:b/>
          <w:color w:val="auto"/>
          <w:sz w:val="32"/>
        </w:rPr>
      </w:pPr>
    </w:p>
    <w:p w14:paraId="3E09725C">
      <w:pPr>
        <w:pStyle w:val="27"/>
        <w:ind w:firstLine="210"/>
        <w:rPr>
          <w:color w:val="auto"/>
        </w:rPr>
      </w:pPr>
    </w:p>
    <w:p w14:paraId="37209763">
      <w:pPr>
        <w:spacing w:line="560" w:lineRule="exact"/>
        <w:jc w:val="center"/>
        <w:rPr>
          <w:rFonts w:ascii="宋体" w:hAnsi="宋体" w:cs="宋体"/>
          <w:b/>
          <w:color w:val="auto"/>
          <w:sz w:val="32"/>
          <w:szCs w:val="32"/>
        </w:rPr>
      </w:pPr>
      <w:r>
        <w:rPr>
          <w:rFonts w:hint="eastAsia" w:ascii="宋体" w:hAnsi="宋体" w:cs="宋体"/>
          <w:b/>
          <w:color w:val="auto"/>
          <w:sz w:val="32"/>
          <w:szCs w:val="32"/>
        </w:rPr>
        <w:t>目     录</w:t>
      </w:r>
    </w:p>
    <w:p w14:paraId="68655F6E">
      <w:pPr>
        <w:rPr>
          <w:rFonts w:ascii="宋体" w:hAnsi="宋体" w:cs="宋体"/>
          <w:b/>
          <w:color w:val="auto"/>
          <w:sz w:val="32"/>
          <w:szCs w:val="32"/>
        </w:rPr>
      </w:pPr>
    </w:p>
    <w:p w14:paraId="2CC2AC64">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第一章  竞争性磋商邀请函</w:t>
      </w:r>
      <w:r>
        <w:rPr>
          <w:rFonts w:hint="eastAsia" w:ascii="宋体" w:hAnsi="宋体" w:cs="宋体"/>
          <w:b/>
          <w:color w:val="auto"/>
          <w:sz w:val="32"/>
          <w:szCs w:val="32"/>
          <w:lang w:val="en-US" w:eastAsia="zh-CN"/>
        </w:rPr>
        <w:t xml:space="preserve"> .........................3</w:t>
      </w:r>
    </w:p>
    <w:p w14:paraId="4286CC62">
      <w:pPr>
        <w:spacing w:line="800" w:lineRule="exact"/>
        <w:rPr>
          <w:rFonts w:hint="default" w:ascii="宋体" w:hAnsi="宋体" w:cs="宋体"/>
          <w:b/>
          <w:color w:val="auto"/>
          <w:sz w:val="32"/>
          <w:szCs w:val="32"/>
          <w:lang w:val="en-US" w:eastAsia="zh-CN"/>
        </w:rPr>
      </w:pPr>
      <w:r>
        <w:rPr>
          <w:rFonts w:hint="eastAsia" w:ascii="宋体" w:hAnsi="宋体" w:cs="宋体"/>
          <w:b/>
          <w:color w:val="auto"/>
          <w:sz w:val="32"/>
          <w:szCs w:val="32"/>
        </w:rPr>
        <w:t xml:space="preserve">第二章  供应商须知 </w:t>
      </w:r>
      <w:r>
        <w:rPr>
          <w:rFonts w:hint="eastAsia" w:ascii="宋体" w:hAnsi="宋体" w:cs="宋体"/>
          <w:b/>
          <w:color w:val="auto"/>
          <w:sz w:val="32"/>
          <w:szCs w:val="32"/>
          <w:lang w:val="en-US" w:eastAsia="zh-CN"/>
        </w:rPr>
        <w:t>...............................7</w:t>
      </w:r>
    </w:p>
    <w:p w14:paraId="701C3A95">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采购项目内容及要求</w:t>
      </w:r>
      <w:r>
        <w:rPr>
          <w:rFonts w:hint="eastAsia" w:ascii="宋体" w:hAnsi="宋体" w:cs="宋体"/>
          <w:b/>
          <w:color w:val="auto"/>
          <w:sz w:val="32"/>
          <w:szCs w:val="32"/>
          <w:lang w:val="en-US" w:eastAsia="zh-CN"/>
        </w:rPr>
        <w:t>.......................26</w:t>
      </w:r>
    </w:p>
    <w:p w14:paraId="35775A88">
      <w:pPr>
        <w:spacing w:line="800" w:lineRule="exact"/>
        <w:rPr>
          <w:rFonts w:hint="default" w:ascii="宋体" w:hAnsi="宋体" w:cs="宋体"/>
          <w:b/>
          <w:color w:val="auto"/>
          <w:sz w:val="32"/>
          <w:szCs w:val="32"/>
          <w:lang w:val="en-US"/>
        </w:rPr>
      </w:pPr>
      <w:r>
        <w:rPr>
          <w:rFonts w:hint="eastAsia" w:ascii="宋体" w:hAnsi="宋体" w:cs="宋体"/>
          <w:b/>
          <w:color w:val="auto"/>
          <w:sz w:val="32"/>
          <w:szCs w:val="32"/>
        </w:rPr>
        <w:t>第四章  响应性文件内容及格式</w:t>
      </w:r>
      <w:r>
        <w:rPr>
          <w:rFonts w:hint="eastAsia" w:ascii="宋体" w:hAnsi="宋体" w:cs="宋体"/>
          <w:b/>
          <w:color w:val="auto"/>
          <w:sz w:val="32"/>
          <w:szCs w:val="32"/>
          <w:lang w:val="en-US" w:eastAsia="zh-CN"/>
        </w:rPr>
        <w:t>.....................28</w:t>
      </w:r>
    </w:p>
    <w:p w14:paraId="27BBB76A">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第五章  合同主要条款</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合同签订指引</w:t>
      </w:r>
      <w:r>
        <w:rPr>
          <w:rFonts w:hint="eastAsia" w:ascii="宋体" w:hAnsi="宋体" w:cs="宋体"/>
          <w:b/>
          <w:color w:val="auto"/>
          <w:sz w:val="32"/>
          <w:szCs w:val="32"/>
          <w:lang w:val="en-US" w:eastAsia="zh-CN"/>
        </w:rPr>
        <w:t>、</w:t>
      </w:r>
      <w:r>
        <w:rPr>
          <w:rFonts w:hint="eastAsia" w:ascii="宋体" w:hAnsi="宋体" w:cs="宋体"/>
          <w:b/>
          <w:color w:val="auto"/>
          <w:sz w:val="32"/>
          <w:szCs w:val="32"/>
        </w:rPr>
        <w:t>供应商履约验收指引</w:t>
      </w:r>
      <w:r>
        <w:rPr>
          <w:rFonts w:hint="eastAsia" w:ascii="宋体" w:hAnsi="宋体" w:cs="宋体"/>
          <w:b/>
          <w:color w:val="auto"/>
          <w:sz w:val="32"/>
          <w:szCs w:val="32"/>
          <w:lang w:val="en-US" w:eastAsia="zh-CN"/>
        </w:rPr>
        <w:t>42</w:t>
      </w:r>
    </w:p>
    <w:p w14:paraId="47DEA131">
      <w:pPr>
        <w:spacing w:line="800" w:lineRule="exact"/>
        <w:ind w:firstLine="2249" w:firstLineChars="700"/>
        <w:rPr>
          <w:rFonts w:hint="eastAsia" w:ascii="宋体" w:hAnsi="宋体" w:cs="宋体"/>
          <w:b/>
          <w:color w:val="auto"/>
          <w:sz w:val="32"/>
          <w:szCs w:val="32"/>
          <w:lang w:eastAsia="zh-CN"/>
        </w:rPr>
      </w:pPr>
    </w:p>
    <w:p w14:paraId="566FC9A8">
      <w:pPr>
        <w:spacing w:line="800" w:lineRule="exact"/>
        <w:ind w:firstLine="2249" w:firstLineChars="700"/>
        <w:rPr>
          <w:rFonts w:hint="eastAsia" w:ascii="宋体" w:hAnsi="宋体" w:cs="宋体"/>
          <w:b/>
          <w:color w:val="auto"/>
          <w:sz w:val="32"/>
          <w:szCs w:val="32"/>
          <w:lang w:val="en-US" w:eastAsia="zh-CN"/>
        </w:rPr>
      </w:pPr>
    </w:p>
    <w:p w14:paraId="0A29C3A4">
      <w:pPr>
        <w:spacing w:line="800" w:lineRule="exact"/>
        <w:ind w:firstLine="2249" w:firstLineChars="700"/>
        <w:rPr>
          <w:rFonts w:hint="eastAsia" w:ascii="宋体" w:hAnsi="宋体" w:cs="宋体"/>
          <w:b/>
          <w:color w:val="auto"/>
          <w:sz w:val="32"/>
          <w:szCs w:val="32"/>
        </w:rPr>
      </w:pPr>
    </w:p>
    <w:p w14:paraId="5A20AB01">
      <w:pPr>
        <w:jc w:val="center"/>
        <w:rPr>
          <w:rFonts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14:paraId="3D9EE7BF">
      <w:pPr>
        <w:pStyle w:val="2"/>
        <w:rPr>
          <w:color w:val="auto"/>
        </w:rPr>
      </w:pPr>
    </w:p>
    <w:p w14:paraId="650F10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项目概况</w:t>
      </w:r>
    </w:p>
    <w:p w14:paraId="30170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sz w:val="24"/>
          <w:szCs w:val="24"/>
          <w:lang w:val="en-US" w:eastAsia="zh-CN"/>
        </w:rPr>
        <w:t xml:space="preserve"> </w:t>
      </w:r>
      <w:r>
        <w:rPr>
          <w:rFonts w:hint="eastAsia" w:ascii="宋体" w:hAnsi="宋体" w:cs="宋体"/>
          <w:i w:val="0"/>
          <w:iCs w:val="0"/>
          <w:color w:val="auto"/>
          <w:sz w:val="24"/>
          <w:szCs w:val="24"/>
          <w:lang w:val="en-US" w:eastAsia="zh-CN"/>
        </w:rPr>
        <w:t>鹿邑县高级中学校教学设施及房屋修缮项目设计项目</w:t>
      </w:r>
      <w:r>
        <w:rPr>
          <w:rFonts w:hint="eastAsia" w:ascii="宋体" w:hAnsi="宋体" w:eastAsia="宋体" w:cs="宋体"/>
          <w:i w:val="0"/>
          <w:iCs w:val="0"/>
          <w:color w:val="auto"/>
          <w:sz w:val="24"/>
          <w:szCs w:val="24"/>
          <w:lang w:val="en-US" w:eastAsia="zh-CN"/>
        </w:rPr>
        <w:t>的潜在</w:t>
      </w:r>
      <w:r>
        <w:rPr>
          <w:rFonts w:hint="eastAsia" w:ascii="宋体" w:hAnsi="宋体" w:cs="宋体"/>
          <w:i w:val="0"/>
          <w:iCs w:val="0"/>
          <w:color w:val="auto"/>
          <w:sz w:val="24"/>
          <w:szCs w:val="24"/>
          <w:lang w:val="en-US" w:eastAsia="zh-CN"/>
        </w:rPr>
        <w:t>供应商</w:t>
      </w:r>
      <w:r>
        <w:rPr>
          <w:rFonts w:hint="eastAsia" w:ascii="宋体" w:hAnsi="宋体" w:eastAsia="宋体" w:cs="宋体"/>
          <w:i w:val="0"/>
          <w:iCs w:val="0"/>
          <w:color w:val="auto"/>
          <w:sz w:val="24"/>
          <w:szCs w:val="24"/>
          <w:lang w:val="en-US" w:eastAsia="zh-CN"/>
        </w:rPr>
        <w:t>应在周口市公共资源交易中心网（http://jyzx.zhoukou.gov.cn）获取招标文件，并于</w:t>
      </w:r>
      <w:r>
        <w:rPr>
          <w:rFonts w:hint="eastAsia" w:ascii="宋体" w:hAnsi="宋体" w:cs="宋体"/>
          <w:i w:val="0"/>
          <w:iCs w:val="0"/>
          <w:color w:val="auto"/>
          <w:sz w:val="24"/>
          <w:szCs w:val="24"/>
          <w:lang w:val="en-US" w:eastAsia="zh-CN"/>
        </w:rPr>
        <w:t>2025年9月15日10</w:t>
      </w:r>
      <w:r>
        <w:rPr>
          <w:rFonts w:hint="eastAsia" w:ascii="宋体" w:hAnsi="宋体" w:eastAsia="宋体" w:cs="宋体"/>
          <w:i w:val="0"/>
          <w:iCs w:val="0"/>
          <w:color w:val="auto"/>
          <w:sz w:val="24"/>
          <w:szCs w:val="24"/>
          <w:lang w:val="en-US" w:eastAsia="zh-CN"/>
        </w:rPr>
        <w:t>点</w:t>
      </w:r>
      <w:r>
        <w:rPr>
          <w:rFonts w:hint="eastAsia" w:ascii="宋体" w:hAnsi="宋体" w:cs="宋体"/>
          <w:i w:val="0"/>
          <w:iCs w:val="0"/>
          <w:color w:val="auto"/>
          <w:sz w:val="24"/>
          <w:szCs w:val="24"/>
          <w:lang w:val="en-US" w:eastAsia="zh-CN"/>
        </w:rPr>
        <w:t>0</w:t>
      </w:r>
      <w:r>
        <w:rPr>
          <w:rFonts w:hint="eastAsia" w:ascii="宋体" w:hAnsi="宋体" w:eastAsia="宋体" w:cs="宋体"/>
          <w:i w:val="0"/>
          <w:iCs w:val="0"/>
          <w:color w:val="auto"/>
          <w:sz w:val="24"/>
          <w:szCs w:val="24"/>
          <w:lang w:val="en-US" w:eastAsia="zh-CN"/>
        </w:rPr>
        <w:t>分（北京时间）前递交投标文件。</w:t>
      </w:r>
    </w:p>
    <w:p w14:paraId="01461745">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0" w:name="_Toc28359089"/>
      <w:bookmarkStart w:id="1" w:name="_Toc35393629"/>
      <w:bookmarkStart w:id="2" w:name="_Toc35393798"/>
      <w:bookmarkStart w:id="3" w:name="_Toc28359012"/>
      <w:r>
        <w:rPr>
          <w:rFonts w:hint="eastAsia" w:asciiTheme="minorEastAsia" w:hAnsiTheme="minorEastAsia" w:eastAsiaTheme="minorEastAsia" w:cstheme="minorEastAsia"/>
          <w:b w:val="0"/>
          <w:color w:val="auto"/>
          <w:sz w:val="24"/>
          <w:szCs w:val="24"/>
        </w:rPr>
        <w:t>一、项目基本情况</w:t>
      </w:r>
      <w:bookmarkEnd w:id="0"/>
      <w:bookmarkEnd w:id="1"/>
      <w:bookmarkEnd w:id="2"/>
      <w:bookmarkEnd w:id="3"/>
    </w:p>
    <w:p w14:paraId="16956B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lang w:eastAsia="zh-CN"/>
        </w:rPr>
      </w:pPr>
      <w:r>
        <w:rPr>
          <w:rFonts w:hint="eastAsia" w:asciiTheme="minorEastAsia" w:hAnsiTheme="minorEastAsia" w:eastAsiaTheme="minorEastAsia" w:cstheme="minorEastAsia"/>
          <w:i w:val="0"/>
          <w:iCs w:val="0"/>
          <w:color w:val="auto"/>
          <w:sz w:val="24"/>
          <w:szCs w:val="24"/>
        </w:rPr>
        <w:t>项目编号：</w:t>
      </w:r>
      <w:r>
        <w:rPr>
          <w:rFonts w:hint="eastAsia" w:asciiTheme="minorEastAsia" w:hAnsiTheme="minorEastAsia" w:eastAsiaTheme="minorEastAsia" w:cstheme="minorEastAsia"/>
          <w:i w:val="0"/>
          <w:iCs w:val="0"/>
          <w:color w:val="auto"/>
          <w:sz w:val="24"/>
          <w:szCs w:val="24"/>
          <w:lang w:eastAsia="zh-CN"/>
        </w:rPr>
        <w:t>⿅财竞磋-2025-10</w:t>
      </w:r>
    </w:p>
    <w:p w14:paraId="0EF63E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项目名称：</w:t>
      </w:r>
      <w:r>
        <w:rPr>
          <w:rFonts w:hint="eastAsia" w:asciiTheme="minorEastAsia" w:hAnsiTheme="minorEastAsia" w:eastAsiaTheme="minorEastAsia" w:cstheme="minorEastAsia"/>
          <w:i w:val="0"/>
          <w:iCs w:val="0"/>
          <w:color w:val="auto"/>
          <w:sz w:val="24"/>
          <w:szCs w:val="24"/>
          <w:lang w:eastAsia="zh-CN"/>
        </w:rPr>
        <w:t>鹿邑县高级中学校教学设施及房屋修缮项目设计项目</w:t>
      </w:r>
    </w:p>
    <w:p w14:paraId="4195532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采购方式：竞争性</w:t>
      </w:r>
      <w:r>
        <w:rPr>
          <w:rFonts w:hint="eastAsia" w:asciiTheme="minorEastAsia" w:hAnsiTheme="minorEastAsia" w:eastAsiaTheme="minorEastAsia" w:cstheme="minorEastAsia"/>
          <w:i w:val="0"/>
          <w:iCs w:val="0"/>
          <w:color w:val="auto"/>
          <w:sz w:val="24"/>
          <w:szCs w:val="24"/>
          <w:lang w:val="en-US" w:eastAsia="zh-CN"/>
        </w:rPr>
        <w:t>磋商</w:t>
      </w:r>
    </w:p>
    <w:p w14:paraId="22E26D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 xml:space="preserve"> 48.57万 ；</w:t>
      </w:r>
    </w:p>
    <w:p w14:paraId="419769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i w:val="0"/>
          <w:iCs w:val="0"/>
          <w:color w:val="auto"/>
          <w:sz w:val="24"/>
          <w:szCs w:val="24"/>
          <w:lang w:val="en-US" w:eastAsia="zh-CN"/>
        </w:rPr>
        <w:t xml:space="preserve"> 48.57万 ；</w:t>
      </w:r>
    </w:p>
    <w:p w14:paraId="49C6AB56">
      <w:pPr>
        <w:pStyle w:val="26"/>
        <w:snapToGrid w:val="0"/>
        <w:spacing w:before="0" w:beforeAutospacing="0" w:after="0" w:afterAutospacing="0" w:line="360" w:lineRule="auto"/>
        <w:ind w:firstLine="480"/>
        <w:jc w:val="both"/>
        <w:rPr>
          <w:rFonts w:hint="eastAsia" w:eastAsia="宋体" w:cs="宋体"/>
          <w:color w:val="auto"/>
          <w:lang w:val="en-US" w:eastAsia="zh-CN"/>
        </w:rPr>
      </w:pPr>
      <w:r>
        <w:rPr>
          <w:rFonts w:hint="eastAsia" w:cs="宋体"/>
          <w:color w:val="auto"/>
          <w:lang w:val="en-US" w:eastAsia="zh-CN"/>
        </w:rPr>
        <w:t>包</w:t>
      </w:r>
      <w:r>
        <w:rPr>
          <w:rFonts w:hint="eastAsia" w:cs="宋体"/>
          <w:color w:val="auto"/>
        </w:rPr>
        <w:t>划分：</w:t>
      </w:r>
      <w:r>
        <w:rPr>
          <w:rFonts w:hint="eastAsia" w:cs="宋体"/>
          <w:color w:val="auto"/>
          <w:lang w:val="en-US" w:eastAsia="zh-CN"/>
        </w:rPr>
        <w:t>1</w:t>
      </w:r>
      <w:r>
        <w:rPr>
          <w:rFonts w:hint="eastAsia" w:cs="宋体"/>
          <w:color w:val="auto"/>
        </w:rPr>
        <w:t>个</w:t>
      </w:r>
      <w:r>
        <w:rPr>
          <w:rFonts w:hint="eastAsia" w:cs="宋体"/>
          <w:color w:val="auto"/>
          <w:lang w:val="en-US" w:eastAsia="zh-CN"/>
        </w:rPr>
        <w:t>包</w:t>
      </w:r>
    </w:p>
    <w:tbl>
      <w:tblPr>
        <w:tblStyle w:val="29"/>
        <w:tblW w:w="8997"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6148"/>
        <w:gridCol w:w="2082"/>
      </w:tblGrid>
      <w:tr w14:paraId="52B7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7" w:type="dxa"/>
            <w:vAlign w:val="center"/>
          </w:tcPr>
          <w:p w14:paraId="6612C852">
            <w:pPr>
              <w:pStyle w:val="2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包号</w:t>
            </w:r>
          </w:p>
        </w:tc>
        <w:tc>
          <w:tcPr>
            <w:tcW w:w="6148" w:type="dxa"/>
            <w:vAlign w:val="center"/>
          </w:tcPr>
          <w:p w14:paraId="638E12A3">
            <w:pPr>
              <w:pStyle w:val="2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包名称</w:t>
            </w:r>
          </w:p>
        </w:tc>
        <w:tc>
          <w:tcPr>
            <w:tcW w:w="2082" w:type="dxa"/>
            <w:vAlign w:val="center"/>
          </w:tcPr>
          <w:p w14:paraId="3A06DAB0">
            <w:pPr>
              <w:pStyle w:val="2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包最高限价万元</w:t>
            </w:r>
          </w:p>
        </w:tc>
      </w:tr>
      <w:tr w14:paraId="7AAD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7" w:type="dxa"/>
            <w:vAlign w:val="center"/>
          </w:tcPr>
          <w:p w14:paraId="0BA53E2C">
            <w:pPr>
              <w:pStyle w:val="2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1</w:t>
            </w:r>
          </w:p>
        </w:tc>
        <w:tc>
          <w:tcPr>
            <w:tcW w:w="6148" w:type="dxa"/>
            <w:vAlign w:val="center"/>
          </w:tcPr>
          <w:p w14:paraId="5ECE0505">
            <w:pPr>
              <w:adjustRightInd w:val="0"/>
              <w:snapToGrid w:val="0"/>
              <w:spacing w:line="360" w:lineRule="auto"/>
              <w:jc w:val="center"/>
              <w:rPr>
                <w:rFonts w:hint="eastAsia"/>
                <w:color w:val="auto"/>
                <w:vertAlign w:val="baseline"/>
              </w:rPr>
            </w:pPr>
            <w:r>
              <w:rPr>
                <w:rFonts w:hint="eastAsia" w:asciiTheme="minorEastAsia" w:hAnsiTheme="minorEastAsia" w:eastAsiaTheme="minorEastAsia" w:cstheme="minorEastAsia"/>
                <w:i w:val="0"/>
                <w:iCs w:val="0"/>
                <w:color w:val="auto"/>
                <w:sz w:val="24"/>
                <w:szCs w:val="24"/>
                <w:lang w:val="en-US" w:eastAsia="zh-CN"/>
              </w:rPr>
              <w:t>鹿邑县高级中学校教学设施及房屋修缮项目设计项目</w:t>
            </w:r>
          </w:p>
        </w:tc>
        <w:tc>
          <w:tcPr>
            <w:tcW w:w="2082" w:type="dxa"/>
            <w:vAlign w:val="center"/>
          </w:tcPr>
          <w:p w14:paraId="5A4C2270">
            <w:pPr>
              <w:adjustRightInd w:val="0"/>
              <w:snapToGrid w:val="0"/>
              <w:spacing w:line="360" w:lineRule="auto"/>
              <w:jc w:val="center"/>
              <w:rPr>
                <w:rFonts w:hint="eastAsia"/>
                <w:color w:val="auto"/>
                <w:vertAlign w:val="baseline"/>
              </w:rPr>
            </w:pPr>
            <w:r>
              <w:rPr>
                <w:rFonts w:hint="eastAsia" w:asciiTheme="minorEastAsia" w:hAnsiTheme="minorEastAsia" w:eastAsiaTheme="minorEastAsia" w:cstheme="minorEastAsia"/>
                <w:i w:val="0"/>
                <w:iCs w:val="0"/>
                <w:color w:val="auto"/>
                <w:sz w:val="24"/>
                <w:szCs w:val="24"/>
                <w:lang w:val="en-US" w:eastAsia="zh-CN"/>
              </w:rPr>
              <w:t>48.57</w:t>
            </w:r>
          </w:p>
        </w:tc>
      </w:tr>
    </w:tbl>
    <w:p w14:paraId="42F3A4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color w:val="auto"/>
          <w:sz w:val="24"/>
          <w:szCs w:val="24"/>
        </w:rPr>
        <w:t>采购需求：</w:t>
      </w:r>
      <w:r>
        <w:rPr>
          <w:rFonts w:hint="eastAsia" w:ascii="宋体" w:hAnsi="宋体" w:eastAsia="宋体" w:cs="宋体"/>
          <w:i w:val="0"/>
          <w:iCs w:val="0"/>
          <w:sz w:val="24"/>
          <w:szCs w:val="24"/>
          <w:lang w:val="zh-CN" w:eastAsia="zh-CN"/>
        </w:rPr>
        <w:t>鹿邑县高级中学校教学设施及房屋修缮项目设计项目</w:t>
      </w:r>
      <w:r>
        <w:rPr>
          <w:rFonts w:hint="eastAsia" w:ascii="宋体" w:hAnsi="宋体" w:eastAsia="宋体" w:cs="宋体"/>
          <w:i w:val="0"/>
          <w:iCs w:val="0"/>
          <w:sz w:val="24"/>
          <w:szCs w:val="24"/>
        </w:rPr>
        <w:t>（包括但不限于标的的名称、数量、简要技术需求或服务要求等）</w:t>
      </w:r>
    </w:p>
    <w:p w14:paraId="170DB6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合同履行期限：</w:t>
      </w:r>
      <w:r>
        <w:rPr>
          <w:rFonts w:hint="eastAsia" w:asciiTheme="minorEastAsia" w:hAnsiTheme="minorEastAsia" w:eastAsiaTheme="minorEastAsia" w:cstheme="minorEastAsia"/>
          <w:i w:val="0"/>
          <w:iCs w:val="0"/>
          <w:color w:val="auto"/>
          <w:sz w:val="24"/>
          <w:szCs w:val="24"/>
          <w:lang w:val="en-US" w:eastAsia="zh-CN"/>
        </w:rPr>
        <w:t>合同签订后7日历天</w:t>
      </w:r>
    </w:p>
    <w:p w14:paraId="3D4A8C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4" w:name="_Toc28359013"/>
      <w:bookmarkStart w:id="5" w:name="_Toc28359090"/>
      <w:bookmarkStart w:id="6" w:name="_Toc35393799"/>
      <w:bookmarkStart w:id="7" w:name="_Toc35393630"/>
      <w:r>
        <w:rPr>
          <w:rFonts w:hint="eastAsia" w:ascii="宋体" w:hAnsi="宋体" w:eastAsia="宋体" w:cs="宋体"/>
          <w:i w:val="0"/>
          <w:iCs w:val="0"/>
          <w:color w:val="auto"/>
          <w:sz w:val="24"/>
          <w:szCs w:val="24"/>
        </w:rPr>
        <w:t>是否接受进口产品：否</w:t>
      </w:r>
    </w:p>
    <w:p w14:paraId="215A41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14:paraId="2AFFE9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采购预留金额48.57万元</w:t>
      </w:r>
      <w:r>
        <w:rPr>
          <w:rFonts w:hint="eastAsia" w:ascii="宋体" w:hAnsi="宋体" w:eastAsia="宋体" w:cs="宋体"/>
          <w:vertAlign w:val="baseline"/>
          <w:lang w:val="en-US" w:eastAsia="zh-CN"/>
        </w:rPr>
        <w:t>；</w:t>
      </w:r>
      <w:r>
        <w:rPr>
          <w:rFonts w:hint="eastAsia" w:ascii="宋体" w:hAnsi="宋体" w:eastAsia="宋体" w:cs="宋体"/>
          <w:i w:val="0"/>
          <w:iCs w:val="0"/>
          <w:color w:val="auto"/>
          <w:sz w:val="24"/>
          <w:szCs w:val="24"/>
          <w:u w:val="none"/>
          <w:lang w:val="en-US" w:eastAsia="zh-CN"/>
        </w:rPr>
        <w:t>必须提供中小企业声明函。</w:t>
      </w:r>
    </w:p>
    <w:p w14:paraId="564E97BC">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4"/>
      <w:bookmarkEnd w:id="5"/>
      <w:bookmarkEnd w:id="6"/>
      <w:bookmarkEnd w:id="7"/>
    </w:p>
    <w:p w14:paraId="4515D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8" w:name="_Toc35393800"/>
      <w:bookmarkStart w:id="9" w:name="_Toc35393631"/>
      <w:bookmarkStart w:id="10" w:name="_Toc28359091"/>
      <w:bookmarkStart w:id="11" w:name="_Toc28359014"/>
      <w:r>
        <w:rPr>
          <w:rFonts w:hint="eastAsia" w:ascii="宋体" w:hAnsi="宋体" w:eastAsia="宋体" w:cs="宋体"/>
          <w:i w:val="0"/>
          <w:iCs w:val="0"/>
          <w:color w:val="auto"/>
          <w:sz w:val="24"/>
          <w:szCs w:val="24"/>
          <w:lang w:val="en-US" w:eastAsia="zh-CN"/>
        </w:rPr>
        <w:t>1.满足《中华人民共和国政府采购法》第二十二条规定；</w:t>
      </w:r>
    </w:p>
    <w:p w14:paraId="783D77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（1）具有独立承担民事责任的能力（企业营业执照等证明文件）； </w:t>
      </w:r>
    </w:p>
    <w:p w14:paraId="5DC2D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（2）具有良好的商业信誉和健全的财务会计制度（提供2023年度或2024年度的财务审计报告或银行出具的资信证明，新成立公司以公司成立起点年度为准）； </w:t>
      </w:r>
    </w:p>
    <w:p w14:paraId="301FC0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（3）具有履行合同所必需的设备和专业技术能力（提供书面声明函，格式自拟）；</w:t>
      </w:r>
    </w:p>
    <w:p w14:paraId="15ABC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有依法缴纳税收和社会保障资金的良好记录（供应商提供开标日期前六个月内任意一个月依法缴纳税收的凭据和缴纳社会保险的凭据：依法免税或不需要缴纳社会保障资金的供应商，应提供相应文件证明其依法免税或不需要缴纳社会保障资金。新成立企业从成立之日起计算）；</w:t>
      </w:r>
    </w:p>
    <w:p w14:paraId="7CE95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（5）参加政府采购活动前三年内，在经营活动中没有重大违法记录（提供没有重大违法记录的书面声明函，格式自拟）；</w:t>
      </w:r>
    </w:p>
    <w:p w14:paraId="084AF0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（6）法律、行政法规规定的其他条件。 </w:t>
      </w:r>
    </w:p>
    <w:p w14:paraId="464583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2.落实政府采购政策需满足的资格要求：促进中小企业和监狱企业发展扶持政策、政府强制采购节能产品强制采购、节能产品及环境标志产品优先采购、促进残疾人就业政府采购政策。 </w:t>
      </w:r>
    </w:p>
    <w:p w14:paraId="01E52B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3.本项目的特定资格要求：</w:t>
      </w:r>
    </w:p>
    <w:p w14:paraId="7F44C6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根据《关于在政府采购活动中查询及使用信用记录有关问题的通知》(财库[2016]125号)和豫财购【2016】15号的规定，对列入“信用中国”网站（www.creditchina.gov.cn）的“失信被执行人”、“重大税收违法失信主体”“政府采购严重违法失信名单”和“中国政府采购”网站(www.ccgp.gov.cn)的“政府采购严重违法失信行为记录名单”的企业和法定代表人，将拒绝其参加政府采购活动；在标书中附加盖公章的网页查询扫描件，查询日期为公告发布之日起至投标截止之日止。</w:t>
      </w:r>
    </w:p>
    <w:p w14:paraId="26640E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（2）供应商需</w:t>
      </w:r>
      <w:r>
        <w:rPr>
          <w:rFonts w:hint="eastAsia" w:ascii="宋体" w:hAnsi="宋体" w:eastAsia="宋体" w:cs="宋体"/>
          <w:i w:val="0"/>
          <w:iCs w:val="0"/>
          <w:color w:val="auto"/>
          <w:sz w:val="24"/>
          <w:szCs w:val="24"/>
        </w:rPr>
        <w:t>具有</w:t>
      </w:r>
      <w:r>
        <w:rPr>
          <w:rFonts w:hint="eastAsia" w:ascii="宋体" w:hAnsi="宋体" w:eastAsia="宋体" w:cs="宋体"/>
          <w:i w:val="0"/>
          <w:iCs w:val="0"/>
          <w:color w:val="auto"/>
          <w:sz w:val="24"/>
          <w:szCs w:val="24"/>
          <w:lang w:val="en-US" w:eastAsia="zh-CN"/>
        </w:rPr>
        <w:t>建筑行业（建筑工程）专业设计甲级及以上资质。</w:t>
      </w:r>
      <w:r>
        <w:rPr>
          <w:rFonts w:hint="eastAsia" w:ascii="宋体" w:hAnsi="宋体" w:eastAsia="宋体" w:cs="宋体"/>
          <w:i w:val="0"/>
          <w:iCs w:val="0"/>
          <w:color w:val="auto"/>
          <w:sz w:val="24"/>
          <w:szCs w:val="24"/>
        </w:rPr>
        <w:t>并在人员、设备、资金等方面具有相应的设计能力;拟派项目负责人须具有相关专业</w:t>
      </w:r>
      <w:r>
        <w:rPr>
          <w:rFonts w:hint="eastAsia" w:ascii="宋体" w:hAnsi="宋体" w:eastAsia="宋体" w:cs="宋体"/>
          <w:i w:val="0"/>
          <w:iCs w:val="0"/>
          <w:color w:val="auto"/>
          <w:sz w:val="24"/>
          <w:szCs w:val="24"/>
          <w:lang w:val="en-US" w:eastAsia="zh-CN"/>
        </w:rPr>
        <w:t>中</w:t>
      </w:r>
      <w:r>
        <w:rPr>
          <w:rFonts w:hint="eastAsia" w:ascii="宋体" w:hAnsi="宋体" w:eastAsia="宋体" w:cs="宋体"/>
          <w:i w:val="0"/>
          <w:iCs w:val="0"/>
          <w:color w:val="auto"/>
          <w:sz w:val="24"/>
          <w:szCs w:val="24"/>
        </w:rPr>
        <w:t>级及以上职称。</w:t>
      </w:r>
    </w:p>
    <w:p w14:paraId="1ACF1A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4.单位负责人为同一人或者存在直接控股、管理关系的不同供应商，不得参加同一合同项下的政府采购活动。</w:t>
      </w:r>
    </w:p>
    <w:p w14:paraId="254BE3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5.本次招标不接受联合体。</w:t>
      </w:r>
    </w:p>
    <w:p w14:paraId="52AA4456">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三、获取采购文件</w:t>
      </w:r>
      <w:bookmarkEnd w:id="8"/>
      <w:bookmarkEnd w:id="9"/>
      <w:bookmarkEnd w:id="10"/>
      <w:bookmarkEnd w:id="11"/>
    </w:p>
    <w:p w14:paraId="0380092E">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 xml:space="preserve"> 2025 年 9月 4 日至 2025 年 9 月 11 日</w:t>
      </w:r>
      <w:r>
        <w:rPr>
          <w:rFonts w:hint="eastAsia" w:asciiTheme="minorEastAsia" w:hAnsiTheme="minorEastAsia" w:eastAsiaTheme="minorEastAsia" w:cstheme="minorEastAsia"/>
          <w:i w:val="0"/>
          <w:iCs w:val="0"/>
          <w:color w:val="auto"/>
          <w:sz w:val="24"/>
          <w:szCs w:val="24"/>
        </w:rPr>
        <w:t>（北京时间，法定节假日除外）</w:t>
      </w:r>
    </w:p>
    <w:p w14:paraId="275207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地点：周口市公共资源交易</w:t>
      </w:r>
      <w:r>
        <w:rPr>
          <w:rFonts w:hint="eastAsia" w:ascii="宋体" w:hAnsi="宋体" w:eastAsia="宋体" w:cs="宋体"/>
          <w:i w:val="0"/>
          <w:iCs w:val="0"/>
          <w:color w:val="auto"/>
          <w:sz w:val="24"/>
          <w:szCs w:val="24"/>
          <w:lang w:eastAsia="zh-CN"/>
        </w:rPr>
        <w:t>中心网</w:t>
      </w:r>
      <w:r>
        <w:rPr>
          <w:rFonts w:hint="eastAsia" w:ascii="宋体" w:hAnsi="宋体" w:eastAsia="宋体" w:cs="宋体"/>
          <w:i w:val="0"/>
          <w:iCs w:val="0"/>
          <w:color w:val="auto"/>
          <w:sz w:val="24"/>
          <w:szCs w:val="24"/>
        </w:rPr>
        <w:t>（http://jyzx.zhoukou.gov.cn）</w:t>
      </w:r>
    </w:p>
    <w:p w14:paraId="4DED7A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方式：供应商</w:t>
      </w:r>
      <w:r>
        <w:rPr>
          <w:rFonts w:hint="eastAsia" w:ascii="宋体" w:hAnsi="宋体" w:eastAsia="宋体" w:cs="宋体"/>
          <w:i w:val="0"/>
          <w:iCs w:val="0"/>
          <w:color w:val="auto"/>
          <w:sz w:val="24"/>
          <w:szCs w:val="24"/>
          <w:lang w:val="en-US" w:eastAsia="zh-CN"/>
        </w:rPr>
        <w:t>请在网站自主注册后</w:t>
      </w:r>
      <w:r>
        <w:rPr>
          <w:rFonts w:hint="eastAsia" w:ascii="宋体" w:hAnsi="宋体" w:eastAsia="宋体" w:cs="宋体"/>
          <w:i w:val="0"/>
          <w:iCs w:val="0"/>
          <w:color w:val="auto"/>
          <w:sz w:val="24"/>
          <w:szCs w:val="24"/>
        </w:rPr>
        <w:t>下载采购文件（zkzf格式）及资料</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需</w:t>
      </w:r>
      <w:r>
        <w:rPr>
          <w:rFonts w:hint="eastAsia" w:ascii="宋体" w:hAnsi="宋体" w:eastAsia="宋体" w:cs="宋体"/>
          <w:i w:val="0"/>
          <w:iCs w:val="0"/>
          <w:color w:val="auto"/>
          <w:sz w:val="24"/>
          <w:szCs w:val="24"/>
          <w:lang w:val="en-US" w:eastAsia="zh-CN"/>
        </w:rPr>
        <w:t>办理</w:t>
      </w:r>
      <w:r>
        <w:rPr>
          <w:rFonts w:hint="eastAsia" w:ascii="宋体" w:hAnsi="宋体" w:eastAsia="宋体" w:cs="宋体"/>
          <w:i w:val="0"/>
          <w:iCs w:val="0"/>
          <w:color w:val="auto"/>
          <w:sz w:val="24"/>
          <w:szCs w:val="24"/>
        </w:rPr>
        <w:t>CA数字证书</w:t>
      </w:r>
      <w:r>
        <w:rPr>
          <w:rFonts w:hint="eastAsia" w:ascii="宋体" w:hAnsi="宋体" w:eastAsia="宋体" w:cs="宋体"/>
          <w:i w:val="0"/>
          <w:iCs w:val="0"/>
          <w:color w:val="auto"/>
          <w:sz w:val="24"/>
          <w:szCs w:val="24"/>
          <w:lang w:val="en-US" w:eastAsia="zh-CN"/>
        </w:rPr>
        <w:t>后方可提交响应文件</w:t>
      </w:r>
      <w:r>
        <w:rPr>
          <w:rFonts w:hint="eastAsia" w:ascii="宋体" w:hAnsi="宋体" w:eastAsia="宋体" w:cs="宋体"/>
          <w:i w:val="0"/>
          <w:iCs w:val="0"/>
          <w:color w:val="auto"/>
          <w:sz w:val="24"/>
          <w:szCs w:val="24"/>
        </w:rPr>
        <w:t>，具体办理事宜请查阅周口市公共资源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rPr>
        <w:t>网站。</w:t>
      </w:r>
    </w:p>
    <w:p w14:paraId="7A8BACC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售价：</w:t>
      </w:r>
      <w:r>
        <w:rPr>
          <w:rFonts w:hint="eastAsia" w:asciiTheme="minorEastAsia" w:hAnsiTheme="minorEastAsia" w:eastAsiaTheme="minorEastAsia" w:cstheme="minorEastAsia"/>
          <w:i w:val="0"/>
          <w:iCs w:val="0"/>
          <w:color w:val="auto"/>
          <w:sz w:val="24"/>
          <w:szCs w:val="24"/>
          <w:lang w:val="en-US" w:eastAsia="zh-CN"/>
        </w:rPr>
        <w:t>0</w:t>
      </w:r>
    </w:p>
    <w:p w14:paraId="740A3092">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2" w:name="_Toc35393632"/>
      <w:bookmarkStart w:id="13" w:name="_Toc28359092"/>
      <w:bookmarkStart w:id="14" w:name="_Toc28359015"/>
      <w:bookmarkStart w:id="15" w:name="_Toc35393801"/>
      <w:r>
        <w:rPr>
          <w:rFonts w:hint="eastAsia" w:asciiTheme="minorEastAsia" w:hAnsiTheme="minorEastAsia" w:eastAsiaTheme="minorEastAsia" w:cstheme="minorEastAsia"/>
          <w:b w:val="0"/>
          <w:color w:val="auto"/>
          <w:sz w:val="24"/>
          <w:szCs w:val="24"/>
        </w:rPr>
        <w:t>四、响应文件提交</w:t>
      </w:r>
      <w:bookmarkEnd w:id="12"/>
      <w:bookmarkEnd w:id="13"/>
      <w:bookmarkEnd w:id="14"/>
      <w:bookmarkEnd w:id="15"/>
    </w:p>
    <w:p w14:paraId="1C7AE2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截止时间：</w:t>
      </w:r>
      <w:r>
        <w:rPr>
          <w:rFonts w:hint="eastAsia" w:ascii="宋体" w:hAnsi="宋体" w:eastAsia="宋体" w:cs="宋体"/>
          <w:i w:val="0"/>
          <w:iCs w:val="0"/>
          <w:sz w:val="24"/>
          <w:szCs w:val="24"/>
          <w:u w:val="single"/>
        </w:rPr>
        <w:t xml:space="preserve"> </w:t>
      </w:r>
      <w:r>
        <w:rPr>
          <w:rFonts w:hint="eastAsia" w:ascii="宋体" w:hAnsi="宋体" w:cs="宋体"/>
          <w:i w:val="0"/>
          <w:iCs w:val="0"/>
          <w:sz w:val="24"/>
          <w:szCs w:val="24"/>
          <w:u w:val="single"/>
          <w:lang w:val="en-US" w:eastAsia="zh-CN"/>
        </w:rPr>
        <w:t>2025</w:t>
      </w:r>
      <w:r>
        <w:rPr>
          <w:rFonts w:hint="eastAsia" w:ascii="宋体" w:hAnsi="宋体" w:eastAsia="宋体" w:cs="宋体"/>
          <w:i w:val="0"/>
          <w:iCs w:val="0"/>
          <w:sz w:val="24"/>
          <w:szCs w:val="24"/>
          <w:u w:val="single"/>
        </w:rPr>
        <w:t xml:space="preserve"> </w:t>
      </w:r>
      <w:r>
        <w:rPr>
          <w:rFonts w:hint="eastAsia" w:ascii="宋体" w:hAnsi="宋体" w:eastAsia="宋体" w:cs="宋体"/>
          <w:bCs/>
          <w:i w:val="0"/>
          <w:iCs w:val="0"/>
          <w:sz w:val="24"/>
          <w:szCs w:val="24"/>
          <w:u w:val="single"/>
        </w:rPr>
        <w:t xml:space="preserve">年 </w:t>
      </w:r>
      <w:r>
        <w:rPr>
          <w:rFonts w:hint="eastAsia" w:ascii="宋体" w:hAnsi="宋体" w:cs="宋体"/>
          <w:bCs/>
          <w:i w:val="0"/>
          <w:iCs w:val="0"/>
          <w:sz w:val="24"/>
          <w:szCs w:val="24"/>
          <w:u w:val="single"/>
          <w:lang w:val="en-US" w:eastAsia="zh-CN"/>
        </w:rPr>
        <w:t>9</w:t>
      </w:r>
      <w:r>
        <w:rPr>
          <w:rFonts w:hint="eastAsia" w:ascii="宋体" w:hAnsi="宋体" w:eastAsia="宋体" w:cs="宋体"/>
          <w:bCs/>
          <w:i w:val="0"/>
          <w:iCs w:val="0"/>
          <w:sz w:val="24"/>
          <w:szCs w:val="24"/>
          <w:u w:val="single"/>
        </w:rPr>
        <w:t xml:space="preserve"> 月 </w:t>
      </w:r>
      <w:r>
        <w:rPr>
          <w:rFonts w:hint="eastAsia" w:ascii="宋体" w:hAnsi="宋体" w:cs="宋体"/>
          <w:bCs/>
          <w:i w:val="0"/>
          <w:iCs w:val="0"/>
          <w:sz w:val="24"/>
          <w:szCs w:val="24"/>
          <w:u w:val="single"/>
          <w:lang w:val="en-US" w:eastAsia="zh-CN"/>
        </w:rPr>
        <w:t>15</w:t>
      </w:r>
      <w:r>
        <w:rPr>
          <w:rFonts w:hint="eastAsia" w:ascii="宋体" w:hAnsi="宋体" w:eastAsia="宋体" w:cs="宋体"/>
          <w:bCs/>
          <w:i w:val="0"/>
          <w:iCs w:val="0"/>
          <w:sz w:val="24"/>
          <w:szCs w:val="24"/>
          <w:u w:val="single"/>
        </w:rPr>
        <w:t xml:space="preserve"> 日 </w:t>
      </w:r>
      <w:r>
        <w:rPr>
          <w:rFonts w:hint="eastAsia" w:ascii="宋体" w:hAnsi="宋体" w:cs="宋体"/>
          <w:bCs/>
          <w:i w:val="0"/>
          <w:iCs w:val="0"/>
          <w:sz w:val="24"/>
          <w:szCs w:val="24"/>
          <w:u w:val="single"/>
          <w:lang w:val="en-US" w:eastAsia="zh-CN"/>
        </w:rPr>
        <w:t>10</w:t>
      </w:r>
      <w:r>
        <w:rPr>
          <w:rFonts w:hint="eastAsia" w:ascii="宋体" w:hAnsi="宋体" w:eastAsia="宋体" w:cs="宋体"/>
          <w:bCs/>
          <w:i w:val="0"/>
          <w:iCs w:val="0"/>
          <w:sz w:val="24"/>
          <w:szCs w:val="24"/>
          <w:u w:val="single"/>
        </w:rPr>
        <w:t xml:space="preserve"> 点 </w:t>
      </w:r>
      <w:r>
        <w:rPr>
          <w:rFonts w:hint="eastAsia" w:ascii="宋体" w:hAnsi="宋体" w:cs="宋体"/>
          <w:bCs/>
          <w:i w:val="0"/>
          <w:iCs w:val="0"/>
          <w:sz w:val="24"/>
          <w:szCs w:val="24"/>
          <w:u w:val="single"/>
          <w:lang w:val="en-US" w:eastAsia="zh-CN"/>
        </w:rPr>
        <w:t>0</w:t>
      </w:r>
      <w:r>
        <w:rPr>
          <w:rFonts w:hint="eastAsia" w:ascii="宋体" w:hAnsi="宋体" w:eastAsia="宋体" w:cs="宋体"/>
          <w:bCs/>
          <w:i w:val="0"/>
          <w:iCs w:val="0"/>
          <w:sz w:val="24"/>
          <w:szCs w:val="24"/>
          <w:u w:val="single"/>
        </w:rPr>
        <w:t xml:space="preserve"> 分</w:t>
      </w:r>
      <w:r>
        <w:rPr>
          <w:rFonts w:hint="eastAsia" w:asciiTheme="minorEastAsia" w:hAnsiTheme="minorEastAsia" w:eastAsiaTheme="minorEastAsia" w:cstheme="minorEastAsia"/>
          <w:bCs/>
          <w:i w:val="0"/>
          <w:iCs w:val="0"/>
          <w:color w:val="auto"/>
          <w:sz w:val="24"/>
          <w:szCs w:val="24"/>
        </w:rPr>
        <w:t>（北京时间）</w:t>
      </w:r>
    </w:p>
    <w:p w14:paraId="5B2AFE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rPr>
        <w:t>周口市公共资源交易中心网</w:t>
      </w:r>
      <w:r>
        <w:rPr>
          <w:rFonts w:hint="eastAsia" w:asciiTheme="minorEastAsia" w:hAnsiTheme="minorEastAsia" w:eastAsiaTheme="minorEastAsia" w:cstheme="minorEastAsia"/>
          <w:i w:val="0"/>
          <w:iCs w:val="0"/>
          <w:color w:val="auto"/>
          <w:sz w:val="24"/>
          <w:szCs w:val="24"/>
        </w:rPr>
        <w:t>（网址</w:t>
      </w:r>
      <w:r>
        <w:rPr>
          <w:rFonts w:hint="eastAsia" w:asciiTheme="minorEastAsia" w:hAnsiTheme="minorEastAsia" w:eastAsiaTheme="minorEastAsia" w:cstheme="minorEastAsia"/>
          <w:i w:val="0"/>
          <w:iCs w:val="0"/>
          <w:color w:val="auto"/>
          <w:kern w:val="2"/>
          <w:sz w:val="24"/>
          <w:szCs w:val="24"/>
        </w:rPr>
        <w:t>http://jyzx.zhoukou.gov.cn</w:t>
      </w:r>
      <w:r>
        <w:rPr>
          <w:rFonts w:hint="eastAsia" w:asciiTheme="minorEastAsia" w:hAnsiTheme="minorEastAsia" w:eastAsiaTheme="minorEastAsia" w:cstheme="minorEastAsia"/>
          <w:i w:val="0"/>
          <w:iCs w:val="0"/>
          <w:color w:val="auto"/>
          <w:sz w:val="24"/>
          <w:szCs w:val="24"/>
        </w:rPr>
        <w:t>）。</w:t>
      </w:r>
    </w:p>
    <w:p w14:paraId="2A721FEC">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color w:val="auto"/>
          <w:sz w:val="24"/>
          <w:szCs w:val="24"/>
        </w:rPr>
      </w:pPr>
      <w:bookmarkStart w:id="16" w:name="_Toc28359016"/>
      <w:bookmarkStart w:id="17" w:name="_Toc35393802"/>
      <w:bookmarkStart w:id="18" w:name="_Toc28359093"/>
      <w:bookmarkStart w:id="19" w:name="_Toc35393633"/>
      <w:r>
        <w:rPr>
          <w:rFonts w:hint="eastAsia" w:asciiTheme="minorEastAsia" w:hAnsiTheme="minorEastAsia" w:eastAsiaTheme="minorEastAsia" w:cstheme="minorEastAsia"/>
          <w:b w:val="0"/>
          <w:i w:val="0"/>
          <w:iCs w:val="0"/>
          <w:color w:val="auto"/>
          <w:sz w:val="24"/>
          <w:szCs w:val="24"/>
        </w:rPr>
        <w:t>五、开启（竞争性磋商方式必须填写）</w:t>
      </w:r>
      <w:bookmarkEnd w:id="16"/>
      <w:bookmarkEnd w:id="17"/>
      <w:bookmarkEnd w:id="18"/>
      <w:bookmarkEnd w:id="19"/>
    </w:p>
    <w:p w14:paraId="112B9E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ascii="宋体" w:hAnsi="宋体" w:eastAsia="宋体" w:cs="宋体"/>
          <w:i w:val="0"/>
          <w:iCs w:val="0"/>
          <w:sz w:val="24"/>
          <w:szCs w:val="24"/>
          <w:u w:val="single"/>
        </w:rPr>
        <w:t xml:space="preserve"> </w:t>
      </w:r>
      <w:r>
        <w:rPr>
          <w:rFonts w:hint="eastAsia" w:ascii="宋体" w:hAnsi="宋体" w:cs="宋体"/>
          <w:i w:val="0"/>
          <w:iCs w:val="0"/>
          <w:sz w:val="24"/>
          <w:szCs w:val="24"/>
          <w:u w:val="single"/>
          <w:lang w:val="en-US" w:eastAsia="zh-CN"/>
        </w:rPr>
        <w:t>2025</w:t>
      </w:r>
      <w:r>
        <w:rPr>
          <w:rFonts w:hint="eastAsia" w:ascii="宋体" w:hAnsi="宋体" w:eastAsia="宋体" w:cs="宋体"/>
          <w:i w:val="0"/>
          <w:iCs w:val="0"/>
          <w:sz w:val="24"/>
          <w:szCs w:val="24"/>
          <w:u w:val="single"/>
        </w:rPr>
        <w:t xml:space="preserve"> </w:t>
      </w:r>
      <w:r>
        <w:rPr>
          <w:rFonts w:hint="eastAsia" w:ascii="宋体" w:hAnsi="宋体" w:eastAsia="宋体" w:cs="宋体"/>
          <w:bCs/>
          <w:i w:val="0"/>
          <w:iCs w:val="0"/>
          <w:sz w:val="24"/>
          <w:szCs w:val="24"/>
          <w:u w:val="single"/>
        </w:rPr>
        <w:t xml:space="preserve">年 </w:t>
      </w:r>
      <w:r>
        <w:rPr>
          <w:rFonts w:hint="eastAsia" w:ascii="宋体" w:hAnsi="宋体" w:cs="宋体"/>
          <w:bCs/>
          <w:i w:val="0"/>
          <w:iCs w:val="0"/>
          <w:sz w:val="24"/>
          <w:szCs w:val="24"/>
          <w:u w:val="single"/>
          <w:lang w:val="en-US" w:eastAsia="zh-CN"/>
        </w:rPr>
        <w:t>9</w:t>
      </w:r>
      <w:r>
        <w:rPr>
          <w:rFonts w:hint="eastAsia" w:ascii="宋体" w:hAnsi="宋体" w:eastAsia="宋体" w:cs="宋体"/>
          <w:bCs/>
          <w:i w:val="0"/>
          <w:iCs w:val="0"/>
          <w:sz w:val="24"/>
          <w:szCs w:val="24"/>
          <w:u w:val="single"/>
        </w:rPr>
        <w:t xml:space="preserve"> 月 </w:t>
      </w:r>
      <w:r>
        <w:rPr>
          <w:rFonts w:hint="eastAsia" w:ascii="宋体" w:hAnsi="宋体" w:cs="宋体"/>
          <w:bCs/>
          <w:i w:val="0"/>
          <w:iCs w:val="0"/>
          <w:sz w:val="24"/>
          <w:szCs w:val="24"/>
          <w:u w:val="single"/>
          <w:lang w:val="en-US" w:eastAsia="zh-CN"/>
        </w:rPr>
        <w:t>15</w:t>
      </w:r>
      <w:r>
        <w:rPr>
          <w:rFonts w:hint="eastAsia" w:ascii="宋体" w:hAnsi="宋体" w:eastAsia="宋体" w:cs="宋体"/>
          <w:bCs/>
          <w:i w:val="0"/>
          <w:iCs w:val="0"/>
          <w:sz w:val="24"/>
          <w:szCs w:val="24"/>
          <w:u w:val="single"/>
        </w:rPr>
        <w:t xml:space="preserve"> 日 </w:t>
      </w:r>
      <w:r>
        <w:rPr>
          <w:rFonts w:hint="eastAsia" w:ascii="宋体" w:hAnsi="宋体" w:cs="宋体"/>
          <w:bCs/>
          <w:i w:val="0"/>
          <w:iCs w:val="0"/>
          <w:sz w:val="24"/>
          <w:szCs w:val="24"/>
          <w:u w:val="single"/>
          <w:lang w:val="en-US" w:eastAsia="zh-CN"/>
        </w:rPr>
        <w:t>10</w:t>
      </w:r>
      <w:r>
        <w:rPr>
          <w:rFonts w:hint="eastAsia" w:ascii="宋体" w:hAnsi="宋体" w:eastAsia="宋体" w:cs="宋体"/>
          <w:bCs/>
          <w:i w:val="0"/>
          <w:iCs w:val="0"/>
          <w:sz w:val="24"/>
          <w:szCs w:val="24"/>
          <w:u w:val="single"/>
        </w:rPr>
        <w:t xml:space="preserve"> 点 </w:t>
      </w:r>
      <w:r>
        <w:rPr>
          <w:rFonts w:hint="eastAsia" w:ascii="宋体" w:hAnsi="宋体" w:cs="宋体"/>
          <w:bCs/>
          <w:i w:val="0"/>
          <w:iCs w:val="0"/>
          <w:sz w:val="24"/>
          <w:szCs w:val="24"/>
          <w:u w:val="single"/>
          <w:lang w:val="en-US" w:eastAsia="zh-CN"/>
        </w:rPr>
        <w:t>0</w:t>
      </w:r>
      <w:r>
        <w:rPr>
          <w:rFonts w:hint="eastAsia" w:ascii="宋体" w:hAnsi="宋体" w:eastAsia="宋体" w:cs="宋体"/>
          <w:bCs/>
          <w:i w:val="0"/>
          <w:iCs w:val="0"/>
          <w:sz w:val="24"/>
          <w:szCs w:val="24"/>
          <w:u w:val="single"/>
        </w:rPr>
        <w:t xml:space="preserve"> 分</w:t>
      </w:r>
      <w:r>
        <w:rPr>
          <w:rFonts w:hint="eastAsia" w:asciiTheme="minorEastAsia" w:hAnsiTheme="minorEastAsia" w:eastAsiaTheme="minorEastAsia" w:cstheme="minorEastAsia"/>
          <w:bCs/>
          <w:color w:val="auto"/>
          <w:sz w:val="24"/>
          <w:szCs w:val="24"/>
        </w:rPr>
        <w:t>（北京时间）</w:t>
      </w:r>
    </w:p>
    <w:p w14:paraId="3428C5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宋体" w:hAnsi="宋体" w:eastAsia="宋体" w:cs="宋体"/>
          <w:i w:val="0"/>
          <w:iCs w:val="0"/>
          <w:color w:val="auto"/>
          <w:sz w:val="24"/>
          <w:szCs w:val="24"/>
        </w:rPr>
        <w:t>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lang w:val="en-US" w:eastAsia="zh-CN"/>
        </w:rPr>
        <w:t>开标室</w:t>
      </w:r>
    </w:p>
    <w:p w14:paraId="713C4CEF">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0" w:name="_Toc28359094"/>
      <w:bookmarkStart w:id="21" w:name="_Toc28359017"/>
      <w:bookmarkStart w:id="22" w:name="_Toc35393634"/>
      <w:bookmarkStart w:id="23" w:name="_Toc35393803"/>
      <w:r>
        <w:rPr>
          <w:rFonts w:hint="eastAsia" w:asciiTheme="minorEastAsia" w:hAnsiTheme="minorEastAsia" w:eastAsiaTheme="minorEastAsia" w:cstheme="minorEastAsia"/>
          <w:b w:val="0"/>
          <w:color w:val="auto"/>
          <w:sz w:val="24"/>
          <w:szCs w:val="24"/>
        </w:rPr>
        <w:t>六、公告期限</w:t>
      </w:r>
      <w:bookmarkEnd w:id="20"/>
      <w:bookmarkEnd w:id="21"/>
      <w:bookmarkEnd w:id="22"/>
      <w:bookmarkEnd w:id="23"/>
    </w:p>
    <w:p w14:paraId="668594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个工作日。</w:t>
      </w:r>
    </w:p>
    <w:p w14:paraId="5155A4AD">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bookmarkStart w:id="24" w:name="_Toc35393635"/>
      <w:bookmarkStart w:id="25" w:name="_Toc35393804"/>
      <w:r>
        <w:rPr>
          <w:rFonts w:hint="eastAsia" w:asciiTheme="minorEastAsia" w:hAnsiTheme="minorEastAsia" w:eastAsiaTheme="minorEastAsia" w:cstheme="minorEastAsia"/>
          <w:b w:val="0"/>
          <w:color w:val="auto"/>
          <w:sz w:val="24"/>
          <w:szCs w:val="24"/>
        </w:rPr>
        <w:t>七、其他补充事宜</w:t>
      </w:r>
      <w:bookmarkEnd w:id="24"/>
      <w:bookmarkEnd w:id="25"/>
    </w:p>
    <w:p w14:paraId="3F00CC96">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6" w:name="_Toc35393805"/>
      <w:bookmarkStart w:id="27" w:name="_Toc35393636"/>
      <w:bookmarkStart w:id="28" w:name="_Toc28359095"/>
      <w:bookmarkStart w:id="29" w:name="_Toc28359018"/>
      <w:r>
        <w:rPr>
          <w:rFonts w:hint="eastAsia" w:asciiTheme="minorEastAsia" w:hAnsiTheme="minorEastAsia" w:eastAsiaTheme="minorEastAsia" w:cstheme="minorEastAsia"/>
          <w:b w:val="0"/>
          <w:color w:val="auto"/>
          <w:sz w:val="24"/>
          <w:szCs w:val="24"/>
        </w:rPr>
        <w:t>八、凡对本次采购提出询问，请按以下方式联系。</w:t>
      </w:r>
      <w:bookmarkEnd w:id="26"/>
      <w:bookmarkEnd w:id="27"/>
      <w:bookmarkEnd w:id="28"/>
      <w:bookmarkEnd w:id="29"/>
    </w:p>
    <w:p w14:paraId="53F715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1.采购人信息</w:t>
      </w:r>
    </w:p>
    <w:p w14:paraId="15856939">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sz w:val="24"/>
          <w:szCs w:val="24"/>
        </w:rPr>
      </w:pPr>
      <w:bookmarkStart w:id="30" w:name="_Toc28359009"/>
      <w:bookmarkStart w:id="31" w:name="_Toc28359086"/>
      <w:r>
        <w:rPr>
          <w:rFonts w:hint="eastAsia" w:ascii="宋体" w:hAnsi="宋体" w:eastAsia="宋体" w:cs="宋体"/>
          <w:b w:val="0"/>
          <w:sz w:val="24"/>
          <w:szCs w:val="24"/>
        </w:rPr>
        <w:t>名    称：</w:t>
      </w:r>
      <w:r>
        <w:rPr>
          <w:rFonts w:hint="eastAsia" w:ascii="宋体" w:hAnsi="宋体" w:eastAsia="宋体" w:cs="宋体"/>
          <w:b w:val="0"/>
          <w:sz w:val="24"/>
          <w:szCs w:val="24"/>
          <w:lang w:val="en-US" w:eastAsia="zh-CN"/>
        </w:rPr>
        <w:t>鹿邑县高级中学校</w:t>
      </w:r>
    </w:p>
    <w:p w14:paraId="544EDF2B">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地    址：鹿穆路与鸣鹿北路交叉口</w:t>
      </w:r>
    </w:p>
    <w:p w14:paraId="788BC681">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项目联系人：</w:t>
      </w:r>
      <w:r>
        <w:rPr>
          <w:rFonts w:hint="eastAsia" w:cs="宋体"/>
          <w:b w:val="0"/>
          <w:sz w:val="24"/>
          <w:szCs w:val="24"/>
          <w:lang w:val="en-US" w:eastAsia="zh-CN"/>
        </w:rPr>
        <w:t>夏雨龙</w:t>
      </w:r>
    </w:p>
    <w:p w14:paraId="17E972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联系方式：</w:t>
      </w:r>
      <w:r>
        <w:rPr>
          <w:rFonts w:hint="eastAsia" w:cs="宋体"/>
          <w:b w:val="0"/>
          <w:sz w:val="24"/>
          <w:szCs w:val="24"/>
          <w:lang w:val="en-US" w:eastAsia="zh-CN"/>
        </w:rPr>
        <w:t>13938054970</w:t>
      </w:r>
      <w:r>
        <w:rPr>
          <w:rFonts w:hint="eastAsia" w:ascii="宋体" w:hAnsi="宋体" w:eastAsia="宋体" w:cs="宋体"/>
          <w:b w:val="0"/>
          <w:sz w:val="24"/>
          <w:szCs w:val="24"/>
        </w:rPr>
        <w:t xml:space="preserve"> </w:t>
      </w:r>
    </w:p>
    <w:p w14:paraId="11D63C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30"/>
      <w:bookmarkEnd w:id="31"/>
    </w:p>
    <w:p w14:paraId="1ACF78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名称：周口市公共资源交易中心政府采购中心　　　　　　　　　　　　</w:t>
      </w:r>
    </w:p>
    <w:p w14:paraId="6E7F6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地址：周口市光明路与政通路交叉口</w:t>
      </w:r>
      <w:r>
        <w:rPr>
          <w:rFonts w:hint="eastAsia" w:ascii="宋体" w:hAnsi="宋体" w:eastAsia="宋体" w:cs="宋体"/>
          <w:i w:val="0"/>
          <w:iCs w:val="0"/>
          <w:color w:val="auto"/>
          <w:sz w:val="24"/>
          <w:szCs w:val="24"/>
          <w:lang w:val="en-US" w:eastAsia="zh-CN"/>
        </w:rPr>
        <w:t>向北100米路东</w:t>
      </w:r>
    </w:p>
    <w:p w14:paraId="0E1473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项目联系人：</w:t>
      </w:r>
      <w:r>
        <w:rPr>
          <w:rFonts w:hint="eastAsia" w:ascii="宋体" w:hAnsi="宋体" w:cs="宋体"/>
          <w:i w:val="0"/>
          <w:iCs w:val="0"/>
          <w:color w:val="auto"/>
          <w:sz w:val="24"/>
          <w:szCs w:val="24"/>
          <w:lang w:val="en-US" w:eastAsia="zh-CN"/>
        </w:rPr>
        <w:t>王园园</w:t>
      </w:r>
      <w:r>
        <w:rPr>
          <w:rFonts w:hint="eastAsia" w:ascii="宋体" w:hAnsi="宋体" w:eastAsia="宋体" w:cs="宋体"/>
          <w:i w:val="0"/>
          <w:iCs w:val="0"/>
          <w:color w:val="auto"/>
          <w:sz w:val="24"/>
          <w:szCs w:val="24"/>
          <w:lang w:val="en-US" w:eastAsia="zh-CN"/>
        </w:rPr>
        <w:t xml:space="preserve">   </w:t>
      </w:r>
    </w:p>
    <w:p w14:paraId="7DCD63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i w:val="0"/>
          <w:iCs w:val="0"/>
          <w:color w:val="auto"/>
          <w:sz w:val="24"/>
          <w:szCs w:val="24"/>
          <w:lang w:val="en-US" w:eastAsia="zh-CN"/>
        </w:rPr>
      </w:pPr>
      <w:r>
        <w:rPr>
          <w:rFonts w:hint="eastAsia" w:ascii="宋体" w:hAnsi="宋体" w:eastAsia="宋体" w:cs="宋体"/>
          <w:i w:val="0"/>
          <w:iCs w:val="0"/>
          <w:color w:val="auto"/>
          <w:sz w:val="24"/>
          <w:szCs w:val="24"/>
        </w:rPr>
        <w:t>联系方式：</w:t>
      </w:r>
      <w:bookmarkStart w:id="32" w:name="_Toc28359010"/>
      <w:bookmarkStart w:id="33" w:name="_Toc28359087"/>
      <w:r>
        <w:rPr>
          <w:rFonts w:hint="eastAsia" w:ascii="宋体" w:hAnsi="宋体" w:cs="宋体"/>
          <w:i w:val="0"/>
          <w:iCs w:val="0"/>
          <w:color w:val="auto"/>
          <w:sz w:val="24"/>
          <w:szCs w:val="24"/>
          <w:lang w:val="en-US" w:eastAsia="zh-CN"/>
        </w:rPr>
        <w:t>0394-8106517</w:t>
      </w:r>
      <w:bookmarkEnd w:id="32"/>
      <w:bookmarkEnd w:id="33"/>
      <w:r>
        <w:rPr>
          <w:rFonts w:hint="eastAsia" w:ascii="宋体" w:hAnsi="宋体" w:cs="宋体"/>
          <w:i w:val="0"/>
          <w:iCs w:val="0"/>
          <w:color w:val="auto"/>
          <w:sz w:val="24"/>
          <w:szCs w:val="24"/>
          <w:lang w:val="en-US" w:eastAsia="zh-CN"/>
        </w:rPr>
        <w:t>、19913281180</w:t>
      </w:r>
    </w:p>
    <w:p w14:paraId="4BD7F9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3.监督单位：鹿邑县财政局政府采购监督管理科</w:t>
      </w:r>
    </w:p>
    <w:p w14:paraId="54B13820">
      <w:pPr>
        <w:pStyle w:val="37"/>
        <w:ind w:firstLine="480" w:firstLineChars="200"/>
        <w:rPr>
          <w:rFonts w:hint="default"/>
          <w:color w:val="auto"/>
          <w:lang w:val="en-US" w:eastAsia="zh-CN"/>
        </w:rPr>
      </w:pPr>
      <w:r>
        <w:rPr>
          <w:rFonts w:hint="eastAsia" w:ascii="宋体" w:hAnsi="宋体" w:eastAsia="宋体" w:cs="宋体"/>
          <w:i w:val="0"/>
          <w:iCs w:val="0"/>
          <w:color w:val="auto"/>
          <w:sz w:val="24"/>
          <w:szCs w:val="24"/>
        </w:rPr>
        <w:t>联系方式：0394-7181669</w:t>
      </w:r>
      <w:r>
        <w:rPr>
          <w:rFonts w:hint="eastAsia" w:ascii="宋体" w:hAnsi="宋体" w:eastAsia="宋体" w:cs="宋体"/>
          <w:i w:val="0"/>
          <w:iCs w:val="0"/>
          <w:color w:val="auto"/>
          <w:sz w:val="24"/>
          <w:szCs w:val="24"/>
          <w:lang w:val="en-US" w:eastAsia="zh-CN"/>
        </w:rPr>
        <w:t xml:space="preserve">  </w:t>
      </w:r>
    </w:p>
    <w:p w14:paraId="41EAA449">
      <w:pPr>
        <w:pStyle w:val="37"/>
        <w:numPr>
          <w:ilvl w:val="0"/>
          <w:numId w:val="0"/>
        </w:numPr>
        <w:rPr>
          <w:rFonts w:hint="default"/>
          <w:color w:val="auto"/>
          <w:lang w:val="en-US" w:eastAsia="zh-CN"/>
        </w:rPr>
      </w:pPr>
    </w:p>
    <w:p w14:paraId="27DA0D6E">
      <w:pPr>
        <w:pStyle w:val="10"/>
        <w:adjustRightInd w:val="0"/>
        <w:snapToGrid w:val="0"/>
        <w:spacing w:line="360" w:lineRule="auto"/>
        <w:ind w:firstLine="2040" w:firstLineChars="85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周口市公共资源交易中心政府采购中心</w:t>
      </w:r>
    </w:p>
    <w:p w14:paraId="69BFDCE7">
      <w:pPr>
        <w:pStyle w:val="23"/>
        <w:adjustRightInd w:val="0"/>
        <w:spacing w:line="360" w:lineRule="auto"/>
        <w:ind w:firstLine="3360" w:firstLineChars="1400"/>
        <w:rPr>
          <w:rFonts w:hint="eastAsia" w:ascii="宋体" w:hAnsi="宋体" w:eastAsia="宋体" w:cs="宋体"/>
          <w:color w:val="auto"/>
        </w:rPr>
      </w:pPr>
      <w:r>
        <w:rPr>
          <w:rFonts w:hint="eastAsia" w:ascii="宋体" w:hAnsi="宋体" w:cs="宋体"/>
          <w:color w:val="auto"/>
          <w:sz w:val="24"/>
          <w:szCs w:val="24"/>
          <w:lang w:val="en-US" w:eastAsia="zh-CN"/>
        </w:rPr>
        <w:t xml:space="preserve"> 2025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9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4</w:t>
      </w:r>
      <w:bookmarkStart w:id="38" w:name="_GoBack"/>
      <w:bookmarkEnd w:id="38"/>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14:paraId="77AD5F14">
      <w:pPr>
        <w:pStyle w:val="13"/>
        <w:adjustRightInd w:val="0"/>
        <w:snapToGrid w:val="0"/>
        <w:spacing w:line="360" w:lineRule="auto"/>
        <w:ind w:firstLine="0" w:firstLineChars="0"/>
        <w:rPr>
          <w:color w:val="auto"/>
        </w:rPr>
      </w:pPr>
    </w:p>
    <w:p w14:paraId="2DE3C199">
      <w:pPr>
        <w:pStyle w:val="13"/>
        <w:ind w:firstLine="0" w:firstLineChars="0"/>
        <w:rPr>
          <w:color w:val="auto"/>
        </w:rPr>
      </w:pPr>
    </w:p>
    <w:p w14:paraId="6A35AE46">
      <w:pPr>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83"/>
        <w:gridCol w:w="6615"/>
      </w:tblGrid>
      <w:tr w14:paraId="0C0945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5" w:type="dxa"/>
            <w:gridSpan w:val="3"/>
            <w:vAlign w:val="center"/>
          </w:tcPr>
          <w:p w14:paraId="4353AA39">
            <w:pPr>
              <w:jc w:val="center"/>
              <w:rPr>
                <w:rFonts w:ascii="宋体" w:hAnsi="宋体"/>
                <w:color w:val="auto"/>
                <w:szCs w:val="21"/>
              </w:rPr>
            </w:pPr>
            <w:r>
              <w:rPr>
                <w:rFonts w:hint="eastAsia" w:ascii="宋体" w:hAnsi="宋体" w:cs="楷体_GB2312"/>
                <w:color w:val="auto"/>
                <w:sz w:val="32"/>
                <w:szCs w:val="32"/>
              </w:rPr>
              <w:t>供应商须知前附表</w:t>
            </w:r>
          </w:p>
        </w:tc>
      </w:tr>
      <w:tr w14:paraId="560D5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47" w:type="dxa"/>
            <w:vAlign w:val="center"/>
          </w:tcPr>
          <w:p w14:paraId="73DEC6E7">
            <w:pPr>
              <w:spacing w:beforeLines="50"/>
              <w:jc w:val="center"/>
              <w:rPr>
                <w:rFonts w:ascii="宋体" w:hAnsi="宋体" w:cs="宋体"/>
                <w:color w:val="auto"/>
                <w:sz w:val="24"/>
              </w:rPr>
            </w:pPr>
            <w:r>
              <w:rPr>
                <w:rFonts w:hint="eastAsia" w:ascii="宋体" w:hAnsi="宋体" w:cs="宋体"/>
                <w:color w:val="auto"/>
                <w:sz w:val="24"/>
              </w:rPr>
              <w:t>序号</w:t>
            </w:r>
          </w:p>
        </w:tc>
        <w:tc>
          <w:tcPr>
            <w:tcW w:w="2183" w:type="dxa"/>
            <w:vAlign w:val="center"/>
          </w:tcPr>
          <w:p w14:paraId="755FEC7A">
            <w:pPr>
              <w:spacing w:beforeLines="50"/>
              <w:jc w:val="center"/>
              <w:rPr>
                <w:rFonts w:ascii="宋体" w:hAnsi="宋体" w:cs="宋体"/>
                <w:color w:val="auto"/>
                <w:sz w:val="24"/>
              </w:rPr>
            </w:pPr>
            <w:r>
              <w:rPr>
                <w:rFonts w:hint="eastAsia" w:ascii="宋体" w:hAnsi="宋体" w:cs="宋体"/>
                <w:color w:val="auto"/>
                <w:sz w:val="24"/>
              </w:rPr>
              <w:t>条款</w:t>
            </w:r>
          </w:p>
        </w:tc>
        <w:tc>
          <w:tcPr>
            <w:tcW w:w="6615" w:type="dxa"/>
            <w:vAlign w:val="center"/>
          </w:tcPr>
          <w:p w14:paraId="151375A0">
            <w:pPr>
              <w:rPr>
                <w:rFonts w:ascii="宋体" w:hAnsi="宋体" w:cs="宋体"/>
                <w:color w:val="auto"/>
                <w:sz w:val="24"/>
              </w:rPr>
            </w:pPr>
            <w:r>
              <w:rPr>
                <w:rFonts w:hint="eastAsia" w:ascii="宋体" w:hAnsi="宋体" w:cs="宋体"/>
                <w:color w:val="auto"/>
                <w:sz w:val="24"/>
              </w:rPr>
              <w:t>内  容</w:t>
            </w:r>
          </w:p>
        </w:tc>
      </w:tr>
      <w:tr w14:paraId="7E0CDA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47" w:type="dxa"/>
            <w:vAlign w:val="center"/>
          </w:tcPr>
          <w:p w14:paraId="2CD4F770">
            <w:pPr>
              <w:numPr>
                <w:ilvl w:val="0"/>
                <w:numId w:val="1"/>
              </w:numPr>
              <w:spacing w:beforeLines="50"/>
              <w:jc w:val="center"/>
              <w:rPr>
                <w:rFonts w:ascii="宋体" w:hAnsi="宋体" w:cs="宋体"/>
                <w:color w:val="auto"/>
                <w:sz w:val="24"/>
              </w:rPr>
            </w:pPr>
          </w:p>
        </w:tc>
        <w:tc>
          <w:tcPr>
            <w:tcW w:w="2183" w:type="dxa"/>
            <w:vAlign w:val="center"/>
          </w:tcPr>
          <w:p w14:paraId="222D0235">
            <w:pPr>
              <w:jc w:val="center"/>
              <w:rPr>
                <w:rFonts w:ascii="宋体" w:hAnsi="宋体" w:cs="宋体"/>
                <w:color w:val="auto"/>
                <w:sz w:val="24"/>
              </w:rPr>
            </w:pPr>
            <w:r>
              <w:rPr>
                <w:rFonts w:hint="eastAsia" w:ascii="宋体" w:hAnsi="宋体" w:cs="宋体"/>
                <w:color w:val="auto"/>
                <w:sz w:val="24"/>
              </w:rPr>
              <w:t>项目概况</w:t>
            </w:r>
          </w:p>
        </w:tc>
        <w:tc>
          <w:tcPr>
            <w:tcW w:w="6615" w:type="dxa"/>
            <w:vAlign w:val="center"/>
          </w:tcPr>
          <w:p w14:paraId="0F36A235">
            <w:pPr>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鹿邑县高级中学校教学设施及房屋修缮项目设计项目</w:t>
            </w:r>
          </w:p>
          <w:p w14:paraId="73102732">
            <w:pPr>
              <w:rPr>
                <w:rFonts w:hint="eastAsia" w:ascii="宋体" w:hAnsi="宋体" w:eastAsia="宋体" w:cs="宋体"/>
                <w:color w:val="auto"/>
                <w:sz w:val="24"/>
                <w:lang w:eastAsia="zh-CN"/>
              </w:rPr>
            </w:pPr>
            <w:r>
              <w:rPr>
                <w:rFonts w:hint="eastAsia" w:ascii="宋体" w:hAnsi="宋体" w:cs="宋体"/>
                <w:color w:val="auto"/>
                <w:sz w:val="24"/>
              </w:rPr>
              <w:t>采购内容：</w:t>
            </w:r>
            <w:r>
              <w:rPr>
                <w:rFonts w:hint="eastAsia" w:ascii="宋体" w:hAnsi="宋体" w:cs="宋体"/>
                <w:color w:val="auto"/>
                <w:sz w:val="24"/>
                <w:lang w:val="en-US" w:eastAsia="zh-CN"/>
              </w:rPr>
              <w:t>本项目主要涉及涵盖教学楼、宿舍楼、食堂、图书馆、实验综合楼以及垃圾中转站及公厕等多类建筑</w:t>
            </w:r>
            <w:r>
              <w:rPr>
                <w:rFonts w:hint="eastAsia" w:ascii="宋体" w:hAnsi="宋体" w:cs="宋体"/>
                <w:color w:val="auto"/>
                <w:sz w:val="24"/>
                <w:lang w:eastAsia="zh-CN"/>
              </w:rPr>
              <w:t>。</w:t>
            </w:r>
          </w:p>
          <w:p w14:paraId="23C153FD">
            <w:pPr>
              <w:rPr>
                <w:rFonts w:hint="eastAsia" w:ascii="宋体" w:hAnsi="宋体" w:eastAsia="宋体" w:cs="宋体"/>
                <w:color w:val="auto"/>
                <w:sz w:val="24"/>
                <w:lang w:eastAsia="zh-CN"/>
              </w:rPr>
            </w:pPr>
            <w:r>
              <w:rPr>
                <w:rFonts w:hint="eastAsia" w:ascii="宋体" w:hAnsi="宋体" w:cs="宋体"/>
                <w:color w:val="auto"/>
                <w:sz w:val="24"/>
              </w:rPr>
              <w:t>采购人：</w:t>
            </w:r>
            <w:r>
              <w:rPr>
                <w:rFonts w:hint="eastAsia" w:ascii="宋体" w:hAnsi="宋体" w:cs="宋体"/>
                <w:color w:val="auto"/>
                <w:sz w:val="24"/>
                <w:lang w:val="en-US" w:eastAsia="zh-CN"/>
              </w:rPr>
              <w:t>鹿邑县高级中学校</w:t>
            </w:r>
          </w:p>
          <w:p w14:paraId="0CD4B91D">
            <w:pPr>
              <w:rPr>
                <w:rFonts w:ascii="宋体" w:hAnsi="宋体" w:cs="宋体"/>
                <w:color w:val="auto"/>
                <w:sz w:val="24"/>
                <w:highlight w:val="yellow"/>
              </w:rPr>
            </w:pPr>
            <w:r>
              <w:rPr>
                <w:rFonts w:hint="eastAsia" w:ascii="宋体" w:hAnsi="宋体" w:cs="宋体"/>
                <w:color w:val="auto"/>
                <w:sz w:val="24"/>
              </w:rPr>
              <w:t>采购代理机构：周口市公共资源交易中心政府采购中心</w:t>
            </w:r>
          </w:p>
        </w:tc>
      </w:tr>
      <w:tr w14:paraId="744D8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47" w:type="dxa"/>
            <w:vAlign w:val="center"/>
          </w:tcPr>
          <w:p w14:paraId="59747D34">
            <w:pPr>
              <w:numPr>
                <w:ilvl w:val="0"/>
                <w:numId w:val="1"/>
              </w:numPr>
              <w:spacing w:beforeLines="50"/>
              <w:jc w:val="center"/>
              <w:rPr>
                <w:rFonts w:ascii="宋体" w:hAnsi="宋体" w:cs="宋体"/>
                <w:color w:val="auto"/>
                <w:sz w:val="24"/>
              </w:rPr>
            </w:pPr>
          </w:p>
        </w:tc>
        <w:tc>
          <w:tcPr>
            <w:tcW w:w="2183" w:type="dxa"/>
            <w:vAlign w:val="center"/>
          </w:tcPr>
          <w:p w14:paraId="62A98BE9">
            <w:pPr>
              <w:spacing w:beforeLines="50"/>
              <w:ind w:left="-4" w:leftChars="-4" w:hanging="4" w:hangingChars="2"/>
              <w:jc w:val="center"/>
              <w:rPr>
                <w:rFonts w:ascii="宋体" w:hAnsi="宋体" w:cs="宋体"/>
                <w:color w:val="auto"/>
                <w:sz w:val="24"/>
              </w:rPr>
            </w:pPr>
            <w:r>
              <w:rPr>
                <w:rFonts w:hint="eastAsia" w:ascii="宋体" w:hAnsi="宋体" w:cs="宋体"/>
                <w:color w:val="auto"/>
                <w:sz w:val="24"/>
              </w:rPr>
              <w:t>对供应商的资格要求</w:t>
            </w:r>
          </w:p>
        </w:tc>
        <w:tc>
          <w:tcPr>
            <w:tcW w:w="6615" w:type="dxa"/>
            <w:vAlign w:val="center"/>
          </w:tcPr>
          <w:p w14:paraId="43357DDD">
            <w:pPr>
              <w:spacing w:beforeLines="50"/>
              <w:ind w:left="-4" w:leftChars="-4" w:hanging="4" w:hangingChars="2"/>
              <w:rPr>
                <w:rFonts w:ascii="宋体" w:hAnsi="宋体" w:cs="宋体"/>
                <w:color w:val="auto"/>
                <w:sz w:val="24"/>
              </w:rPr>
            </w:pPr>
            <w:r>
              <w:rPr>
                <w:rFonts w:hint="eastAsia" w:ascii="宋体" w:hAnsi="宋体" w:cs="宋体"/>
                <w:color w:val="auto"/>
                <w:sz w:val="24"/>
              </w:rPr>
              <w:t>见竞争性磋商邀请函</w:t>
            </w:r>
          </w:p>
        </w:tc>
      </w:tr>
      <w:tr w14:paraId="3D69D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47" w:type="dxa"/>
            <w:vAlign w:val="center"/>
          </w:tcPr>
          <w:p w14:paraId="1E81216F">
            <w:pPr>
              <w:numPr>
                <w:ilvl w:val="0"/>
                <w:numId w:val="1"/>
              </w:numPr>
              <w:spacing w:beforeLines="50"/>
              <w:jc w:val="center"/>
              <w:rPr>
                <w:rFonts w:ascii="宋体" w:hAnsi="宋体" w:cs="宋体"/>
                <w:color w:val="auto"/>
                <w:sz w:val="24"/>
              </w:rPr>
            </w:pPr>
          </w:p>
        </w:tc>
        <w:tc>
          <w:tcPr>
            <w:tcW w:w="2183" w:type="dxa"/>
            <w:vAlign w:val="center"/>
          </w:tcPr>
          <w:p w14:paraId="396E9119">
            <w:pPr>
              <w:spacing w:beforeLines="50"/>
              <w:jc w:val="center"/>
              <w:rPr>
                <w:rFonts w:ascii="宋体" w:hAnsi="宋体" w:cs="宋体"/>
                <w:color w:val="auto"/>
                <w:sz w:val="24"/>
              </w:rPr>
            </w:pPr>
            <w:r>
              <w:rPr>
                <w:rFonts w:hint="eastAsia" w:ascii="宋体" w:hAnsi="宋体" w:cs="宋体"/>
                <w:color w:val="auto"/>
                <w:sz w:val="24"/>
              </w:rPr>
              <w:t>报价费用</w:t>
            </w:r>
          </w:p>
        </w:tc>
        <w:tc>
          <w:tcPr>
            <w:tcW w:w="6615" w:type="dxa"/>
            <w:vAlign w:val="center"/>
          </w:tcPr>
          <w:p w14:paraId="16D4E006">
            <w:pPr>
              <w:rPr>
                <w:rFonts w:ascii="宋体" w:hAnsi="宋体" w:cs="宋体"/>
                <w:color w:val="auto"/>
                <w:sz w:val="24"/>
              </w:rPr>
            </w:pPr>
            <w:r>
              <w:rPr>
                <w:rFonts w:hint="eastAsia" w:ascii="宋体" w:hAnsi="宋体" w:cs="宋体"/>
                <w:color w:val="auto"/>
                <w:sz w:val="24"/>
              </w:rPr>
              <w:t>无论报价和磋商的过程和结果如何，供应商自行承担所有与参加报价及磋商有关活动的全部费用。</w:t>
            </w:r>
          </w:p>
        </w:tc>
      </w:tr>
      <w:tr w14:paraId="75499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7" w:type="dxa"/>
            <w:vAlign w:val="center"/>
          </w:tcPr>
          <w:p w14:paraId="2F829764">
            <w:pPr>
              <w:numPr>
                <w:ilvl w:val="0"/>
                <w:numId w:val="1"/>
              </w:numPr>
              <w:spacing w:beforeLines="50"/>
              <w:rPr>
                <w:rFonts w:ascii="宋体" w:hAnsi="宋体" w:cs="宋体"/>
                <w:color w:val="auto"/>
                <w:sz w:val="24"/>
              </w:rPr>
            </w:pPr>
          </w:p>
        </w:tc>
        <w:tc>
          <w:tcPr>
            <w:tcW w:w="2183" w:type="dxa"/>
            <w:vAlign w:val="center"/>
          </w:tcPr>
          <w:p w14:paraId="435AA733">
            <w:pPr>
              <w:spacing w:beforeLines="50"/>
              <w:jc w:val="center"/>
              <w:rPr>
                <w:rFonts w:ascii="宋体" w:hAnsi="宋体" w:cs="宋体"/>
                <w:color w:val="auto"/>
                <w:sz w:val="24"/>
              </w:rPr>
            </w:pPr>
            <w:r>
              <w:rPr>
                <w:rFonts w:hint="eastAsia" w:ascii="宋体" w:hAnsi="宋体" w:cs="宋体"/>
                <w:color w:val="auto"/>
                <w:sz w:val="24"/>
              </w:rPr>
              <w:t>响应文件语言</w:t>
            </w:r>
          </w:p>
        </w:tc>
        <w:tc>
          <w:tcPr>
            <w:tcW w:w="6615" w:type="dxa"/>
            <w:vAlign w:val="center"/>
          </w:tcPr>
          <w:p w14:paraId="27FC5F17">
            <w:pPr>
              <w:snapToGrid w:val="0"/>
              <w:rPr>
                <w:rFonts w:ascii="宋体" w:hAnsi="宋体" w:cs="宋体"/>
                <w:color w:val="auto"/>
                <w:sz w:val="24"/>
              </w:rPr>
            </w:pPr>
            <w:r>
              <w:rPr>
                <w:rFonts w:hint="eastAsia" w:ascii="宋体" w:hAnsi="宋体" w:cs="宋体"/>
                <w:color w:val="auto"/>
                <w:sz w:val="24"/>
              </w:rPr>
              <w:t>中文</w:t>
            </w:r>
          </w:p>
        </w:tc>
      </w:tr>
      <w:tr w14:paraId="48F888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7" w:type="dxa"/>
            <w:vAlign w:val="center"/>
          </w:tcPr>
          <w:p w14:paraId="4E9F2E69">
            <w:pPr>
              <w:numPr>
                <w:ilvl w:val="0"/>
                <w:numId w:val="1"/>
              </w:numPr>
              <w:spacing w:beforeLines="50"/>
              <w:rPr>
                <w:rFonts w:ascii="宋体" w:hAnsi="宋体" w:cs="宋体"/>
                <w:color w:val="auto"/>
                <w:sz w:val="24"/>
              </w:rPr>
            </w:pPr>
          </w:p>
        </w:tc>
        <w:tc>
          <w:tcPr>
            <w:tcW w:w="2183" w:type="dxa"/>
            <w:vAlign w:val="center"/>
          </w:tcPr>
          <w:p w14:paraId="01FEABBA">
            <w:pPr>
              <w:spacing w:beforeLines="50"/>
              <w:jc w:val="center"/>
              <w:rPr>
                <w:rFonts w:ascii="宋体" w:hAnsi="宋体" w:cs="宋体"/>
                <w:color w:val="auto"/>
                <w:sz w:val="24"/>
              </w:rPr>
            </w:pPr>
            <w:r>
              <w:rPr>
                <w:rFonts w:hint="eastAsia" w:ascii="宋体" w:hAnsi="宋体" w:cs="宋体"/>
                <w:color w:val="auto"/>
                <w:sz w:val="24"/>
              </w:rPr>
              <w:t>报价货币</w:t>
            </w:r>
          </w:p>
        </w:tc>
        <w:tc>
          <w:tcPr>
            <w:tcW w:w="6615" w:type="dxa"/>
            <w:vAlign w:val="center"/>
          </w:tcPr>
          <w:p w14:paraId="3DF7D1C3">
            <w:pPr>
              <w:rPr>
                <w:rFonts w:ascii="宋体" w:hAnsi="宋体" w:cs="宋体"/>
                <w:color w:val="auto"/>
                <w:sz w:val="24"/>
              </w:rPr>
            </w:pPr>
            <w:r>
              <w:rPr>
                <w:rFonts w:hint="eastAsia" w:ascii="宋体" w:hAnsi="宋体" w:cs="宋体"/>
                <w:color w:val="auto"/>
                <w:sz w:val="24"/>
              </w:rPr>
              <w:t>人民币</w:t>
            </w:r>
          </w:p>
        </w:tc>
      </w:tr>
      <w:tr w14:paraId="6BA4CC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7" w:type="dxa"/>
            <w:vAlign w:val="center"/>
          </w:tcPr>
          <w:p w14:paraId="1967E67E">
            <w:pPr>
              <w:numPr>
                <w:ilvl w:val="0"/>
                <w:numId w:val="1"/>
              </w:numPr>
              <w:spacing w:beforeLines="50"/>
              <w:jc w:val="center"/>
              <w:rPr>
                <w:rFonts w:ascii="宋体" w:hAnsi="宋体" w:cs="宋体"/>
                <w:color w:val="auto"/>
                <w:sz w:val="24"/>
              </w:rPr>
            </w:pPr>
          </w:p>
        </w:tc>
        <w:tc>
          <w:tcPr>
            <w:tcW w:w="2183" w:type="dxa"/>
            <w:vAlign w:val="center"/>
          </w:tcPr>
          <w:p w14:paraId="16489795">
            <w:pPr>
              <w:spacing w:beforeLines="50"/>
              <w:jc w:val="center"/>
              <w:rPr>
                <w:rFonts w:ascii="宋体" w:hAnsi="宋体" w:cs="宋体"/>
                <w:color w:val="auto"/>
                <w:sz w:val="24"/>
              </w:rPr>
            </w:pPr>
            <w:r>
              <w:rPr>
                <w:rFonts w:hint="eastAsia" w:ascii="宋体" w:hAnsi="宋体" w:cs="宋体"/>
                <w:color w:val="auto"/>
                <w:sz w:val="24"/>
              </w:rPr>
              <w:t>报价范围及说明</w:t>
            </w:r>
          </w:p>
        </w:tc>
        <w:tc>
          <w:tcPr>
            <w:tcW w:w="6615" w:type="dxa"/>
            <w:vAlign w:val="center"/>
          </w:tcPr>
          <w:p w14:paraId="79C5F244">
            <w:pPr>
              <w:rPr>
                <w:rFonts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1A459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7" w:type="dxa"/>
            <w:vAlign w:val="center"/>
          </w:tcPr>
          <w:p w14:paraId="3A2C6E4A">
            <w:pPr>
              <w:numPr>
                <w:ilvl w:val="0"/>
                <w:numId w:val="1"/>
              </w:numPr>
              <w:spacing w:beforeLines="50"/>
              <w:jc w:val="center"/>
              <w:rPr>
                <w:rFonts w:ascii="宋体" w:hAnsi="宋体" w:cs="宋体"/>
                <w:color w:val="auto"/>
                <w:sz w:val="24"/>
              </w:rPr>
            </w:pPr>
          </w:p>
        </w:tc>
        <w:tc>
          <w:tcPr>
            <w:tcW w:w="2183" w:type="dxa"/>
            <w:vAlign w:val="center"/>
          </w:tcPr>
          <w:p w14:paraId="3D2CBA46">
            <w:pPr>
              <w:spacing w:beforeLines="50"/>
              <w:jc w:val="center"/>
              <w:rPr>
                <w:rFonts w:ascii="宋体" w:hAnsi="宋体" w:cs="宋体"/>
                <w:color w:val="auto"/>
                <w:sz w:val="24"/>
              </w:rPr>
            </w:pPr>
            <w:r>
              <w:rPr>
                <w:rFonts w:hint="eastAsia" w:ascii="宋体" w:hAnsi="宋体" w:cs="宋体"/>
                <w:color w:val="auto"/>
                <w:sz w:val="24"/>
              </w:rPr>
              <w:t>响应文件有效期</w:t>
            </w:r>
          </w:p>
        </w:tc>
        <w:tc>
          <w:tcPr>
            <w:tcW w:w="6615" w:type="dxa"/>
            <w:vAlign w:val="center"/>
          </w:tcPr>
          <w:p w14:paraId="03FAB18E">
            <w:pPr>
              <w:rPr>
                <w:rFonts w:ascii="宋体" w:hAnsi="宋体" w:cs="宋体"/>
                <w:color w:val="auto"/>
                <w:sz w:val="24"/>
              </w:rPr>
            </w:pPr>
            <w:r>
              <w:rPr>
                <w:rFonts w:hint="eastAsia" w:ascii="宋体" w:hAnsi="宋体" w:cs="宋体"/>
                <w:color w:val="auto"/>
                <w:sz w:val="24"/>
              </w:rPr>
              <w:t>响应文件递交截止期后60日内有效</w:t>
            </w:r>
          </w:p>
        </w:tc>
      </w:tr>
      <w:tr w14:paraId="0DE9E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47" w:type="dxa"/>
            <w:vAlign w:val="center"/>
          </w:tcPr>
          <w:p w14:paraId="6CC00134">
            <w:pPr>
              <w:numPr>
                <w:ilvl w:val="0"/>
                <w:numId w:val="1"/>
              </w:numPr>
              <w:spacing w:beforeLines="50"/>
              <w:jc w:val="center"/>
              <w:rPr>
                <w:rFonts w:ascii="宋体" w:hAnsi="宋体" w:cs="宋体"/>
                <w:color w:val="auto"/>
                <w:sz w:val="24"/>
              </w:rPr>
            </w:pPr>
          </w:p>
        </w:tc>
        <w:tc>
          <w:tcPr>
            <w:tcW w:w="2183" w:type="dxa"/>
            <w:vAlign w:val="center"/>
          </w:tcPr>
          <w:p w14:paraId="38B2D0BC">
            <w:pPr>
              <w:tabs>
                <w:tab w:val="left" w:pos="8640"/>
              </w:tabs>
              <w:spacing w:beforeLines="50"/>
              <w:ind w:left="-2" w:leftChars="-1"/>
              <w:jc w:val="center"/>
              <w:rPr>
                <w:rFonts w:ascii="宋体" w:hAnsi="宋体" w:cs="宋体"/>
                <w:color w:val="auto"/>
                <w:sz w:val="24"/>
              </w:rPr>
            </w:pPr>
            <w:r>
              <w:rPr>
                <w:rFonts w:hint="eastAsia" w:ascii="宋体" w:hAnsi="宋体" w:cs="宋体"/>
                <w:color w:val="auto"/>
                <w:sz w:val="24"/>
              </w:rPr>
              <w:t>响应文件的组成</w:t>
            </w:r>
          </w:p>
        </w:tc>
        <w:tc>
          <w:tcPr>
            <w:tcW w:w="6615" w:type="dxa"/>
            <w:vAlign w:val="center"/>
          </w:tcPr>
          <w:p w14:paraId="2967D609">
            <w:pPr>
              <w:rPr>
                <w:rFonts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309AC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47" w:type="dxa"/>
            <w:vAlign w:val="center"/>
          </w:tcPr>
          <w:p w14:paraId="1FFF88D4">
            <w:pPr>
              <w:numPr>
                <w:ilvl w:val="0"/>
                <w:numId w:val="1"/>
              </w:numPr>
              <w:spacing w:beforeLines="50"/>
              <w:jc w:val="center"/>
              <w:rPr>
                <w:rFonts w:ascii="宋体" w:hAnsi="宋体" w:cs="宋体"/>
                <w:color w:val="auto"/>
                <w:sz w:val="24"/>
              </w:rPr>
            </w:pPr>
          </w:p>
        </w:tc>
        <w:tc>
          <w:tcPr>
            <w:tcW w:w="2183" w:type="dxa"/>
            <w:vAlign w:val="center"/>
          </w:tcPr>
          <w:p w14:paraId="50D44185">
            <w:pPr>
              <w:tabs>
                <w:tab w:val="left" w:pos="8640"/>
              </w:tabs>
              <w:spacing w:beforeLines="50"/>
              <w:ind w:left="-2" w:leftChars="-1"/>
              <w:jc w:val="center"/>
              <w:rPr>
                <w:rFonts w:ascii="宋体" w:hAnsi="宋体" w:cs="宋体"/>
                <w:color w:val="auto"/>
                <w:sz w:val="24"/>
              </w:rPr>
            </w:pPr>
            <w:r>
              <w:rPr>
                <w:rFonts w:hint="eastAsia" w:ascii="宋体" w:hAnsi="宋体" w:cs="宋体"/>
                <w:color w:val="auto"/>
                <w:sz w:val="24"/>
              </w:rPr>
              <w:t>响应文件封面要求</w:t>
            </w:r>
          </w:p>
        </w:tc>
        <w:tc>
          <w:tcPr>
            <w:tcW w:w="6615" w:type="dxa"/>
            <w:vAlign w:val="center"/>
          </w:tcPr>
          <w:p w14:paraId="5F6AA1DC">
            <w:pPr>
              <w:tabs>
                <w:tab w:val="left" w:pos="8640"/>
              </w:tabs>
              <w:rPr>
                <w:rFonts w:hint="eastAsia" w:ascii="宋体" w:hAnsi="宋体" w:eastAsia="宋体" w:cs="宋体"/>
                <w:color w:val="auto"/>
                <w:sz w:val="24"/>
                <w:lang w:eastAsia="zh-CN"/>
              </w:rPr>
            </w:pPr>
            <w:r>
              <w:rPr>
                <w:rFonts w:hint="eastAsia" w:ascii="宋体" w:hAnsi="宋体" w:eastAsia="宋体" w:cs="宋体"/>
                <w:color w:val="auto"/>
                <w:sz w:val="24"/>
              </w:rPr>
              <w:t>列明项目名称、采购编号、供应商名称</w:t>
            </w:r>
            <w:r>
              <w:rPr>
                <w:rFonts w:hint="eastAsia" w:ascii="宋体" w:hAnsi="宋体" w:eastAsia="宋体" w:cs="宋体"/>
                <w:color w:val="auto"/>
                <w:sz w:val="24"/>
                <w:lang w:eastAsia="zh-CN"/>
              </w:rPr>
              <w:t>、</w:t>
            </w:r>
            <w:r>
              <w:rPr>
                <w:rFonts w:hint="eastAsia" w:ascii="宋体" w:hAnsi="宋体" w:eastAsia="宋体" w:cs="宋体"/>
                <w:color w:val="auto"/>
                <w:sz w:val="24"/>
              </w:rPr>
              <w:t>地址等信息</w:t>
            </w:r>
          </w:p>
        </w:tc>
      </w:tr>
      <w:tr w14:paraId="47155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7" w:type="dxa"/>
            <w:vAlign w:val="center"/>
          </w:tcPr>
          <w:p w14:paraId="55659C06">
            <w:pPr>
              <w:numPr>
                <w:ilvl w:val="0"/>
                <w:numId w:val="1"/>
              </w:numPr>
              <w:spacing w:beforeLines="50"/>
              <w:jc w:val="center"/>
              <w:rPr>
                <w:rFonts w:ascii="宋体" w:hAnsi="宋体" w:cs="宋体"/>
                <w:color w:val="auto"/>
                <w:sz w:val="24"/>
              </w:rPr>
            </w:pPr>
          </w:p>
        </w:tc>
        <w:tc>
          <w:tcPr>
            <w:tcW w:w="2183" w:type="dxa"/>
            <w:vAlign w:val="center"/>
          </w:tcPr>
          <w:p w14:paraId="55D1102C">
            <w:pPr>
              <w:spacing w:beforeLines="50"/>
              <w:jc w:val="center"/>
              <w:rPr>
                <w:rFonts w:ascii="宋体" w:hAnsi="宋体" w:cs="宋体"/>
                <w:color w:val="auto"/>
                <w:sz w:val="24"/>
              </w:rPr>
            </w:pPr>
            <w:r>
              <w:rPr>
                <w:rFonts w:hint="eastAsia" w:ascii="宋体" w:hAnsi="宋体" w:cs="宋体"/>
                <w:color w:val="auto"/>
                <w:sz w:val="24"/>
              </w:rPr>
              <w:t>响应文件份数要求</w:t>
            </w:r>
          </w:p>
        </w:tc>
        <w:tc>
          <w:tcPr>
            <w:tcW w:w="6615" w:type="dxa"/>
            <w:vAlign w:val="center"/>
          </w:tcPr>
          <w:p w14:paraId="77AE9348">
            <w:pPr>
              <w:tabs>
                <w:tab w:val="left" w:pos="8640"/>
              </w:tabs>
              <w:ind w:left="-2" w:leftChars="-1"/>
              <w:rPr>
                <w:rFonts w:ascii="宋体" w:hAnsi="宋体" w:cs="宋体"/>
                <w:color w:val="auto"/>
                <w:sz w:val="24"/>
              </w:rPr>
            </w:pPr>
            <w:r>
              <w:rPr>
                <w:rFonts w:hint="eastAsia" w:ascii="宋体" w:hAnsi="宋体" w:cs="宋体"/>
                <w:color w:val="auto"/>
                <w:sz w:val="24"/>
              </w:rPr>
              <w:t>加密的电子投标文件须在投标截止时间前成功上传</w:t>
            </w:r>
          </w:p>
        </w:tc>
      </w:tr>
      <w:tr w14:paraId="4EA37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7" w:type="dxa"/>
            <w:vAlign w:val="center"/>
          </w:tcPr>
          <w:p w14:paraId="399F5898">
            <w:pPr>
              <w:numPr>
                <w:ilvl w:val="0"/>
                <w:numId w:val="1"/>
              </w:numPr>
              <w:spacing w:beforeLines="50"/>
              <w:jc w:val="center"/>
              <w:rPr>
                <w:rFonts w:ascii="宋体" w:hAnsi="宋体" w:cs="宋体"/>
                <w:color w:val="auto"/>
                <w:sz w:val="24"/>
              </w:rPr>
            </w:pPr>
          </w:p>
        </w:tc>
        <w:tc>
          <w:tcPr>
            <w:tcW w:w="2183" w:type="dxa"/>
            <w:vAlign w:val="center"/>
          </w:tcPr>
          <w:p w14:paraId="1C944D60">
            <w:pPr>
              <w:spacing w:beforeLines="50"/>
              <w:jc w:val="center"/>
              <w:rPr>
                <w:rFonts w:ascii="宋体" w:hAnsi="宋体" w:cs="宋体"/>
                <w:color w:val="auto"/>
                <w:sz w:val="24"/>
              </w:rPr>
            </w:pPr>
            <w:r>
              <w:rPr>
                <w:rFonts w:hint="eastAsia" w:ascii="宋体" w:hAnsi="宋体" w:cs="宋体"/>
                <w:color w:val="auto"/>
                <w:sz w:val="24"/>
              </w:rPr>
              <w:t>响应文件装订和密封要求</w:t>
            </w:r>
          </w:p>
        </w:tc>
        <w:tc>
          <w:tcPr>
            <w:tcW w:w="6615" w:type="dxa"/>
            <w:vAlign w:val="center"/>
          </w:tcPr>
          <w:p w14:paraId="71A7C804">
            <w:pPr>
              <w:rPr>
                <w:rFonts w:ascii="宋体" w:hAnsi="宋体" w:cs="宋体"/>
                <w:color w:val="auto"/>
                <w:sz w:val="24"/>
              </w:rPr>
            </w:pPr>
            <w:r>
              <w:rPr>
                <w:rFonts w:hint="eastAsia" w:ascii="宋体" w:hAnsi="宋体" w:cs="宋体"/>
                <w:color w:val="auto"/>
                <w:sz w:val="24"/>
              </w:rPr>
              <w:t>无</w:t>
            </w:r>
          </w:p>
        </w:tc>
      </w:tr>
      <w:tr w14:paraId="09652B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7" w:type="dxa"/>
            <w:vAlign w:val="center"/>
          </w:tcPr>
          <w:p w14:paraId="1A96B39D">
            <w:pPr>
              <w:numPr>
                <w:ilvl w:val="0"/>
                <w:numId w:val="1"/>
              </w:numPr>
              <w:spacing w:beforeLines="50"/>
              <w:jc w:val="center"/>
              <w:rPr>
                <w:rFonts w:ascii="宋体" w:hAnsi="宋体" w:cs="宋体"/>
                <w:color w:val="auto"/>
                <w:sz w:val="24"/>
              </w:rPr>
            </w:pPr>
          </w:p>
        </w:tc>
        <w:tc>
          <w:tcPr>
            <w:tcW w:w="2183" w:type="dxa"/>
            <w:vAlign w:val="center"/>
          </w:tcPr>
          <w:p w14:paraId="00623017">
            <w:pPr>
              <w:spacing w:beforeLines="50"/>
              <w:jc w:val="center"/>
              <w:rPr>
                <w:rFonts w:ascii="宋体" w:hAnsi="宋体" w:cs="宋体"/>
                <w:color w:val="auto"/>
                <w:sz w:val="24"/>
              </w:rPr>
            </w:pPr>
            <w:r>
              <w:rPr>
                <w:rFonts w:hint="eastAsia" w:ascii="宋体" w:hAnsi="宋体" w:cs="宋体"/>
                <w:color w:val="auto"/>
                <w:sz w:val="24"/>
              </w:rPr>
              <w:t>竞争性磋商文件的澄清</w:t>
            </w:r>
          </w:p>
        </w:tc>
        <w:tc>
          <w:tcPr>
            <w:tcW w:w="6615" w:type="dxa"/>
            <w:vAlign w:val="center"/>
          </w:tcPr>
          <w:p w14:paraId="4CF79846">
            <w:pPr>
              <w:rPr>
                <w:rFonts w:ascii="宋体" w:hAnsi="宋体" w:cs="宋体"/>
                <w:color w:val="auto"/>
                <w:sz w:val="24"/>
              </w:rPr>
            </w:pPr>
            <w:r>
              <w:rPr>
                <w:rFonts w:hint="eastAsia" w:ascii="宋体" w:hAnsi="宋体" w:cs="宋体"/>
                <w:color w:val="auto"/>
                <w:sz w:val="24"/>
              </w:rPr>
              <w:t>对竞争性磋商文件进行</w:t>
            </w:r>
            <w:r>
              <w:rPr>
                <w:rFonts w:hint="eastAsia" w:ascii="宋体" w:hAnsi="宋体" w:cs="宋体"/>
                <w:color w:val="auto"/>
                <w:sz w:val="24"/>
                <w:lang w:val="en-US" w:eastAsia="zh-CN"/>
              </w:rPr>
              <w:t>的</w:t>
            </w:r>
            <w:r>
              <w:rPr>
                <w:rFonts w:hint="eastAsia" w:ascii="宋体" w:hAnsi="宋体" w:cs="宋体"/>
                <w:color w:val="auto"/>
                <w:sz w:val="24"/>
              </w:rPr>
              <w:t>澄清，以</w:t>
            </w:r>
            <w:r>
              <w:rPr>
                <w:rFonts w:hint="eastAsia" w:ascii="宋体" w:hAnsi="宋体" w:cs="宋体"/>
                <w:color w:val="auto"/>
                <w:sz w:val="24"/>
                <w:lang w:val="en-US" w:eastAsia="zh-CN"/>
              </w:rPr>
              <w:t>网上公告的方式</w:t>
            </w:r>
            <w:r>
              <w:rPr>
                <w:rFonts w:hint="eastAsia" w:ascii="宋体" w:hAnsi="宋体" w:cs="宋体"/>
                <w:color w:val="auto"/>
                <w:sz w:val="24"/>
              </w:rPr>
              <w:t>通知</w:t>
            </w:r>
            <w:r>
              <w:rPr>
                <w:rFonts w:hint="eastAsia" w:ascii="宋体" w:hAnsi="宋体" w:cs="宋体"/>
                <w:color w:val="auto"/>
                <w:sz w:val="24"/>
                <w:lang w:val="en-US" w:eastAsia="zh-CN"/>
              </w:rPr>
              <w:t>供应商</w:t>
            </w:r>
            <w:r>
              <w:rPr>
                <w:rFonts w:hint="eastAsia" w:ascii="宋体" w:hAnsi="宋体" w:cs="宋体"/>
                <w:color w:val="auto"/>
                <w:sz w:val="24"/>
              </w:rPr>
              <w:t>。澄清或修改的内容可能影响响应文件编制的，采购人、采购代理机构应当在提交响应文件截止时间至少5日前。</w:t>
            </w:r>
          </w:p>
        </w:tc>
      </w:tr>
      <w:tr w14:paraId="3E130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47" w:type="dxa"/>
            <w:vAlign w:val="center"/>
          </w:tcPr>
          <w:p w14:paraId="3D9930F7">
            <w:pPr>
              <w:numPr>
                <w:ilvl w:val="0"/>
                <w:numId w:val="1"/>
              </w:numPr>
              <w:spacing w:beforeLines="50"/>
              <w:jc w:val="center"/>
              <w:rPr>
                <w:rFonts w:ascii="宋体" w:hAnsi="宋体" w:cs="宋体"/>
                <w:color w:val="auto"/>
                <w:sz w:val="24"/>
              </w:rPr>
            </w:pPr>
          </w:p>
        </w:tc>
        <w:tc>
          <w:tcPr>
            <w:tcW w:w="2183" w:type="dxa"/>
            <w:vAlign w:val="center"/>
          </w:tcPr>
          <w:p w14:paraId="340A1553">
            <w:pPr>
              <w:spacing w:beforeLines="50"/>
              <w:jc w:val="center"/>
              <w:rPr>
                <w:rFonts w:ascii="宋体" w:hAnsi="宋体" w:cs="宋体"/>
                <w:color w:val="auto"/>
                <w:sz w:val="24"/>
              </w:rPr>
            </w:pPr>
            <w:r>
              <w:rPr>
                <w:rFonts w:hint="eastAsia" w:ascii="宋体" w:hAnsi="宋体" w:cs="宋体"/>
                <w:color w:val="auto"/>
                <w:sz w:val="24"/>
              </w:rPr>
              <w:t>响应文件递交截止时间</w:t>
            </w:r>
          </w:p>
        </w:tc>
        <w:tc>
          <w:tcPr>
            <w:tcW w:w="6615" w:type="dxa"/>
            <w:vAlign w:val="center"/>
          </w:tcPr>
          <w:p w14:paraId="39DB02AA">
            <w:pPr>
              <w:rPr>
                <w:rFonts w:hint="eastAsia" w:ascii="宋体" w:hAnsi="宋体" w:eastAsia="宋体" w:cs="宋体"/>
                <w:color w:val="auto"/>
                <w:sz w:val="24"/>
                <w:lang w:eastAsia="zh-CN"/>
              </w:rPr>
            </w:pPr>
            <w:r>
              <w:rPr>
                <w:rFonts w:hint="eastAsia" w:ascii="宋体" w:hAnsi="宋体" w:eastAsia="宋体" w:cs="宋体"/>
                <w:i w:val="0"/>
                <w:iCs w:val="0"/>
                <w:sz w:val="24"/>
                <w:szCs w:val="24"/>
                <w:u w:val="none"/>
              </w:rPr>
              <w:t xml:space="preserve"> </w:t>
            </w:r>
            <w:r>
              <w:rPr>
                <w:rFonts w:hint="eastAsia" w:ascii="宋体" w:hAnsi="宋体" w:cs="宋体"/>
                <w:i w:val="0"/>
                <w:iCs w:val="0"/>
                <w:sz w:val="24"/>
                <w:szCs w:val="24"/>
                <w:u w:val="none"/>
                <w:lang w:val="en-US" w:eastAsia="zh-CN"/>
              </w:rPr>
              <w:t>2025</w:t>
            </w:r>
            <w:r>
              <w:rPr>
                <w:rFonts w:hint="eastAsia" w:ascii="宋体" w:hAnsi="宋体" w:eastAsia="宋体" w:cs="宋体"/>
                <w:i w:val="0"/>
                <w:iCs w:val="0"/>
                <w:sz w:val="24"/>
                <w:szCs w:val="24"/>
                <w:u w:val="none"/>
              </w:rPr>
              <w:t xml:space="preserve"> </w:t>
            </w:r>
            <w:r>
              <w:rPr>
                <w:rFonts w:hint="eastAsia" w:ascii="宋体" w:hAnsi="宋体" w:eastAsia="宋体" w:cs="宋体"/>
                <w:bCs/>
                <w:i w:val="0"/>
                <w:iCs w:val="0"/>
                <w:sz w:val="24"/>
                <w:szCs w:val="24"/>
                <w:u w:val="none"/>
              </w:rPr>
              <w:t xml:space="preserve">年 </w:t>
            </w:r>
            <w:r>
              <w:rPr>
                <w:rFonts w:hint="eastAsia" w:ascii="宋体" w:hAnsi="宋体" w:cs="宋体"/>
                <w:bCs/>
                <w:i w:val="0"/>
                <w:iCs w:val="0"/>
                <w:sz w:val="24"/>
                <w:szCs w:val="24"/>
                <w:u w:val="none"/>
                <w:lang w:val="en-US" w:eastAsia="zh-CN"/>
              </w:rPr>
              <w:t>9</w:t>
            </w:r>
            <w:r>
              <w:rPr>
                <w:rFonts w:hint="eastAsia" w:ascii="宋体" w:hAnsi="宋体" w:eastAsia="宋体" w:cs="宋体"/>
                <w:bCs/>
                <w:i w:val="0"/>
                <w:iCs w:val="0"/>
                <w:sz w:val="24"/>
                <w:szCs w:val="24"/>
                <w:u w:val="none"/>
              </w:rPr>
              <w:t xml:space="preserve"> 月 </w:t>
            </w:r>
            <w:r>
              <w:rPr>
                <w:rFonts w:hint="eastAsia" w:ascii="宋体" w:hAnsi="宋体" w:cs="宋体"/>
                <w:bCs/>
                <w:i w:val="0"/>
                <w:iCs w:val="0"/>
                <w:sz w:val="24"/>
                <w:szCs w:val="24"/>
                <w:u w:val="none"/>
                <w:lang w:val="en-US" w:eastAsia="zh-CN"/>
              </w:rPr>
              <w:t>15</w:t>
            </w:r>
            <w:r>
              <w:rPr>
                <w:rFonts w:hint="eastAsia" w:ascii="宋体" w:hAnsi="宋体" w:eastAsia="宋体" w:cs="宋体"/>
                <w:bCs/>
                <w:i w:val="0"/>
                <w:iCs w:val="0"/>
                <w:sz w:val="24"/>
                <w:szCs w:val="24"/>
                <w:u w:val="none"/>
              </w:rPr>
              <w:t xml:space="preserve"> 日</w:t>
            </w:r>
            <w:r>
              <w:rPr>
                <w:rFonts w:hint="eastAsia" w:ascii="宋体" w:hAnsi="宋体" w:cs="宋体"/>
                <w:bCs/>
                <w:i w:val="0"/>
                <w:iCs w:val="0"/>
                <w:sz w:val="24"/>
                <w:szCs w:val="24"/>
                <w:u w:val="none"/>
                <w:lang w:val="en-US" w:eastAsia="zh-CN"/>
              </w:rPr>
              <w:t>上午</w:t>
            </w:r>
            <w:r>
              <w:rPr>
                <w:rFonts w:hint="eastAsia" w:ascii="宋体" w:hAnsi="宋体" w:eastAsia="宋体" w:cs="宋体"/>
                <w:bCs/>
                <w:i w:val="0"/>
                <w:iCs w:val="0"/>
                <w:sz w:val="24"/>
                <w:szCs w:val="24"/>
                <w:u w:val="none"/>
              </w:rPr>
              <w:t xml:space="preserve"> </w:t>
            </w:r>
            <w:r>
              <w:rPr>
                <w:rFonts w:hint="eastAsia" w:ascii="宋体" w:hAnsi="宋体" w:cs="宋体"/>
                <w:bCs/>
                <w:i w:val="0"/>
                <w:iCs w:val="0"/>
                <w:sz w:val="24"/>
                <w:szCs w:val="24"/>
                <w:u w:val="none"/>
                <w:lang w:val="en-US" w:eastAsia="zh-CN"/>
              </w:rPr>
              <w:t>10</w:t>
            </w:r>
            <w:r>
              <w:rPr>
                <w:rFonts w:hint="eastAsia" w:ascii="宋体" w:hAnsi="宋体" w:eastAsia="宋体" w:cs="宋体"/>
                <w:bCs/>
                <w:i w:val="0"/>
                <w:iCs w:val="0"/>
                <w:sz w:val="24"/>
                <w:szCs w:val="24"/>
                <w:u w:val="none"/>
              </w:rPr>
              <w:t xml:space="preserve"> 点</w:t>
            </w:r>
            <w:r>
              <w:rPr>
                <w:rFonts w:hint="eastAsia" w:ascii="宋体" w:hAnsi="宋体" w:cs="宋体"/>
                <w:color w:val="auto"/>
                <w:sz w:val="24"/>
              </w:rPr>
              <w:t xml:space="preserve">   （见磋商公告）   </w:t>
            </w:r>
            <w:r>
              <w:rPr>
                <w:rFonts w:hint="eastAsia" w:ascii="宋体" w:hAnsi="宋体" w:cs="宋体"/>
                <w:color w:val="auto"/>
                <w:sz w:val="24"/>
                <w:lang w:val="en-US" w:eastAsia="zh-CN"/>
              </w:rPr>
              <w:t xml:space="preserve"> </w:t>
            </w:r>
          </w:p>
        </w:tc>
      </w:tr>
      <w:tr w14:paraId="7AC23F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7" w:type="dxa"/>
            <w:vAlign w:val="center"/>
          </w:tcPr>
          <w:p w14:paraId="5652E206">
            <w:pPr>
              <w:numPr>
                <w:ilvl w:val="0"/>
                <w:numId w:val="1"/>
              </w:numPr>
              <w:spacing w:beforeLines="50"/>
              <w:jc w:val="center"/>
              <w:rPr>
                <w:rFonts w:ascii="宋体" w:hAnsi="宋体" w:cs="宋体"/>
                <w:color w:val="auto"/>
                <w:sz w:val="24"/>
              </w:rPr>
            </w:pPr>
          </w:p>
        </w:tc>
        <w:tc>
          <w:tcPr>
            <w:tcW w:w="2183" w:type="dxa"/>
            <w:vAlign w:val="center"/>
          </w:tcPr>
          <w:p w14:paraId="0429B2AF">
            <w:pPr>
              <w:spacing w:beforeLines="50"/>
              <w:jc w:val="center"/>
              <w:rPr>
                <w:rFonts w:ascii="宋体" w:hAnsi="宋体" w:cs="宋体"/>
                <w:color w:val="auto"/>
                <w:sz w:val="24"/>
              </w:rPr>
            </w:pPr>
            <w:r>
              <w:rPr>
                <w:rFonts w:hint="eastAsia" w:ascii="宋体" w:hAnsi="宋体" w:cs="宋体"/>
                <w:color w:val="auto"/>
                <w:sz w:val="24"/>
              </w:rPr>
              <w:t>响应文件递交地点</w:t>
            </w:r>
          </w:p>
        </w:tc>
        <w:tc>
          <w:tcPr>
            <w:tcW w:w="6615" w:type="dxa"/>
            <w:vAlign w:val="center"/>
          </w:tcPr>
          <w:p w14:paraId="76E12E23">
            <w:pPr>
              <w:rPr>
                <w:rFonts w:hint="eastAsia" w:ascii="宋体" w:hAnsi="宋体" w:eastAsia="宋体"/>
                <w:color w:val="auto"/>
                <w:sz w:val="24"/>
                <w:lang w:val="en-US" w:eastAsia="zh-CN"/>
              </w:rPr>
            </w:pPr>
            <w:r>
              <w:rPr>
                <w:rFonts w:hint="eastAsia" w:ascii="宋体" w:hAnsi="宋体"/>
                <w:color w:val="auto"/>
                <w:sz w:val="24"/>
              </w:rPr>
              <w:t>周口市公共资源交易中心</w:t>
            </w:r>
            <w:r>
              <w:rPr>
                <w:rFonts w:hint="eastAsia" w:ascii="宋体" w:hAnsi="宋体"/>
                <w:color w:val="auto"/>
                <w:sz w:val="24"/>
                <w:lang w:val="en-US" w:eastAsia="zh-CN"/>
              </w:rPr>
              <w:t>网</w:t>
            </w:r>
          </w:p>
          <w:p w14:paraId="5E3659F0">
            <w:pPr>
              <w:rPr>
                <w:rFonts w:hint="eastAsia" w:ascii="宋体" w:hAnsi="宋体"/>
                <w:color w:val="auto"/>
                <w:sz w:val="24"/>
                <w:lang w:val="en-US" w:eastAsia="zh-CN"/>
              </w:rPr>
            </w:pPr>
            <w:r>
              <w:rPr>
                <w:rFonts w:hint="eastAsia" w:ascii="宋体" w:hAnsi="宋体"/>
                <w:color w:val="auto"/>
                <w:sz w:val="24"/>
              </w:rPr>
              <w:t>网址：周口市公共资源电子交易服务平台会员系统（网址http://jyzx.zhoukou.gov.cn</w:t>
            </w:r>
            <w:r>
              <w:rPr>
                <w:rFonts w:hint="eastAsia" w:ascii="宋体" w:hAnsi="宋体"/>
                <w:color w:val="auto"/>
                <w:sz w:val="24"/>
                <w:lang w:eastAsia="zh-CN"/>
              </w:rPr>
              <w:t>）</w:t>
            </w:r>
          </w:p>
          <w:p w14:paraId="4654458E">
            <w:pPr>
              <w:spacing w:line="560" w:lineRule="exact"/>
              <w:rPr>
                <w:rFonts w:ascii="宋体" w:hAnsi="宋体" w:cs="宋体"/>
                <w:color w:val="auto"/>
                <w:sz w:val="24"/>
              </w:rPr>
            </w:pPr>
            <w:r>
              <w:rPr>
                <w:rFonts w:hint="eastAsia" w:ascii="宋体" w:hAnsi="宋体" w:eastAsia="宋体" w:cs="宋体"/>
                <w:color w:val="auto"/>
                <w:sz w:val="24"/>
                <w:szCs w:val="24"/>
              </w:rPr>
              <w:t>（本项目实行网上远程开标无须到现场提交响应文件）</w:t>
            </w:r>
          </w:p>
        </w:tc>
      </w:tr>
      <w:tr w14:paraId="47C45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7" w:type="dxa"/>
            <w:vAlign w:val="center"/>
          </w:tcPr>
          <w:p w14:paraId="0B9949AD">
            <w:pPr>
              <w:numPr>
                <w:ilvl w:val="0"/>
                <w:numId w:val="1"/>
              </w:numPr>
              <w:spacing w:beforeLines="50"/>
              <w:jc w:val="center"/>
              <w:rPr>
                <w:rFonts w:ascii="宋体" w:hAnsi="宋体" w:cs="宋体"/>
                <w:color w:val="auto"/>
                <w:sz w:val="24"/>
              </w:rPr>
            </w:pPr>
          </w:p>
        </w:tc>
        <w:tc>
          <w:tcPr>
            <w:tcW w:w="2183" w:type="dxa"/>
            <w:vAlign w:val="center"/>
          </w:tcPr>
          <w:p w14:paraId="40C31E84">
            <w:pPr>
              <w:spacing w:beforeLines="50"/>
              <w:jc w:val="center"/>
              <w:rPr>
                <w:rFonts w:ascii="宋体" w:hAnsi="宋体" w:cs="宋体"/>
                <w:color w:val="auto"/>
                <w:sz w:val="24"/>
              </w:rPr>
            </w:pPr>
            <w:r>
              <w:rPr>
                <w:rFonts w:hint="eastAsia" w:ascii="宋体" w:hAnsi="宋体" w:cs="宋体"/>
                <w:color w:val="auto"/>
                <w:sz w:val="24"/>
              </w:rPr>
              <w:t>磋商时间</w:t>
            </w:r>
          </w:p>
        </w:tc>
        <w:tc>
          <w:tcPr>
            <w:tcW w:w="6615" w:type="dxa"/>
            <w:vAlign w:val="center"/>
          </w:tcPr>
          <w:p w14:paraId="351BA2E6">
            <w:pPr>
              <w:tabs>
                <w:tab w:val="left" w:pos="8640"/>
              </w:tabs>
              <w:rPr>
                <w:rFonts w:hint="eastAsia" w:ascii="宋体" w:hAnsi="宋体" w:eastAsia="宋体" w:cs="宋体"/>
                <w:color w:val="auto"/>
                <w:sz w:val="24"/>
                <w:lang w:eastAsia="zh-CN"/>
              </w:rPr>
            </w:pPr>
            <w:r>
              <w:rPr>
                <w:rFonts w:hint="eastAsia" w:ascii="宋体" w:hAnsi="宋体" w:cs="宋体"/>
                <w:i w:val="0"/>
                <w:iCs w:val="0"/>
                <w:sz w:val="24"/>
                <w:szCs w:val="24"/>
                <w:u w:val="none"/>
                <w:lang w:val="en-US" w:eastAsia="zh-CN"/>
              </w:rPr>
              <w:t>2025</w:t>
            </w:r>
            <w:r>
              <w:rPr>
                <w:rFonts w:hint="eastAsia" w:ascii="宋体" w:hAnsi="宋体" w:eastAsia="宋体" w:cs="宋体"/>
                <w:i w:val="0"/>
                <w:iCs w:val="0"/>
                <w:sz w:val="24"/>
                <w:szCs w:val="24"/>
                <w:u w:val="none"/>
              </w:rPr>
              <w:t xml:space="preserve"> </w:t>
            </w:r>
            <w:r>
              <w:rPr>
                <w:rFonts w:hint="eastAsia" w:ascii="宋体" w:hAnsi="宋体" w:eastAsia="宋体" w:cs="宋体"/>
                <w:bCs/>
                <w:i w:val="0"/>
                <w:iCs w:val="0"/>
                <w:sz w:val="24"/>
                <w:szCs w:val="24"/>
                <w:u w:val="none"/>
              </w:rPr>
              <w:t xml:space="preserve">年 </w:t>
            </w:r>
            <w:r>
              <w:rPr>
                <w:rFonts w:hint="eastAsia" w:ascii="宋体" w:hAnsi="宋体" w:cs="宋体"/>
                <w:bCs/>
                <w:i w:val="0"/>
                <w:iCs w:val="0"/>
                <w:sz w:val="24"/>
                <w:szCs w:val="24"/>
                <w:u w:val="none"/>
                <w:lang w:val="en-US" w:eastAsia="zh-CN"/>
              </w:rPr>
              <w:t>9</w:t>
            </w:r>
            <w:r>
              <w:rPr>
                <w:rFonts w:hint="eastAsia" w:ascii="宋体" w:hAnsi="宋体" w:eastAsia="宋体" w:cs="宋体"/>
                <w:bCs/>
                <w:i w:val="0"/>
                <w:iCs w:val="0"/>
                <w:sz w:val="24"/>
                <w:szCs w:val="24"/>
                <w:u w:val="none"/>
              </w:rPr>
              <w:t xml:space="preserve"> 月 </w:t>
            </w:r>
            <w:r>
              <w:rPr>
                <w:rFonts w:hint="eastAsia" w:ascii="宋体" w:hAnsi="宋体" w:cs="宋体"/>
                <w:bCs/>
                <w:i w:val="0"/>
                <w:iCs w:val="0"/>
                <w:sz w:val="24"/>
                <w:szCs w:val="24"/>
                <w:u w:val="none"/>
                <w:lang w:val="en-US" w:eastAsia="zh-CN"/>
              </w:rPr>
              <w:t>15</w:t>
            </w:r>
            <w:r>
              <w:rPr>
                <w:rFonts w:hint="eastAsia" w:ascii="宋体" w:hAnsi="宋体" w:eastAsia="宋体" w:cs="宋体"/>
                <w:bCs/>
                <w:i w:val="0"/>
                <w:iCs w:val="0"/>
                <w:sz w:val="24"/>
                <w:szCs w:val="24"/>
                <w:u w:val="none"/>
              </w:rPr>
              <w:t xml:space="preserve"> 日</w:t>
            </w:r>
            <w:r>
              <w:rPr>
                <w:rFonts w:hint="eastAsia" w:ascii="宋体" w:hAnsi="宋体" w:cs="宋体"/>
                <w:bCs/>
                <w:i w:val="0"/>
                <w:iCs w:val="0"/>
                <w:sz w:val="24"/>
                <w:szCs w:val="24"/>
                <w:u w:val="none"/>
                <w:lang w:val="en-US" w:eastAsia="zh-CN"/>
              </w:rPr>
              <w:t>上午</w:t>
            </w:r>
            <w:r>
              <w:rPr>
                <w:rFonts w:hint="eastAsia" w:ascii="宋体" w:hAnsi="宋体" w:eastAsia="宋体" w:cs="宋体"/>
                <w:bCs/>
                <w:i w:val="0"/>
                <w:iCs w:val="0"/>
                <w:sz w:val="24"/>
                <w:szCs w:val="24"/>
                <w:u w:val="none"/>
              </w:rPr>
              <w:t xml:space="preserve"> </w:t>
            </w:r>
            <w:r>
              <w:rPr>
                <w:rFonts w:hint="eastAsia" w:ascii="宋体" w:hAnsi="宋体" w:cs="宋体"/>
                <w:bCs/>
                <w:i w:val="0"/>
                <w:iCs w:val="0"/>
                <w:sz w:val="24"/>
                <w:szCs w:val="24"/>
                <w:u w:val="none"/>
                <w:lang w:val="en-US" w:eastAsia="zh-CN"/>
              </w:rPr>
              <w:t>10</w:t>
            </w:r>
            <w:r>
              <w:rPr>
                <w:rFonts w:hint="eastAsia" w:ascii="宋体" w:hAnsi="宋体" w:eastAsia="宋体" w:cs="宋体"/>
                <w:bCs/>
                <w:i w:val="0"/>
                <w:iCs w:val="0"/>
                <w:sz w:val="24"/>
                <w:szCs w:val="24"/>
                <w:u w:val="none"/>
              </w:rPr>
              <w:t xml:space="preserve"> 点</w:t>
            </w:r>
            <w:r>
              <w:rPr>
                <w:rFonts w:hint="eastAsia" w:ascii="宋体" w:hAnsi="宋体" w:cs="宋体"/>
                <w:color w:val="auto"/>
                <w:sz w:val="24"/>
              </w:rPr>
              <w:t xml:space="preserve">    见磋商公告    </w:t>
            </w:r>
            <w:r>
              <w:rPr>
                <w:rFonts w:hint="eastAsia" w:ascii="宋体" w:hAnsi="宋体" w:cs="宋体"/>
                <w:color w:val="auto"/>
                <w:sz w:val="24"/>
                <w:lang w:val="en-US" w:eastAsia="zh-CN"/>
              </w:rPr>
              <w:t xml:space="preserve"> </w:t>
            </w:r>
          </w:p>
        </w:tc>
      </w:tr>
      <w:tr w14:paraId="7A53D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47" w:type="dxa"/>
            <w:vAlign w:val="center"/>
          </w:tcPr>
          <w:p w14:paraId="667A63DA">
            <w:pPr>
              <w:numPr>
                <w:ilvl w:val="0"/>
                <w:numId w:val="1"/>
              </w:numPr>
              <w:spacing w:beforeLines="50"/>
              <w:jc w:val="center"/>
              <w:rPr>
                <w:rFonts w:ascii="宋体" w:hAnsi="宋体" w:cs="宋体"/>
                <w:color w:val="auto"/>
                <w:sz w:val="24"/>
              </w:rPr>
            </w:pPr>
          </w:p>
        </w:tc>
        <w:tc>
          <w:tcPr>
            <w:tcW w:w="2183" w:type="dxa"/>
            <w:vAlign w:val="center"/>
          </w:tcPr>
          <w:p w14:paraId="1D31597E">
            <w:pPr>
              <w:spacing w:beforeLines="50"/>
              <w:jc w:val="center"/>
              <w:rPr>
                <w:rFonts w:ascii="宋体" w:hAnsi="宋体" w:cs="宋体"/>
                <w:color w:val="auto"/>
                <w:sz w:val="24"/>
              </w:rPr>
            </w:pPr>
            <w:r>
              <w:rPr>
                <w:rFonts w:hint="eastAsia" w:ascii="宋体" w:hAnsi="宋体" w:cs="宋体"/>
                <w:color w:val="auto"/>
                <w:sz w:val="24"/>
              </w:rPr>
              <w:t>磋商程序和内容</w:t>
            </w:r>
          </w:p>
        </w:tc>
        <w:tc>
          <w:tcPr>
            <w:tcW w:w="6615" w:type="dxa"/>
            <w:vAlign w:val="center"/>
          </w:tcPr>
          <w:p w14:paraId="0663D599">
            <w:pPr>
              <w:tabs>
                <w:tab w:val="left" w:pos="8640"/>
              </w:tabs>
              <w:rPr>
                <w:rFonts w:ascii="宋体" w:hAnsi="宋体" w:cs="宋体"/>
                <w:color w:val="auto"/>
                <w:sz w:val="24"/>
              </w:rPr>
            </w:pPr>
            <w:r>
              <w:rPr>
                <w:rFonts w:hint="eastAsia" w:ascii="宋体" w:hAnsi="宋体" w:cs="宋体"/>
                <w:color w:val="auto"/>
                <w:sz w:val="24"/>
              </w:rPr>
              <w:t>详见磋商文件第二章</w:t>
            </w:r>
          </w:p>
        </w:tc>
      </w:tr>
      <w:tr w14:paraId="1788C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47" w:type="dxa"/>
            <w:vAlign w:val="center"/>
          </w:tcPr>
          <w:p w14:paraId="3B4A9B9F">
            <w:pPr>
              <w:numPr>
                <w:ilvl w:val="0"/>
                <w:numId w:val="1"/>
              </w:numPr>
              <w:spacing w:beforeLines="50"/>
              <w:jc w:val="center"/>
              <w:rPr>
                <w:rFonts w:ascii="宋体" w:hAnsi="宋体" w:cs="宋体"/>
                <w:color w:val="auto"/>
                <w:sz w:val="24"/>
              </w:rPr>
            </w:pPr>
          </w:p>
        </w:tc>
        <w:tc>
          <w:tcPr>
            <w:tcW w:w="2183" w:type="dxa"/>
            <w:vAlign w:val="center"/>
          </w:tcPr>
          <w:p w14:paraId="3E8D2ED0">
            <w:pPr>
              <w:spacing w:beforeLines="50"/>
              <w:jc w:val="center"/>
              <w:rPr>
                <w:rFonts w:ascii="宋体" w:hAnsi="宋体" w:cs="宋体"/>
                <w:color w:val="auto"/>
                <w:sz w:val="24"/>
              </w:rPr>
            </w:pPr>
            <w:r>
              <w:rPr>
                <w:rFonts w:hint="eastAsia" w:ascii="宋体" w:hAnsi="宋体" w:cs="宋体"/>
                <w:color w:val="auto"/>
                <w:sz w:val="24"/>
              </w:rPr>
              <w:t>授予合同</w:t>
            </w:r>
          </w:p>
        </w:tc>
        <w:tc>
          <w:tcPr>
            <w:tcW w:w="6615" w:type="dxa"/>
            <w:vAlign w:val="center"/>
          </w:tcPr>
          <w:p w14:paraId="32BBB787">
            <w:pPr>
              <w:tabs>
                <w:tab w:val="left" w:pos="8640"/>
              </w:tabs>
              <w:jc w:val="left"/>
              <w:rPr>
                <w:rFonts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4CBB6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47" w:type="dxa"/>
            <w:vAlign w:val="center"/>
          </w:tcPr>
          <w:p w14:paraId="1C361989">
            <w:pPr>
              <w:numPr>
                <w:ilvl w:val="0"/>
                <w:numId w:val="1"/>
              </w:numPr>
              <w:spacing w:beforeLines="50"/>
              <w:jc w:val="center"/>
              <w:rPr>
                <w:rFonts w:ascii="宋体" w:hAnsi="宋体" w:cs="宋体"/>
                <w:color w:val="auto"/>
                <w:sz w:val="24"/>
              </w:rPr>
            </w:pPr>
          </w:p>
        </w:tc>
        <w:tc>
          <w:tcPr>
            <w:tcW w:w="2183" w:type="dxa"/>
            <w:vAlign w:val="center"/>
          </w:tcPr>
          <w:p w14:paraId="288218F6">
            <w:pPr>
              <w:spacing w:beforeLines="50"/>
              <w:ind w:firstLine="14" w:firstLineChars="6"/>
              <w:jc w:val="center"/>
              <w:rPr>
                <w:rFonts w:ascii="宋体" w:hAnsi="宋体" w:cs="宋体"/>
                <w:color w:val="auto"/>
                <w:sz w:val="24"/>
              </w:rPr>
            </w:pPr>
            <w:r>
              <w:rPr>
                <w:rFonts w:hint="eastAsia" w:ascii="宋体" w:hAnsi="宋体" w:cs="宋体"/>
                <w:color w:val="auto"/>
                <w:sz w:val="24"/>
              </w:rPr>
              <w:t>签订合同</w:t>
            </w:r>
          </w:p>
        </w:tc>
        <w:tc>
          <w:tcPr>
            <w:tcW w:w="6615" w:type="dxa"/>
            <w:vAlign w:val="center"/>
          </w:tcPr>
          <w:p w14:paraId="6283F99A">
            <w:pPr>
              <w:tabs>
                <w:tab w:val="left" w:pos="8640"/>
              </w:tabs>
              <w:ind w:left="-2" w:leftChars="-1"/>
              <w:rPr>
                <w:rFonts w:ascii="宋体" w:hAnsi="宋体" w:cs="宋体"/>
                <w:color w:val="auto"/>
                <w:sz w:val="24"/>
              </w:rPr>
            </w:pPr>
            <w:r>
              <w:rPr>
                <w:rFonts w:hint="eastAsia" w:ascii="宋体" w:hAnsi="宋体" w:cs="宋体"/>
                <w:color w:val="auto"/>
                <w:sz w:val="24"/>
              </w:rPr>
              <w:t>1）接到成交通知书</w:t>
            </w:r>
            <w:r>
              <w:rPr>
                <w:rFonts w:hint="eastAsia" w:ascii="宋体" w:hAnsi="宋体" w:cs="宋体"/>
                <w:color w:val="auto"/>
                <w:sz w:val="24"/>
                <w:lang w:val="en-US" w:eastAsia="zh-CN"/>
              </w:rPr>
              <w:t>2</w:t>
            </w:r>
            <w:r>
              <w:rPr>
                <w:rFonts w:hint="eastAsia" w:ascii="宋体" w:hAnsi="宋体" w:cs="宋体"/>
                <w:color w:val="auto"/>
                <w:sz w:val="24"/>
              </w:rPr>
              <w:t>天内，成交供应商应与采购人签订采购合同。</w:t>
            </w:r>
          </w:p>
          <w:p w14:paraId="105089FA">
            <w:pPr>
              <w:tabs>
                <w:tab w:val="left" w:pos="8640"/>
              </w:tabs>
              <w:ind w:left="-2" w:leftChars="-1"/>
              <w:rPr>
                <w:rFonts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057F4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7" w:type="dxa"/>
            <w:vAlign w:val="center"/>
          </w:tcPr>
          <w:p w14:paraId="52C439E5">
            <w:pPr>
              <w:numPr>
                <w:ilvl w:val="0"/>
                <w:numId w:val="1"/>
              </w:numPr>
              <w:spacing w:beforeLines="50"/>
              <w:jc w:val="center"/>
              <w:rPr>
                <w:rFonts w:ascii="宋体" w:hAnsi="宋体" w:cs="宋体"/>
                <w:color w:val="auto"/>
                <w:sz w:val="24"/>
              </w:rPr>
            </w:pPr>
          </w:p>
        </w:tc>
        <w:tc>
          <w:tcPr>
            <w:tcW w:w="2183" w:type="dxa"/>
            <w:vAlign w:val="center"/>
          </w:tcPr>
          <w:p w14:paraId="65D39FC6">
            <w:pPr>
              <w:spacing w:beforeLines="50"/>
              <w:ind w:firstLine="14" w:firstLineChars="6"/>
              <w:jc w:val="center"/>
              <w:rPr>
                <w:rFonts w:ascii="宋体" w:hAnsi="宋体" w:cs="宋体"/>
                <w:color w:val="auto"/>
                <w:sz w:val="24"/>
              </w:rPr>
            </w:pPr>
            <w:r>
              <w:rPr>
                <w:rFonts w:hint="eastAsia" w:ascii="宋体" w:hAnsi="宋体" w:cs="宋体"/>
                <w:color w:val="auto"/>
                <w:sz w:val="24"/>
              </w:rPr>
              <w:t>投标保证金</w:t>
            </w:r>
          </w:p>
        </w:tc>
        <w:tc>
          <w:tcPr>
            <w:tcW w:w="6615" w:type="dxa"/>
            <w:vAlign w:val="center"/>
          </w:tcPr>
          <w:p w14:paraId="745CB0F8">
            <w:pPr>
              <w:tabs>
                <w:tab w:val="left" w:pos="8640"/>
              </w:tabs>
              <w:ind w:left="-2" w:leftChars="-1"/>
              <w:rPr>
                <w:rFonts w:ascii="宋体" w:hAnsi="宋体" w:cs="宋体"/>
                <w:color w:val="auto"/>
                <w:sz w:val="24"/>
              </w:rPr>
            </w:pPr>
            <w:r>
              <w:rPr>
                <w:rFonts w:hint="eastAsia" w:ascii="宋体" w:hAnsi="宋体" w:cs="宋体"/>
                <w:color w:val="auto"/>
                <w:sz w:val="24"/>
              </w:rPr>
              <w:t>本项目不需要交纳投标保证金</w:t>
            </w:r>
          </w:p>
        </w:tc>
      </w:tr>
      <w:tr w14:paraId="7C3F1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Align w:val="center"/>
          </w:tcPr>
          <w:p w14:paraId="2C374F01">
            <w:pPr>
              <w:numPr>
                <w:ilvl w:val="0"/>
                <w:numId w:val="1"/>
              </w:numPr>
              <w:spacing w:beforeLines="50"/>
              <w:jc w:val="center"/>
              <w:rPr>
                <w:rFonts w:ascii="宋体" w:hAnsi="宋体" w:cs="宋体"/>
                <w:color w:val="auto"/>
                <w:sz w:val="24"/>
              </w:rPr>
            </w:pPr>
          </w:p>
        </w:tc>
        <w:tc>
          <w:tcPr>
            <w:tcW w:w="2183" w:type="dxa"/>
            <w:vAlign w:val="center"/>
          </w:tcPr>
          <w:p w14:paraId="4A65F5DC">
            <w:pPr>
              <w:jc w:val="center"/>
              <w:rPr>
                <w:rFonts w:ascii="宋体" w:hAnsi="宋体" w:cs="宋体"/>
                <w:color w:val="auto"/>
                <w:sz w:val="24"/>
              </w:rPr>
            </w:pPr>
            <w:r>
              <w:rPr>
                <w:rFonts w:hint="eastAsia" w:ascii="宋体" w:hAnsi="宋体" w:cs="宋体"/>
                <w:color w:val="auto"/>
                <w:sz w:val="24"/>
              </w:rPr>
              <w:t>服务期限</w:t>
            </w:r>
          </w:p>
        </w:tc>
        <w:tc>
          <w:tcPr>
            <w:tcW w:w="6615" w:type="dxa"/>
            <w:vAlign w:val="center"/>
          </w:tcPr>
          <w:p w14:paraId="7C063D01">
            <w:pPr>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合同签订后7日历天</w:t>
            </w:r>
          </w:p>
        </w:tc>
      </w:tr>
      <w:tr w14:paraId="3E5325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7" w:type="dxa"/>
            <w:vAlign w:val="center"/>
          </w:tcPr>
          <w:p w14:paraId="67A89ECE">
            <w:pPr>
              <w:numPr>
                <w:ilvl w:val="0"/>
                <w:numId w:val="1"/>
              </w:numPr>
              <w:spacing w:beforeLines="50"/>
              <w:jc w:val="center"/>
              <w:rPr>
                <w:rFonts w:ascii="宋体" w:hAnsi="宋体" w:cs="宋体"/>
                <w:color w:val="auto"/>
                <w:sz w:val="24"/>
              </w:rPr>
            </w:pPr>
          </w:p>
        </w:tc>
        <w:tc>
          <w:tcPr>
            <w:tcW w:w="2183" w:type="dxa"/>
            <w:vAlign w:val="center"/>
          </w:tcPr>
          <w:p w14:paraId="175CD6A7">
            <w:pPr>
              <w:spacing w:beforeLines="50"/>
              <w:ind w:firstLine="14" w:firstLineChars="6"/>
              <w:jc w:val="center"/>
              <w:rPr>
                <w:rFonts w:ascii="宋体" w:hAnsi="宋体" w:cs="宋体"/>
                <w:color w:val="auto"/>
                <w:sz w:val="24"/>
              </w:rPr>
            </w:pPr>
            <w:r>
              <w:rPr>
                <w:rFonts w:hint="eastAsia" w:ascii="宋体" w:hAnsi="宋体" w:cs="宋体"/>
                <w:color w:val="auto"/>
                <w:sz w:val="24"/>
              </w:rPr>
              <w:t>付款方式（要求详细填写）</w:t>
            </w:r>
          </w:p>
        </w:tc>
        <w:tc>
          <w:tcPr>
            <w:tcW w:w="6615" w:type="dxa"/>
            <w:vAlign w:val="center"/>
          </w:tcPr>
          <w:p w14:paraId="4F93221F">
            <w:pPr>
              <w:tabs>
                <w:tab w:val="left" w:pos="8640"/>
              </w:tabs>
              <w:jc w:val="left"/>
              <w:rPr>
                <w:rFonts w:ascii="宋体" w:hAnsi="宋体" w:cs="宋体"/>
                <w:color w:val="auto"/>
                <w:sz w:val="24"/>
              </w:rPr>
            </w:pPr>
            <w:r>
              <w:rPr>
                <w:rFonts w:hint="eastAsia" w:ascii="宋体" w:hAnsi="宋体" w:cs="宋体"/>
                <w:color w:val="auto"/>
                <w:sz w:val="24"/>
                <w:lang w:val="en-US" w:eastAsia="zh-CN"/>
              </w:rPr>
              <w:t>设计成果完成支付合同价款的70%；竣工验收支付合同价款的100%。</w:t>
            </w:r>
          </w:p>
        </w:tc>
      </w:tr>
      <w:tr w14:paraId="15D81A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47" w:type="dxa"/>
            <w:vAlign w:val="center"/>
          </w:tcPr>
          <w:p w14:paraId="179B267E">
            <w:pPr>
              <w:numPr>
                <w:ilvl w:val="0"/>
                <w:numId w:val="1"/>
              </w:numPr>
              <w:spacing w:beforeLines="50"/>
              <w:jc w:val="center"/>
              <w:rPr>
                <w:rFonts w:ascii="宋体" w:hAnsi="宋体" w:cs="宋体"/>
                <w:color w:val="auto"/>
                <w:sz w:val="24"/>
              </w:rPr>
            </w:pPr>
          </w:p>
        </w:tc>
        <w:tc>
          <w:tcPr>
            <w:tcW w:w="2183" w:type="dxa"/>
            <w:vAlign w:val="center"/>
          </w:tcPr>
          <w:p w14:paraId="15E8CD18">
            <w:pPr>
              <w:spacing w:beforeLines="50"/>
              <w:ind w:firstLine="14" w:firstLineChars="6"/>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报价</w:t>
            </w:r>
          </w:p>
        </w:tc>
        <w:tc>
          <w:tcPr>
            <w:tcW w:w="6615" w:type="dxa"/>
            <w:vAlign w:val="center"/>
          </w:tcPr>
          <w:p w14:paraId="4EFB4FCA">
            <w:pPr>
              <w:tabs>
                <w:tab w:val="left" w:pos="8640"/>
              </w:tabs>
              <w:jc w:val="left"/>
              <w:rPr>
                <w:rFonts w:hint="default" w:ascii="宋体" w:hAnsi="宋体" w:eastAsia="宋体" w:cs="宋体"/>
                <w:b/>
                <w:bCs/>
                <w:color w:val="auto"/>
                <w:sz w:val="24"/>
                <w:u w:val="single"/>
                <w:lang w:val="en-US" w:eastAsia="zh-CN"/>
              </w:rPr>
            </w:pPr>
            <w:r>
              <w:rPr>
                <w:rFonts w:hint="eastAsia" w:ascii="宋体" w:hAnsi="宋体" w:cs="宋体"/>
                <w:color w:val="auto"/>
                <w:sz w:val="24"/>
                <w:lang w:val="en-US" w:eastAsia="zh-CN"/>
              </w:rPr>
              <w:t>一</w:t>
            </w:r>
            <w:r>
              <w:rPr>
                <w:rFonts w:hint="eastAsia" w:ascii="宋体" w:hAnsi="宋体" w:cs="宋体"/>
                <w:color w:val="auto"/>
                <w:sz w:val="24"/>
              </w:rPr>
              <w:t>次报价</w:t>
            </w:r>
          </w:p>
        </w:tc>
      </w:tr>
      <w:tr w14:paraId="7EE6A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47" w:type="dxa"/>
            <w:vAlign w:val="center"/>
          </w:tcPr>
          <w:p w14:paraId="157FD281">
            <w:pPr>
              <w:numPr>
                <w:ilvl w:val="0"/>
                <w:numId w:val="1"/>
              </w:numPr>
              <w:spacing w:beforeLines="50"/>
              <w:jc w:val="center"/>
              <w:rPr>
                <w:rFonts w:ascii="宋体" w:hAnsi="宋体" w:cs="宋体"/>
                <w:color w:val="auto"/>
                <w:sz w:val="24"/>
              </w:rPr>
            </w:pPr>
          </w:p>
        </w:tc>
        <w:tc>
          <w:tcPr>
            <w:tcW w:w="2183" w:type="dxa"/>
            <w:vAlign w:val="center"/>
          </w:tcPr>
          <w:p w14:paraId="13450056">
            <w:pPr>
              <w:spacing w:beforeLines="50"/>
              <w:ind w:firstLine="14" w:firstLineChars="6"/>
              <w:jc w:val="center"/>
              <w:rPr>
                <w:rFonts w:hint="eastAsia" w:ascii="宋体" w:hAnsi="宋体" w:cs="宋体"/>
                <w:b w:val="0"/>
                <w:bCs w:val="0"/>
                <w:color w:val="auto"/>
                <w:sz w:val="24"/>
                <w:lang w:val="en-US" w:eastAsia="zh-CN"/>
              </w:rPr>
            </w:pPr>
            <w:r>
              <w:rPr>
                <w:rFonts w:hint="eastAsia" w:ascii="宋体" w:hAnsi="宋体" w:cs="宋体"/>
                <w:b w:val="0"/>
                <w:bCs w:val="0"/>
                <w:color w:val="auto"/>
                <w:sz w:val="24"/>
              </w:rPr>
              <w:t>所属行业</w:t>
            </w:r>
          </w:p>
        </w:tc>
        <w:tc>
          <w:tcPr>
            <w:tcW w:w="6615" w:type="dxa"/>
            <w:vAlign w:val="center"/>
          </w:tcPr>
          <w:p w14:paraId="2DDD8E36">
            <w:pPr>
              <w:tabs>
                <w:tab w:val="left" w:pos="8640"/>
              </w:tabs>
              <w:jc w:val="left"/>
              <w:rPr>
                <w:rFonts w:hint="eastAsia" w:ascii="宋体" w:hAnsi="宋体" w:cs="宋体"/>
                <w:color w:val="auto"/>
                <w:sz w:val="24"/>
              </w:rPr>
            </w:pPr>
            <w:r>
              <w:rPr>
                <w:rFonts w:hint="eastAsia" w:ascii="宋体" w:hAnsi="宋体" w:cs="宋体"/>
                <w:color w:val="auto"/>
                <w:sz w:val="24"/>
              </w:rPr>
              <w:t>其他未列</w:t>
            </w:r>
            <w:r>
              <w:rPr>
                <w:rFonts w:hint="eastAsia" w:ascii="宋体" w:hAnsi="宋体" w:cs="宋体"/>
                <w:color w:val="auto"/>
                <w:sz w:val="24"/>
                <w:lang w:val="en-US" w:eastAsia="zh-CN"/>
              </w:rPr>
              <w:t>明</w:t>
            </w:r>
            <w:r>
              <w:rPr>
                <w:rFonts w:hint="eastAsia" w:ascii="宋体" w:hAnsi="宋体" w:cs="宋体"/>
                <w:color w:val="auto"/>
                <w:sz w:val="24"/>
              </w:rPr>
              <w:t>行业</w:t>
            </w:r>
          </w:p>
        </w:tc>
      </w:tr>
      <w:tr w14:paraId="5872B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47" w:type="dxa"/>
            <w:vAlign w:val="center"/>
          </w:tcPr>
          <w:p w14:paraId="749AB09F">
            <w:pPr>
              <w:numPr>
                <w:ilvl w:val="0"/>
                <w:numId w:val="1"/>
              </w:numPr>
              <w:spacing w:beforeLines="50"/>
              <w:jc w:val="center"/>
              <w:rPr>
                <w:rFonts w:ascii="宋体" w:hAnsi="宋体" w:cs="宋体"/>
                <w:color w:val="auto"/>
                <w:sz w:val="24"/>
              </w:rPr>
            </w:pPr>
          </w:p>
        </w:tc>
        <w:tc>
          <w:tcPr>
            <w:tcW w:w="2183" w:type="dxa"/>
            <w:shd w:val="clear" w:color="auto" w:fill="auto"/>
            <w:vAlign w:val="center"/>
          </w:tcPr>
          <w:p w14:paraId="7E618308">
            <w:pPr>
              <w:tabs>
                <w:tab w:val="left" w:pos="8640"/>
              </w:tabs>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*招标控制价</w:t>
            </w:r>
          </w:p>
        </w:tc>
        <w:tc>
          <w:tcPr>
            <w:tcW w:w="6615" w:type="dxa"/>
            <w:shd w:val="clear" w:color="auto" w:fill="auto"/>
            <w:vAlign w:val="center"/>
          </w:tcPr>
          <w:p w14:paraId="1E1A0DB3">
            <w:pPr>
              <w:tabs>
                <w:tab w:val="left" w:pos="8640"/>
              </w:tabs>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本项目招标控制价：48.57万元</w:t>
            </w:r>
          </w:p>
          <w:p w14:paraId="0C952E8A">
            <w:pPr>
              <w:tabs>
                <w:tab w:val="left" w:pos="8640"/>
              </w:tabs>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竞争性磋商申请报价高于招标控制价的视无效投标。</w:t>
            </w:r>
          </w:p>
        </w:tc>
      </w:tr>
    </w:tbl>
    <w:p w14:paraId="2CDF4516">
      <w:pPr>
        <w:spacing w:line="720" w:lineRule="auto"/>
        <w:jc w:val="center"/>
        <w:rPr>
          <w:rFonts w:hint="eastAsia" w:ascii="宋体" w:hAnsi="宋体" w:cs="宋体"/>
          <w:b/>
          <w:color w:val="auto"/>
          <w:sz w:val="30"/>
          <w:szCs w:val="30"/>
        </w:rPr>
      </w:pPr>
    </w:p>
    <w:p w14:paraId="7DF07B77">
      <w:pPr>
        <w:spacing w:line="720" w:lineRule="auto"/>
        <w:jc w:val="center"/>
        <w:rPr>
          <w:rFonts w:ascii="宋体" w:hAnsi="宋体" w:cs="宋体"/>
          <w:b/>
          <w:color w:val="auto"/>
          <w:sz w:val="30"/>
          <w:szCs w:val="30"/>
        </w:rPr>
      </w:pPr>
      <w:r>
        <w:rPr>
          <w:rFonts w:hint="eastAsia" w:ascii="宋体" w:hAnsi="宋体" w:cs="宋体"/>
          <w:b/>
          <w:color w:val="auto"/>
          <w:sz w:val="30"/>
          <w:szCs w:val="30"/>
        </w:rPr>
        <w:t>一、总则</w:t>
      </w:r>
    </w:p>
    <w:p w14:paraId="2580E96D">
      <w:pPr>
        <w:spacing w:line="560" w:lineRule="exact"/>
        <w:ind w:firstLine="482" w:firstLineChars="200"/>
        <w:rPr>
          <w:rFonts w:ascii="宋体" w:hAnsi="宋体" w:cs="宋体"/>
          <w:color w:val="auto"/>
          <w:sz w:val="24"/>
        </w:rPr>
      </w:pPr>
      <w:r>
        <w:rPr>
          <w:rFonts w:hint="eastAsia" w:ascii="宋体" w:hAnsi="宋体" w:cs="宋体"/>
          <w:b/>
          <w:color w:val="auto"/>
          <w:sz w:val="24"/>
        </w:rPr>
        <w:t>1．适用范围</w:t>
      </w:r>
    </w:p>
    <w:p w14:paraId="7FCC54D5">
      <w:pPr>
        <w:spacing w:line="560" w:lineRule="exact"/>
        <w:ind w:firstLine="480" w:firstLineChars="200"/>
        <w:rPr>
          <w:rFonts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63EBA090">
      <w:pPr>
        <w:spacing w:line="560" w:lineRule="exact"/>
        <w:ind w:firstLine="482" w:firstLineChars="200"/>
        <w:rPr>
          <w:rFonts w:ascii="宋体" w:hAnsi="宋体" w:cs="宋体"/>
          <w:b/>
          <w:color w:val="auto"/>
          <w:sz w:val="24"/>
        </w:rPr>
      </w:pPr>
      <w:r>
        <w:rPr>
          <w:rFonts w:hint="eastAsia" w:ascii="宋体" w:hAnsi="宋体" w:cs="宋体"/>
          <w:b/>
          <w:color w:val="auto"/>
          <w:sz w:val="24"/>
        </w:rPr>
        <w:t>2．定义</w:t>
      </w:r>
    </w:p>
    <w:p w14:paraId="5C03D4B2">
      <w:pPr>
        <w:spacing w:line="560" w:lineRule="exact"/>
        <w:ind w:firstLine="480" w:firstLineChars="200"/>
        <w:rPr>
          <w:rFonts w:ascii="宋体" w:hAnsi="宋体" w:cs="宋体"/>
          <w:color w:val="auto"/>
          <w:sz w:val="24"/>
        </w:rPr>
      </w:pPr>
      <w:r>
        <w:rPr>
          <w:rFonts w:hint="eastAsia" w:ascii="宋体" w:hAnsi="宋体" w:cs="宋体"/>
          <w:color w:val="auto"/>
          <w:sz w:val="24"/>
        </w:rPr>
        <w:t>2.1“采购代理机构”：周口市公共资源交易中心政府采购中心。</w:t>
      </w:r>
    </w:p>
    <w:p w14:paraId="2C825470">
      <w:pPr>
        <w:tabs>
          <w:tab w:val="left" w:pos="0"/>
        </w:tabs>
        <w:spacing w:line="5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2.2“采购人”：</w:t>
      </w:r>
      <w:r>
        <w:rPr>
          <w:rFonts w:hint="eastAsia" w:ascii="宋体" w:hAnsi="宋体" w:cs="宋体"/>
          <w:color w:val="auto"/>
          <w:sz w:val="24"/>
          <w:lang w:val="en-US" w:eastAsia="zh-CN"/>
        </w:rPr>
        <w:t>鹿邑县高级中学校</w:t>
      </w:r>
    </w:p>
    <w:p w14:paraId="2FDD395D">
      <w:pPr>
        <w:spacing w:line="560" w:lineRule="exact"/>
        <w:ind w:firstLine="480" w:firstLineChars="200"/>
        <w:rPr>
          <w:rFonts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0C5AAC8D">
      <w:pPr>
        <w:spacing w:line="560" w:lineRule="exact"/>
        <w:ind w:firstLine="480" w:firstLineChars="200"/>
        <w:rPr>
          <w:rFonts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49A7106E">
      <w:pPr>
        <w:spacing w:line="560" w:lineRule="exact"/>
        <w:ind w:firstLine="480" w:firstLineChars="200"/>
        <w:rPr>
          <w:rFonts w:ascii="宋体" w:hAnsi="宋体" w:cs="宋体"/>
          <w:color w:val="auto"/>
          <w:sz w:val="24"/>
        </w:rPr>
      </w:pPr>
      <w:r>
        <w:rPr>
          <w:rFonts w:hint="eastAsia" w:ascii="宋体" w:hAnsi="宋体" w:cs="宋体"/>
          <w:color w:val="auto"/>
          <w:sz w:val="24"/>
        </w:rPr>
        <w:t>2.5“服务”：系指本项目所采购的服务及其他要求等。</w:t>
      </w:r>
    </w:p>
    <w:p w14:paraId="25210E42">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255F6EB">
      <w:pPr>
        <w:spacing w:line="560" w:lineRule="exact"/>
        <w:ind w:firstLine="480" w:firstLineChars="200"/>
        <w:rPr>
          <w:rFonts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5B858C35">
      <w:pPr>
        <w:spacing w:line="560" w:lineRule="exact"/>
        <w:ind w:firstLine="480" w:firstLineChars="200"/>
        <w:rPr>
          <w:rFonts w:ascii="宋体" w:hAnsi="宋体" w:cs="宋体"/>
          <w:color w:val="auto"/>
          <w:sz w:val="24"/>
        </w:rPr>
      </w:pPr>
      <w:r>
        <w:rPr>
          <w:rFonts w:hint="eastAsia" w:ascii="宋体" w:hAnsi="宋体" w:cs="宋体"/>
          <w:color w:val="auto"/>
          <w:sz w:val="24"/>
        </w:rPr>
        <w:t>2.8“不具备良好的商业信誉”是指：</w:t>
      </w:r>
    </w:p>
    <w:p w14:paraId="25989819">
      <w:pPr>
        <w:spacing w:line="560" w:lineRule="exact"/>
        <w:ind w:firstLine="480" w:firstLineChars="200"/>
        <w:rPr>
          <w:rFonts w:ascii="宋体" w:hAnsi="宋体" w:cs="宋体"/>
          <w:color w:val="auto"/>
          <w:sz w:val="24"/>
        </w:rPr>
      </w:pPr>
      <w:r>
        <w:rPr>
          <w:rFonts w:hint="eastAsia" w:ascii="宋体" w:hAnsi="宋体" w:cs="宋体"/>
          <w:color w:val="auto"/>
          <w:sz w:val="24"/>
        </w:rPr>
        <w:t>（1）有重大违法记录的（满三年的除外）；</w:t>
      </w:r>
    </w:p>
    <w:p w14:paraId="7700B8D5">
      <w:pPr>
        <w:spacing w:line="560" w:lineRule="exact"/>
        <w:ind w:firstLine="480" w:firstLineChars="200"/>
        <w:rPr>
          <w:rFonts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0B6A2D2E">
      <w:pPr>
        <w:spacing w:line="560" w:lineRule="exact"/>
        <w:ind w:firstLine="480" w:firstLineChars="200"/>
        <w:rPr>
          <w:rFonts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67A65C25">
      <w:pPr>
        <w:spacing w:line="560" w:lineRule="exact"/>
        <w:ind w:firstLine="480" w:firstLineChars="200"/>
        <w:rPr>
          <w:rFonts w:hint="eastAsia" w:ascii="宋体" w:hAnsi="宋体" w:cs="宋体"/>
          <w:color w:val="auto"/>
          <w:sz w:val="24"/>
        </w:rPr>
      </w:pPr>
      <w:r>
        <w:rPr>
          <w:rFonts w:hint="eastAsia" w:ascii="宋体" w:hAnsi="宋体" w:cs="宋体"/>
          <w:color w:val="auto"/>
          <w:sz w:val="24"/>
        </w:rPr>
        <w:t>（4）被各级法院列入失信名单的（已依法解除的除外）；</w:t>
      </w:r>
    </w:p>
    <w:p w14:paraId="0654E870">
      <w:pPr>
        <w:spacing w:line="560" w:lineRule="exact"/>
        <w:ind w:firstLine="480" w:firstLineChars="200"/>
        <w:rPr>
          <w:rFonts w:ascii="宋体" w:hAnsi="宋体" w:cs="宋体"/>
          <w:color w:val="auto"/>
          <w:sz w:val="24"/>
        </w:rPr>
      </w:pPr>
      <w:r>
        <w:rPr>
          <w:rFonts w:hint="eastAsia" w:ascii="宋体" w:hAnsi="宋体" w:cs="宋体"/>
          <w:color w:val="auto"/>
          <w:sz w:val="24"/>
        </w:rPr>
        <w:t>（5）法律法规规定的其他情形。</w:t>
      </w:r>
    </w:p>
    <w:p w14:paraId="12E4B40B">
      <w:pPr>
        <w:spacing w:line="560" w:lineRule="exact"/>
        <w:ind w:firstLine="482" w:firstLineChars="200"/>
        <w:rPr>
          <w:rFonts w:ascii="宋体" w:hAnsi="宋体" w:cs="宋体"/>
          <w:b/>
          <w:color w:val="auto"/>
          <w:sz w:val="24"/>
        </w:rPr>
      </w:pPr>
      <w:r>
        <w:rPr>
          <w:rFonts w:hint="eastAsia" w:ascii="宋体" w:hAnsi="宋体" w:cs="宋体"/>
          <w:b/>
          <w:color w:val="auto"/>
          <w:sz w:val="24"/>
        </w:rPr>
        <w:t>3.采购预算</w:t>
      </w:r>
    </w:p>
    <w:p w14:paraId="34D1CCFE">
      <w:pPr>
        <w:spacing w:line="560" w:lineRule="exact"/>
        <w:ind w:firstLine="480" w:firstLineChars="200"/>
        <w:rPr>
          <w:rFonts w:ascii="宋体" w:hAnsi="宋体" w:cs="宋体"/>
          <w:color w:val="auto"/>
          <w:sz w:val="24"/>
        </w:rPr>
      </w:pPr>
      <w:r>
        <w:rPr>
          <w:rFonts w:hint="eastAsia" w:ascii="宋体" w:hAnsi="宋体" w:cs="宋体"/>
          <w:color w:val="auto"/>
          <w:sz w:val="24"/>
        </w:rPr>
        <w:t>3.1本次采购预算：见公告。</w:t>
      </w:r>
    </w:p>
    <w:p w14:paraId="0069B61A">
      <w:pPr>
        <w:spacing w:line="560" w:lineRule="exact"/>
        <w:ind w:firstLine="482" w:firstLineChars="200"/>
        <w:rPr>
          <w:rFonts w:ascii="宋体" w:hAnsi="宋体" w:cs="宋体"/>
          <w:b/>
          <w:color w:val="auto"/>
          <w:sz w:val="24"/>
        </w:rPr>
      </w:pPr>
      <w:r>
        <w:rPr>
          <w:rFonts w:hint="eastAsia" w:ascii="宋体" w:hAnsi="宋体" w:cs="宋体"/>
          <w:b/>
          <w:color w:val="auto"/>
          <w:sz w:val="24"/>
        </w:rPr>
        <w:t>4.合格的供应商</w:t>
      </w:r>
    </w:p>
    <w:p w14:paraId="59BFCBD2">
      <w:pPr>
        <w:spacing w:line="560" w:lineRule="exact"/>
        <w:ind w:firstLine="480" w:firstLineChars="200"/>
        <w:rPr>
          <w:rFonts w:ascii="宋体" w:hAnsi="宋体" w:cs="宋体"/>
          <w:color w:val="auto"/>
          <w:sz w:val="24"/>
        </w:rPr>
      </w:pPr>
      <w:r>
        <w:rPr>
          <w:rFonts w:hint="eastAsia" w:ascii="宋体" w:hAnsi="宋体" w:cs="宋体"/>
          <w:color w:val="auto"/>
          <w:sz w:val="24"/>
        </w:rPr>
        <w:t>4.1.1符合供应商资格条件（详见第一部分</w:t>
      </w:r>
      <w:r>
        <w:rPr>
          <w:rFonts w:hint="eastAsia" w:ascii="宋体" w:hAnsi="宋体" w:eastAsia="宋体" w:cs="宋体"/>
          <w:b w:val="0"/>
          <w:sz w:val="24"/>
          <w:szCs w:val="24"/>
        </w:rPr>
        <w:t>申请人的资格要求</w:t>
      </w:r>
      <w:r>
        <w:rPr>
          <w:rFonts w:hint="eastAsia" w:ascii="宋体" w:hAnsi="宋体" w:cs="宋体"/>
          <w:color w:val="auto"/>
          <w:sz w:val="24"/>
        </w:rPr>
        <w:t>）</w:t>
      </w:r>
    </w:p>
    <w:p w14:paraId="71B45317">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14:paraId="0BF015C7">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4.1.3 政府采购供应商诚信承诺书；</w:t>
      </w:r>
    </w:p>
    <w:p w14:paraId="2BD5494F">
      <w:pPr>
        <w:pStyle w:val="73"/>
        <w:spacing w:after="0" w:afterAutospacing="0" w:line="360" w:lineRule="auto"/>
        <w:ind w:firstLine="480" w:firstLineChars="200"/>
        <w:rPr>
          <w:rFonts w:hint="eastAsia" w:hAnsi="宋体" w:eastAsia="宋体"/>
          <w:color w:val="auto"/>
          <w:sz w:val="24"/>
        </w:rPr>
      </w:pPr>
      <w:r>
        <w:rPr>
          <w:rFonts w:hint="eastAsia" w:hAnsi="宋体" w:eastAsia="宋体"/>
          <w:color w:val="auto"/>
          <w:sz w:val="24"/>
        </w:rPr>
        <w:t>4.</w:t>
      </w:r>
      <w:r>
        <w:rPr>
          <w:rFonts w:hint="eastAsia" w:hAnsi="宋体" w:eastAsia="宋体"/>
          <w:color w:val="auto"/>
          <w:sz w:val="24"/>
          <w:lang w:val="en-US"/>
        </w:rPr>
        <w:t>1.4 供应商</w:t>
      </w:r>
      <w:r>
        <w:rPr>
          <w:rFonts w:hint="eastAsia" w:hAnsi="宋体" w:eastAsia="宋体"/>
          <w:color w:val="auto"/>
          <w:sz w:val="24"/>
        </w:rPr>
        <w:t>自觉抵制政府采购领域商业贿赂行为承诺书；</w:t>
      </w:r>
    </w:p>
    <w:p w14:paraId="50F86F44">
      <w:pPr>
        <w:spacing w:beforeAutospacing="0" w:line="360" w:lineRule="auto"/>
        <w:ind w:firstLine="480" w:firstLineChars="200"/>
        <w:rPr>
          <w:rFonts w:hint="eastAsia" w:hAnsi="宋体" w:eastAsia="宋体"/>
          <w:color w:val="FF0000"/>
          <w:sz w:val="24"/>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26C1E43E">
      <w:pPr>
        <w:pStyle w:val="73"/>
        <w:spacing w:line="360" w:lineRule="auto"/>
        <w:ind w:firstLine="480" w:firstLineChars="200"/>
        <w:rPr>
          <w:rFonts w:hint="eastAsia" w:hAnsi="宋体" w:eastAsia="宋体"/>
          <w:color w:val="000000"/>
          <w:sz w:val="24"/>
        </w:rPr>
      </w:pPr>
      <w:r>
        <w:rPr>
          <w:rFonts w:hint="eastAsia" w:hAnsi="宋体" w:eastAsia="宋体"/>
          <w:color w:val="auto"/>
          <w:sz w:val="24"/>
        </w:rPr>
        <w:t>4.</w:t>
      </w:r>
      <w:r>
        <w:rPr>
          <w:rFonts w:hint="eastAsia" w:hAnsi="宋体" w:eastAsia="宋体"/>
          <w:color w:val="auto"/>
          <w:sz w:val="24"/>
          <w:lang w:val="en-US" w:eastAsia="zh-CN"/>
        </w:rPr>
        <w:t>3</w:t>
      </w:r>
      <w:r>
        <w:rPr>
          <w:rFonts w:hint="eastAsia" w:hAnsi="宋体" w:eastAsia="宋体"/>
          <w:color w:val="000000"/>
          <w:sz w:val="24"/>
        </w:rPr>
        <w:t>符合本竞争性磋商文件规定的供应商资格要求及项目要求的其它条件，并按照要求提供相关证明材料。</w:t>
      </w:r>
    </w:p>
    <w:p w14:paraId="6BC55B63">
      <w:pPr>
        <w:spacing w:line="360" w:lineRule="auto"/>
        <w:ind w:firstLine="480" w:firstLineChars="200"/>
        <w:rPr>
          <w:rFonts w:hint="eastAsia" w:hAnsi="宋体" w:eastAsia="宋体"/>
          <w:color w:val="auto"/>
          <w:sz w:val="24"/>
        </w:rPr>
      </w:pPr>
      <w:r>
        <w:rPr>
          <w:rFonts w:hint="eastAsia" w:asciiTheme="minorEastAsia" w:hAnsiTheme="minorEastAsia" w:eastAsiaTheme="minorEastAsia"/>
          <w:sz w:val="24"/>
          <w:lang w:val="en-US" w:eastAsia="zh-CN"/>
        </w:rPr>
        <w:t>4.4</w:t>
      </w:r>
      <w:r>
        <w:rPr>
          <w:rFonts w:hint="eastAsia" w:asciiTheme="minorEastAsia" w:hAnsiTheme="minorEastAsia" w:eastAsiaTheme="minorEastAsia"/>
          <w:sz w:val="24"/>
        </w:rPr>
        <w:t>未被工商行政管理机关在</w:t>
      </w:r>
      <w:r>
        <w:rPr>
          <w:rFonts w:hint="eastAsia" w:asciiTheme="minorEastAsia" w:hAnsiTheme="minorEastAsia" w:eastAsiaTheme="minorEastAsia"/>
          <w:color w:val="auto"/>
          <w:sz w:val="24"/>
        </w:rPr>
        <w:t>全国企业信用信息公示系统中列入严重违法失信企业名单和经营异常</w:t>
      </w:r>
      <w:r>
        <w:rPr>
          <w:rFonts w:hint="eastAsia"/>
          <w:color w:val="auto"/>
          <w:sz w:val="24"/>
          <w:lang w:val="en-US"/>
        </w:rPr>
        <w:t>名录</w:t>
      </w:r>
      <w:r>
        <w:rPr>
          <w:rFonts w:hint="eastAsia" w:asciiTheme="minorEastAsia" w:hAnsiTheme="minorEastAsia" w:eastAsiaTheme="minorEastAsia"/>
          <w:color w:val="auto"/>
          <w:sz w:val="24"/>
        </w:rPr>
        <w:t>。</w:t>
      </w:r>
    </w:p>
    <w:p w14:paraId="563B8833">
      <w:pPr>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zh-CN" w:eastAsia="zh-CN" w:bidi="ar-SA"/>
        </w:rPr>
        <w:t>供应商应遵守国家法律、法规有关竞争性磋商的规定。</w:t>
      </w:r>
    </w:p>
    <w:p w14:paraId="7AC2B19D">
      <w:pPr>
        <w:spacing w:line="560" w:lineRule="exact"/>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zh-CN" w:eastAsia="zh-CN" w:bidi="ar-SA"/>
        </w:rPr>
        <w:t xml:space="preserve"> 凡通过磋商小组符合性审查的供应商均为合格供应商。未通过符合性审查的供应商将视为不响应本项目的竞争性磋商文件被否决</w:t>
      </w:r>
      <w:r>
        <w:rPr>
          <w:rFonts w:hint="eastAsia" w:ascii="宋体" w:hAnsi="宋体" w:cs="宋体"/>
          <w:color w:val="auto"/>
          <w:kern w:val="0"/>
          <w:sz w:val="24"/>
          <w:szCs w:val="24"/>
          <w:lang w:val="zh-CN" w:eastAsia="zh-CN" w:bidi="ar-SA"/>
        </w:rPr>
        <w:t>。</w:t>
      </w:r>
    </w:p>
    <w:p w14:paraId="71497705">
      <w:pPr>
        <w:spacing w:line="560" w:lineRule="exact"/>
        <w:ind w:firstLine="480" w:firstLineChars="200"/>
        <w:rPr>
          <w:rFonts w:ascii="宋体" w:hAnsi="宋体" w:cs="宋体"/>
          <w:color w:val="auto"/>
          <w:sz w:val="24"/>
        </w:rPr>
      </w:pPr>
      <w:r>
        <w:rPr>
          <w:rFonts w:hint="eastAsia" w:ascii="宋体" w:hAnsi="宋体" w:eastAsia="宋体" w:cs="宋体"/>
          <w:color w:val="auto"/>
          <w:kern w:val="0"/>
          <w:sz w:val="24"/>
          <w:szCs w:val="24"/>
          <w:lang w:val="zh-CN" w:eastAsia="zh-CN" w:bidi="ar-SA"/>
        </w:rPr>
        <w:t>注：</w:t>
      </w:r>
      <w:r>
        <w:rPr>
          <w:rFonts w:hint="eastAsia" w:ascii="宋体" w:hAnsi="宋体" w:cs="宋体"/>
          <w:color w:val="auto"/>
          <w:sz w:val="24"/>
        </w:rPr>
        <w:t>单位负责人为同一人或者存在直接控股、管理关系的不同供应商，不得参加同一合同项下的政府采购活动。</w:t>
      </w:r>
    </w:p>
    <w:p w14:paraId="6382721E">
      <w:pPr>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5.竞争性磋商文件的约束力 </w:t>
      </w:r>
    </w:p>
    <w:p w14:paraId="02E5439B">
      <w:pPr>
        <w:spacing w:line="560" w:lineRule="exact"/>
        <w:ind w:firstLine="480" w:firstLineChars="200"/>
        <w:rPr>
          <w:rFonts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2A84F054">
      <w:pPr>
        <w:spacing w:line="560" w:lineRule="exact"/>
        <w:ind w:firstLine="480" w:firstLineChars="200"/>
        <w:rPr>
          <w:rFonts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7868B2D">
      <w:pPr>
        <w:spacing w:line="560" w:lineRule="exact"/>
        <w:ind w:firstLine="480" w:firstLineChars="200"/>
        <w:rPr>
          <w:rFonts w:ascii="宋体" w:hAnsi="宋体" w:cs="宋体"/>
          <w:color w:val="auto"/>
          <w:sz w:val="24"/>
        </w:rPr>
      </w:pPr>
      <w:r>
        <w:rPr>
          <w:rFonts w:hint="eastAsia" w:ascii="宋体" w:hAnsi="宋体" w:cs="宋体"/>
          <w:color w:val="auto"/>
          <w:sz w:val="24"/>
        </w:rPr>
        <w:t>5.3本磋商文件由采购人负责解释。</w:t>
      </w:r>
    </w:p>
    <w:p w14:paraId="0251F0B4">
      <w:pPr>
        <w:pStyle w:val="13"/>
        <w:ind w:firstLine="480"/>
        <w:rPr>
          <w:rFonts w:ascii="宋体" w:hAnsi="宋体" w:eastAsia="宋体" w:cs="宋体"/>
          <w:color w:val="auto"/>
          <w:sz w:val="24"/>
        </w:rPr>
      </w:pPr>
    </w:p>
    <w:p w14:paraId="0CA79782">
      <w:pPr>
        <w:spacing w:line="720" w:lineRule="auto"/>
        <w:jc w:val="center"/>
        <w:rPr>
          <w:rFonts w:ascii="宋体" w:hAnsi="宋体" w:cs="宋体"/>
          <w:b/>
          <w:color w:val="auto"/>
          <w:sz w:val="24"/>
        </w:rPr>
      </w:pPr>
      <w:r>
        <w:rPr>
          <w:rFonts w:hint="eastAsia" w:ascii="宋体" w:hAnsi="宋体" w:cs="宋体"/>
          <w:b/>
          <w:color w:val="auto"/>
          <w:sz w:val="24"/>
        </w:rPr>
        <w:t>二、竞争性磋商文件</w:t>
      </w:r>
    </w:p>
    <w:p w14:paraId="0888F98D">
      <w:pPr>
        <w:tabs>
          <w:tab w:val="left" w:pos="632"/>
          <w:tab w:val="left" w:pos="790"/>
        </w:tabs>
        <w:spacing w:line="560" w:lineRule="exact"/>
        <w:ind w:firstLine="482" w:firstLineChars="200"/>
        <w:rPr>
          <w:rFonts w:ascii="宋体" w:hAnsi="宋体" w:cs="宋体"/>
          <w:b/>
          <w:color w:val="auto"/>
          <w:sz w:val="24"/>
        </w:rPr>
      </w:pPr>
      <w:r>
        <w:rPr>
          <w:rFonts w:hint="eastAsia" w:ascii="宋体" w:hAnsi="宋体" w:cs="宋体"/>
          <w:b/>
          <w:color w:val="auto"/>
          <w:sz w:val="24"/>
        </w:rPr>
        <w:t>6．竞争性磋商文件的组成</w:t>
      </w:r>
    </w:p>
    <w:p w14:paraId="64EE9D2B">
      <w:pPr>
        <w:autoSpaceDE w:val="0"/>
        <w:autoSpaceDN w:val="0"/>
        <w:adjustRightInd w:val="0"/>
        <w:spacing w:line="560" w:lineRule="exact"/>
        <w:ind w:firstLine="480" w:firstLineChars="200"/>
        <w:rPr>
          <w:rFonts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7503DE64">
      <w:pPr>
        <w:spacing w:line="560" w:lineRule="exact"/>
        <w:ind w:firstLine="480" w:firstLineChars="200"/>
        <w:rPr>
          <w:rFonts w:ascii="宋体" w:hAnsi="宋体" w:cs="宋体"/>
          <w:color w:val="auto"/>
          <w:sz w:val="24"/>
        </w:rPr>
      </w:pPr>
      <w:r>
        <w:rPr>
          <w:rFonts w:hint="eastAsia" w:ascii="宋体" w:hAnsi="宋体" w:cs="宋体"/>
          <w:color w:val="auto"/>
          <w:sz w:val="24"/>
        </w:rPr>
        <w:t>（1）竞争性磋商邀请函；</w:t>
      </w:r>
    </w:p>
    <w:p w14:paraId="4A4526EF">
      <w:pPr>
        <w:spacing w:line="560" w:lineRule="exact"/>
        <w:ind w:firstLine="480" w:firstLineChars="200"/>
        <w:rPr>
          <w:rFonts w:ascii="宋体" w:hAnsi="宋体" w:cs="宋体"/>
          <w:color w:val="auto"/>
          <w:sz w:val="24"/>
        </w:rPr>
      </w:pPr>
      <w:r>
        <w:rPr>
          <w:rFonts w:hint="eastAsia" w:ascii="宋体" w:hAnsi="宋体" w:cs="宋体"/>
          <w:color w:val="auto"/>
          <w:sz w:val="24"/>
        </w:rPr>
        <w:t>（2）供应商须知；</w:t>
      </w:r>
    </w:p>
    <w:p w14:paraId="27C279B1">
      <w:pPr>
        <w:spacing w:line="560" w:lineRule="exact"/>
        <w:ind w:firstLine="480" w:firstLineChars="200"/>
        <w:rPr>
          <w:rFonts w:ascii="宋体" w:hAnsi="宋体" w:cs="宋体"/>
          <w:color w:val="auto"/>
          <w:sz w:val="24"/>
        </w:rPr>
      </w:pPr>
      <w:r>
        <w:rPr>
          <w:rFonts w:hint="eastAsia" w:ascii="宋体" w:hAnsi="宋体" w:cs="宋体"/>
          <w:color w:val="auto"/>
          <w:sz w:val="24"/>
        </w:rPr>
        <w:t>（3）采购需求；</w:t>
      </w:r>
    </w:p>
    <w:p w14:paraId="2236C633">
      <w:pPr>
        <w:spacing w:line="560" w:lineRule="exact"/>
        <w:ind w:firstLine="480" w:firstLineChars="200"/>
        <w:rPr>
          <w:rFonts w:ascii="宋体" w:hAnsi="宋体" w:cs="宋体"/>
          <w:color w:val="auto"/>
          <w:sz w:val="24"/>
        </w:rPr>
      </w:pPr>
      <w:r>
        <w:rPr>
          <w:rFonts w:hint="eastAsia" w:ascii="宋体" w:hAnsi="宋体" w:cs="宋体"/>
          <w:color w:val="auto"/>
          <w:sz w:val="24"/>
        </w:rPr>
        <w:t>（4）响应性文件内容及格式；</w:t>
      </w:r>
    </w:p>
    <w:p w14:paraId="76ACC41F">
      <w:pPr>
        <w:spacing w:line="560" w:lineRule="exact"/>
        <w:ind w:firstLine="480" w:firstLineChars="200"/>
        <w:rPr>
          <w:rFonts w:ascii="宋体" w:hAnsi="宋体" w:cs="宋体"/>
          <w:color w:val="auto"/>
          <w:sz w:val="24"/>
        </w:rPr>
      </w:pPr>
      <w:r>
        <w:rPr>
          <w:rFonts w:hint="eastAsia" w:ascii="宋体" w:hAnsi="宋体" w:cs="宋体"/>
          <w:color w:val="auto"/>
          <w:sz w:val="24"/>
        </w:rPr>
        <w:t>（5）合同主要条款。</w:t>
      </w:r>
    </w:p>
    <w:p w14:paraId="66418D25">
      <w:pPr>
        <w:spacing w:line="560" w:lineRule="exact"/>
        <w:ind w:firstLine="480" w:firstLineChars="200"/>
        <w:rPr>
          <w:rFonts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6AC7832">
      <w:pPr>
        <w:spacing w:line="560" w:lineRule="exact"/>
        <w:ind w:firstLine="480" w:firstLineChars="200"/>
        <w:rPr>
          <w:rFonts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106F1D8A">
      <w:pPr>
        <w:spacing w:line="560" w:lineRule="exact"/>
        <w:ind w:firstLine="480" w:firstLineChars="200"/>
        <w:rPr>
          <w:rFonts w:hint="eastAsia"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4B8FBAF5">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7.竞争性磋商文件的澄清与修改</w:t>
      </w:r>
    </w:p>
    <w:p w14:paraId="6244BC6F">
      <w:pPr>
        <w:autoSpaceDE w:val="0"/>
        <w:autoSpaceDN w:val="0"/>
        <w:adjustRightInd w:val="0"/>
        <w:spacing w:line="560" w:lineRule="exact"/>
        <w:ind w:firstLine="480" w:firstLineChars="200"/>
        <w:rPr>
          <w:rFonts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A76CA35">
      <w:pPr>
        <w:spacing w:line="720" w:lineRule="auto"/>
        <w:jc w:val="center"/>
        <w:rPr>
          <w:rFonts w:ascii="宋体" w:hAnsi="宋体" w:cs="宋体"/>
          <w:b/>
          <w:color w:val="auto"/>
          <w:sz w:val="24"/>
        </w:rPr>
      </w:pPr>
      <w:r>
        <w:rPr>
          <w:rFonts w:hint="eastAsia" w:ascii="宋体" w:hAnsi="宋体" w:cs="宋体"/>
          <w:b/>
          <w:color w:val="auto"/>
          <w:sz w:val="24"/>
        </w:rPr>
        <w:t>三、响应性文件的编制</w:t>
      </w:r>
    </w:p>
    <w:p w14:paraId="5E59786B">
      <w:pPr>
        <w:spacing w:line="560" w:lineRule="exact"/>
        <w:ind w:firstLine="482" w:firstLineChars="200"/>
        <w:rPr>
          <w:rFonts w:ascii="宋体" w:hAnsi="宋体" w:cs="宋体"/>
          <w:b/>
          <w:bCs/>
          <w:color w:val="auto"/>
          <w:sz w:val="24"/>
        </w:rPr>
      </w:pPr>
      <w:r>
        <w:rPr>
          <w:rFonts w:hint="eastAsia" w:ascii="宋体" w:hAnsi="宋体" w:cs="宋体"/>
          <w:b/>
          <w:bCs/>
          <w:color w:val="auto"/>
          <w:sz w:val="24"/>
        </w:rPr>
        <w:t>8.要求</w:t>
      </w:r>
    </w:p>
    <w:p w14:paraId="6651346E">
      <w:pPr>
        <w:spacing w:line="560" w:lineRule="exact"/>
        <w:ind w:firstLine="480" w:firstLineChars="200"/>
        <w:rPr>
          <w:rFonts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提交的资料</w:t>
      </w:r>
      <w:r>
        <w:rPr>
          <w:rFonts w:hint="eastAsia" w:ascii="宋体" w:hAnsi="宋体" w:cs="宋体"/>
          <w:color w:val="auto"/>
          <w:sz w:val="24"/>
          <w:lang w:val="en-US" w:eastAsia="zh-CN"/>
        </w:rPr>
        <w:t>应</w:t>
      </w:r>
      <w:r>
        <w:rPr>
          <w:rFonts w:hint="eastAsia" w:ascii="宋体" w:hAnsi="宋体" w:cs="宋体"/>
          <w:color w:val="auto"/>
          <w:sz w:val="24"/>
        </w:rPr>
        <w:t xml:space="preserve">标注“与原件一致”字样 </w:t>
      </w:r>
      <w:r>
        <w:rPr>
          <w:rFonts w:hint="eastAsia" w:ascii="宋体" w:hAnsi="宋体" w:cs="宋体"/>
          <w:color w:val="auto"/>
          <w:sz w:val="24"/>
          <w:lang w:eastAsia="zh-CN"/>
        </w:rPr>
        <w:t>，</w:t>
      </w:r>
      <w:r>
        <w:rPr>
          <w:rFonts w:hint="eastAsia" w:ascii="宋体" w:hAnsi="宋体" w:cs="宋体"/>
          <w:color w:val="auto"/>
          <w:sz w:val="24"/>
        </w:rPr>
        <w:t>否则其响应性文件将作为无效处理。</w:t>
      </w:r>
    </w:p>
    <w:p w14:paraId="43EE8A97">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8.2任何对竞争性磋商文件的忽略或误解不能作为响应性文件没有完全响应竞争性磋商文件的有效理由。</w:t>
      </w:r>
      <w:r>
        <w:rPr>
          <w:rFonts w:hint="eastAsia" w:ascii="宋体" w:hAnsi="宋体" w:eastAsia="宋体" w:cs="宋体"/>
          <w:color w:val="auto"/>
          <w:sz w:val="24"/>
        </w:rPr>
        <w:t>如果有异议在规定的时间内提出，</w:t>
      </w:r>
      <w:r>
        <w:rPr>
          <w:rFonts w:hint="eastAsia" w:ascii="宋体" w:hAnsi="宋体" w:eastAsia="宋体" w:cs="宋体"/>
          <w:color w:val="auto"/>
          <w:sz w:val="24"/>
          <w:lang w:val="en-US" w:eastAsia="zh-CN"/>
        </w:rPr>
        <w:t>无</w:t>
      </w:r>
      <w:r>
        <w:rPr>
          <w:rFonts w:hint="eastAsia" w:ascii="宋体" w:hAnsi="宋体" w:eastAsia="宋体" w:cs="宋体"/>
          <w:color w:val="auto"/>
          <w:sz w:val="24"/>
        </w:rPr>
        <w:t>异议需做出无异议</w:t>
      </w:r>
      <w:r>
        <w:rPr>
          <w:rFonts w:hint="eastAsia" w:ascii="宋体" w:hAnsi="宋体" w:eastAsia="宋体" w:cs="宋体"/>
          <w:color w:val="auto"/>
          <w:sz w:val="24"/>
          <w:lang w:val="en-US" w:eastAsia="zh-CN"/>
        </w:rPr>
        <w:t>确认</w:t>
      </w:r>
      <w:r>
        <w:rPr>
          <w:rFonts w:hint="eastAsia" w:ascii="宋体" w:hAnsi="宋体" w:eastAsia="宋体" w:cs="宋体"/>
          <w:color w:val="auto"/>
          <w:sz w:val="24"/>
        </w:rPr>
        <w:t>书。</w:t>
      </w:r>
      <w:r>
        <w:rPr>
          <w:rFonts w:hint="eastAsia" w:ascii="宋体" w:hAnsi="宋体" w:eastAsia="宋体" w:cs="宋体"/>
          <w:color w:val="auto"/>
          <w:sz w:val="24"/>
          <w:lang w:val="en-US" w:eastAsia="zh-CN"/>
        </w:rPr>
        <w:t>确认</w:t>
      </w:r>
      <w:r>
        <w:rPr>
          <w:rFonts w:hint="eastAsia" w:ascii="宋体" w:hAnsi="宋体" w:eastAsia="宋体" w:cs="宋体"/>
          <w:color w:val="auto"/>
          <w:sz w:val="24"/>
        </w:rPr>
        <w:t>书作为投标文件的组织部分，否则为无效投标文件。</w:t>
      </w:r>
    </w:p>
    <w:p w14:paraId="156C3C50">
      <w:pPr>
        <w:spacing w:line="560" w:lineRule="exact"/>
        <w:ind w:firstLine="480" w:firstLineChars="200"/>
        <w:rPr>
          <w:rFonts w:hint="eastAsia" w:ascii="宋体" w:hAnsi="宋体" w:cs="宋体"/>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7E65C61B">
      <w:pPr>
        <w:spacing w:line="360" w:lineRule="auto"/>
        <w:ind w:firstLine="54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rPr>
        <w:t>投标人不得以任何方式干扰、影响评标工作，投标人对上述做出书面</w:t>
      </w:r>
      <w:r>
        <w:rPr>
          <w:rFonts w:hint="eastAsia" w:ascii="宋体" w:hAnsi="宋体" w:eastAsia="宋体" w:cs="宋体"/>
          <w:color w:val="auto"/>
          <w:sz w:val="24"/>
          <w:szCs w:val="24"/>
          <w:highlight w:val="none"/>
          <w:lang w:val="en-US" w:eastAsia="zh-CN"/>
        </w:rPr>
        <w:t>声明</w:t>
      </w:r>
      <w:r>
        <w:rPr>
          <w:rFonts w:hint="eastAsia" w:ascii="宋体" w:hAnsi="宋体" w:eastAsia="宋体" w:cs="宋体"/>
          <w:color w:val="auto"/>
          <w:sz w:val="24"/>
          <w:szCs w:val="24"/>
          <w:highlight w:val="none"/>
        </w:rPr>
        <w:t>，否则视为不响应招标文件实质性内容。</w:t>
      </w:r>
    </w:p>
    <w:p w14:paraId="56C32F9D">
      <w:pPr>
        <w:pStyle w:val="63"/>
        <w:numPr>
          <w:ilvl w:val="0"/>
          <w:numId w:val="0"/>
        </w:numPr>
        <w:tabs>
          <w:tab w:val="left" w:pos="941"/>
        </w:tabs>
        <w:adjustRightInd w:val="0"/>
        <w:snapToGrid w:val="0"/>
        <w:spacing w:line="360" w:lineRule="auto"/>
        <w:ind w:firstLine="480" w:firstLineChars="200"/>
        <w:jc w:val="both"/>
        <w:rPr>
          <w:rFonts w:hint="default" w:eastAsia="宋体"/>
          <w:color w:val="auto"/>
          <w:sz w:val="24"/>
          <w:highlight w:val="none"/>
          <w:lang w:val="en-US" w:eastAsia="zh-CN"/>
        </w:rPr>
      </w:pPr>
      <w:r>
        <w:rPr>
          <w:rFonts w:hint="eastAsia" w:ascii="宋体" w:hAnsi="宋体" w:cs="宋体"/>
          <w:color w:val="auto"/>
          <w:sz w:val="24"/>
          <w:highlight w:val="none"/>
          <w:lang w:val="en-US" w:eastAsia="zh-CN"/>
        </w:rPr>
        <w:t>8.6</w:t>
      </w:r>
      <w:r>
        <w:rPr>
          <w:rFonts w:hint="eastAsia" w:ascii="宋体" w:hAnsi="宋体" w:eastAsia="宋体" w:cs="宋体"/>
          <w:color w:val="auto"/>
          <w:sz w:val="24"/>
          <w:highlight w:val="none"/>
        </w:rPr>
        <w:t>供应商不得相互串通投标报价，不得妨碍其他供应商的公平竞争，不得损害采购人或其他供应商的合法权益，供应商不得以向采购人、评委会成员行贿或者采取其他不正当手段谋取中标。对上述作出</w:t>
      </w:r>
      <w:r>
        <w:rPr>
          <w:rFonts w:hint="eastAsia" w:ascii="宋体" w:hAnsi="宋体" w:eastAsia="宋体" w:cs="宋体"/>
          <w:color w:val="auto"/>
          <w:sz w:val="24"/>
          <w:highlight w:val="none"/>
          <w:lang w:val="en-US" w:eastAsia="zh-CN"/>
        </w:rPr>
        <w:t>书面声明</w:t>
      </w:r>
      <w:r>
        <w:rPr>
          <w:rFonts w:hint="eastAsia" w:ascii="宋体" w:hAnsi="宋体" w:eastAsia="宋体" w:cs="宋体"/>
          <w:color w:val="auto"/>
          <w:sz w:val="24"/>
          <w:highlight w:val="none"/>
        </w:rPr>
        <w:t>并附响应文件中，否则视为不响应招标文件要求。</w:t>
      </w:r>
    </w:p>
    <w:p w14:paraId="79E76ED1">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9.响应性文件的语言及度量衡 </w:t>
      </w:r>
    </w:p>
    <w:p w14:paraId="7272BEA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4D986B5F">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9.2供应商使用其他语言的，以中文翻译为准。 </w:t>
      </w:r>
    </w:p>
    <w:p w14:paraId="76BF07CC">
      <w:pPr>
        <w:spacing w:line="560" w:lineRule="exact"/>
        <w:ind w:firstLine="480" w:firstLineChars="200"/>
        <w:rPr>
          <w:rFonts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7CAD9DC9">
      <w:pPr>
        <w:spacing w:line="560" w:lineRule="exact"/>
        <w:ind w:firstLine="480" w:firstLineChars="200"/>
        <w:rPr>
          <w:rFonts w:ascii="宋体" w:hAnsi="宋体" w:cs="宋体"/>
          <w:color w:val="auto"/>
          <w:sz w:val="24"/>
        </w:rPr>
      </w:pPr>
      <w:r>
        <w:rPr>
          <w:rFonts w:hint="eastAsia" w:ascii="宋体" w:hAnsi="宋体" w:cs="宋体"/>
          <w:color w:val="auto"/>
          <w:sz w:val="24"/>
        </w:rPr>
        <w:t>9.4本竞争性磋商文件所表述的时间均为北京时间。</w:t>
      </w:r>
    </w:p>
    <w:p w14:paraId="5E6D2993">
      <w:pPr>
        <w:numPr>
          <w:ilvl w:val="0"/>
          <w:numId w:val="2"/>
        </w:num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响应性文件的组成</w:t>
      </w:r>
    </w:p>
    <w:p w14:paraId="403CBC98">
      <w:pPr>
        <w:numPr>
          <w:ilvl w:val="0"/>
          <w:numId w:val="0"/>
        </w:numPr>
        <w:spacing w:line="560" w:lineRule="exact"/>
        <w:ind w:firstLine="480" w:firstLineChars="200"/>
        <w:rPr>
          <w:rFonts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266A0407">
      <w:pPr>
        <w:spacing w:line="560" w:lineRule="exact"/>
        <w:ind w:firstLine="482" w:firstLineChars="200"/>
        <w:rPr>
          <w:rFonts w:ascii="宋体" w:hAnsi="宋体" w:cs="宋体"/>
          <w:b/>
          <w:color w:val="auto"/>
          <w:sz w:val="24"/>
        </w:rPr>
      </w:pPr>
      <w:r>
        <w:rPr>
          <w:rFonts w:hint="eastAsia" w:ascii="宋体" w:hAnsi="宋体" w:cs="宋体"/>
          <w:b/>
          <w:color w:val="auto"/>
          <w:sz w:val="24"/>
        </w:rPr>
        <w:t>11.响应性文件格式</w:t>
      </w:r>
    </w:p>
    <w:p w14:paraId="2A3EF8B5">
      <w:pPr>
        <w:widowControl/>
        <w:spacing w:line="560" w:lineRule="exact"/>
        <w:ind w:firstLine="480" w:firstLineChars="200"/>
        <w:rPr>
          <w:rFonts w:hint="eastAsia"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03EBF17">
      <w:pPr>
        <w:widowControl/>
        <w:spacing w:line="5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11.2</w:t>
      </w:r>
      <w:r>
        <w:rPr>
          <w:rFonts w:hint="eastAsia" w:ascii="宋体" w:hAnsi="宋体" w:cs="宋体"/>
          <w:color w:val="auto"/>
          <w:sz w:val="24"/>
        </w:rPr>
        <w:t>响应文件应编排有序、内容齐全、不得任意涂改或增删。如有错漏处必须修改，应在修改处加盖供应商电子公章。</w:t>
      </w:r>
    </w:p>
    <w:p w14:paraId="5351A99F">
      <w:pPr>
        <w:widowControl/>
        <w:spacing w:line="5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12.竞争性磋商报价</w:t>
      </w:r>
    </w:p>
    <w:p w14:paraId="538672DB">
      <w:pPr>
        <w:spacing w:line="560" w:lineRule="exact"/>
        <w:ind w:firstLine="480" w:firstLineChars="200"/>
        <w:rPr>
          <w:rFonts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w:t>
      </w:r>
    </w:p>
    <w:p w14:paraId="2EBD961B">
      <w:pPr>
        <w:spacing w:line="560" w:lineRule="exact"/>
        <w:ind w:firstLine="480" w:firstLineChars="200"/>
        <w:rPr>
          <w:rFonts w:ascii="宋体" w:hAnsi="宋体" w:cs="宋体"/>
          <w:color w:val="auto"/>
          <w:sz w:val="24"/>
        </w:rPr>
      </w:pPr>
      <w:r>
        <w:rPr>
          <w:rFonts w:hint="eastAsia" w:ascii="宋体" w:hAnsi="宋体" w:cs="宋体"/>
          <w:color w:val="auto"/>
          <w:sz w:val="24"/>
        </w:rPr>
        <w:t>12.2经过磋商后进行的报价为供应商的最终报价。</w:t>
      </w:r>
    </w:p>
    <w:p w14:paraId="2596B95E">
      <w:pPr>
        <w:spacing w:line="560" w:lineRule="exact"/>
        <w:ind w:firstLine="480" w:firstLineChars="200"/>
        <w:rPr>
          <w:rFonts w:ascii="宋体" w:hAnsi="宋体" w:cs="宋体"/>
          <w:color w:val="auto"/>
          <w:sz w:val="24"/>
        </w:rPr>
      </w:pPr>
      <w:r>
        <w:rPr>
          <w:rFonts w:hint="eastAsia" w:ascii="宋体" w:hAnsi="宋体" w:cs="宋体"/>
          <w:color w:val="auto"/>
          <w:sz w:val="24"/>
        </w:rPr>
        <w:t>12.3采购人不接受有选择的报价。</w:t>
      </w:r>
    </w:p>
    <w:p w14:paraId="45EFF061">
      <w:pPr>
        <w:spacing w:line="560" w:lineRule="exact"/>
        <w:ind w:firstLine="480" w:firstLineChars="200"/>
        <w:rPr>
          <w:rFonts w:ascii="宋体" w:hAnsi="宋体" w:cs="宋体"/>
          <w:color w:val="auto"/>
          <w:sz w:val="24"/>
        </w:rPr>
      </w:pPr>
      <w:r>
        <w:rPr>
          <w:rFonts w:hint="eastAsia" w:ascii="宋体" w:hAnsi="宋体" w:cs="宋体"/>
          <w:color w:val="auto"/>
          <w:sz w:val="24"/>
        </w:rPr>
        <w:t>12.4最终报价不得超过采购预算。</w:t>
      </w:r>
    </w:p>
    <w:p w14:paraId="524A440A">
      <w:pPr>
        <w:spacing w:line="560" w:lineRule="exact"/>
        <w:ind w:firstLine="480" w:firstLineChars="200"/>
        <w:rPr>
          <w:rFonts w:hint="eastAsia" w:ascii="宋体" w:hAnsi="宋体" w:cs="宋体"/>
          <w:color w:val="auto"/>
          <w:sz w:val="24"/>
        </w:rPr>
      </w:pPr>
      <w:r>
        <w:rPr>
          <w:rFonts w:hint="eastAsia" w:ascii="宋体" w:hAnsi="宋体" w:cs="宋体"/>
          <w:color w:val="auto"/>
          <w:sz w:val="24"/>
        </w:rPr>
        <w:t>12.5报价均须以人民币为计算单位。</w:t>
      </w:r>
    </w:p>
    <w:p w14:paraId="7B3A43D9">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12.6 </w:t>
      </w:r>
      <w:r>
        <w:rPr>
          <w:rFonts w:hint="eastAsia" w:ascii="宋体" w:hAnsi="宋体" w:cs="宋体"/>
          <w:color w:val="auto"/>
          <w:sz w:val="24"/>
        </w:rPr>
        <w:t>供应商应保证自行承担参加</w:t>
      </w:r>
      <w:r>
        <w:rPr>
          <w:rFonts w:hint="eastAsia" w:ascii="宋体" w:hAnsi="宋体" w:cs="宋体"/>
          <w:color w:val="auto"/>
          <w:sz w:val="24"/>
          <w:lang w:val="en-US" w:eastAsia="zh-CN"/>
        </w:rPr>
        <w:t>采购</w:t>
      </w:r>
      <w:r>
        <w:rPr>
          <w:rFonts w:hint="eastAsia" w:ascii="宋体" w:hAnsi="宋体" w:cs="宋体"/>
          <w:color w:val="auto"/>
          <w:sz w:val="24"/>
        </w:rPr>
        <w:t>活动有关的全部费用，</w:t>
      </w:r>
      <w:r>
        <w:rPr>
          <w:rFonts w:hint="eastAsia" w:ascii="宋体" w:hAnsi="宋体" w:cs="宋体"/>
          <w:color w:val="auto"/>
          <w:sz w:val="24"/>
          <w:lang w:val="en-US" w:eastAsia="zh-CN"/>
        </w:rPr>
        <w:t>采购人</w:t>
      </w:r>
      <w:r>
        <w:rPr>
          <w:rFonts w:hint="eastAsia" w:ascii="宋体" w:hAnsi="宋体" w:cs="宋体"/>
          <w:color w:val="auto"/>
          <w:sz w:val="24"/>
        </w:rPr>
        <w:t>在任何情况下均无义务和责任承担上述费用。</w:t>
      </w:r>
    </w:p>
    <w:p w14:paraId="6985E2BB">
      <w:pPr>
        <w:spacing w:line="560" w:lineRule="exact"/>
        <w:ind w:firstLine="482" w:firstLineChars="200"/>
        <w:rPr>
          <w:rFonts w:ascii="宋体" w:hAnsi="宋体" w:cs="宋体"/>
          <w:b/>
          <w:bCs/>
          <w:color w:val="auto"/>
          <w:sz w:val="24"/>
        </w:rPr>
      </w:pPr>
      <w:r>
        <w:rPr>
          <w:rFonts w:hint="eastAsia" w:ascii="宋体" w:hAnsi="宋体" w:cs="宋体"/>
          <w:b/>
          <w:bCs/>
          <w:color w:val="auto"/>
          <w:sz w:val="24"/>
        </w:rPr>
        <w:t xml:space="preserve">13．响应性文件有效期 </w:t>
      </w:r>
    </w:p>
    <w:p w14:paraId="1D27DC34">
      <w:pPr>
        <w:spacing w:line="560" w:lineRule="exact"/>
        <w:ind w:firstLine="480" w:firstLineChars="200"/>
        <w:rPr>
          <w:rFonts w:ascii="宋体" w:hAnsi="宋体" w:cs="宋体"/>
          <w:color w:val="auto"/>
          <w:sz w:val="24"/>
        </w:rPr>
      </w:pPr>
      <w:r>
        <w:rPr>
          <w:rFonts w:hint="eastAsia" w:ascii="宋体" w:hAnsi="宋体" w:cs="宋体"/>
          <w:color w:val="auto"/>
          <w:sz w:val="24"/>
        </w:rPr>
        <w:t>13.l响应性文件有效期为自竞争性磋商开始之日起60天，有效期短于此规定的响应性文件将被视为无效。</w:t>
      </w:r>
    </w:p>
    <w:p w14:paraId="22955C92">
      <w:pPr>
        <w:spacing w:line="560" w:lineRule="exact"/>
        <w:ind w:firstLine="480" w:firstLineChars="200"/>
        <w:rPr>
          <w:rFonts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8431E5A">
      <w:pPr>
        <w:spacing w:line="560" w:lineRule="exact"/>
        <w:ind w:firstLine="482" w:firstLineChars="200"/>
        <w:rPr>
          <w:rFonts w:ascii="宋体" w:hAnsi="宋体" w:cs="宋体"/>
          <w:b/>
          <w:bCs/>
          <w:color w:val="auto"/>
          <w:sz w:val="24"/>
        </w:rPr>
      </w:pPr>
      <w:r>
        <w:rPr>
          <w:rFonts w:hint="eastAsia" w:ascii="宋体" w:hAnsi="宋体" w:cs="宋体"/>
          <w:b/>
          <w:bCs/>
          <w:color w:val="auto"/>
          <w:sz w:val="24"/>
        </w:rPr>
        <w:t>14.响应性文件的签署、盖章</w:t>
      </w:r>
    </w:p>
    <w:p w14:paraId="18695EFC">
      <w:pPr>
        <w:spacing w:line="560" w:lineRule="exact"/>
        <w:ind w:firstLine="480" w:firstLineChars="200"/>
        <w:rPr>
          <w:rFonts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6B41A868">
      <w:pPr>
        <w:spacing w:line="560" w:lineRule="exact"/>
        <w:ind w:firstLine="480" w:firstLineChars="200"/>
        <w:rPr>
          <w:rFonts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42D474CA">
      <w:pPr>
        <w:spacing w:line="560" w:lineRule="exact"/>
        <w:ind w:firstLine="480" w:firstLineChars="200"/>
        <w:rPr>
          <w:rFonts w:hint="eastAsia"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48AEE70C">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15电子投标文件制作</w:t>
      </w:r>
      <w:r>
        <w:rPr>
          <w:rFonts w:hint="eastAsia" w:ascii="宋体" w:hAnsi="宋体" w:cs="宋体"/>
          <w:color w:val="auto"/>
          <w:sz w:val="24"/>
          <w:lang w:eastAsia="zh-CN"/>
        </w:rPr>
        <w:t>，</w:t>
      </w:r>
      <w:r>
        <w:rPr>
          <w:rFonts w:hint="eastAsia" w:ascii="宋体" w:hAnsi="宋体" w:cs="宋体"/>
          <w:color w:val="auto"/>
          <w:sz w:val="24"/>
        </w:rPr>
        <w:t>见周口市公共资源交易中心</w:t>
      </w:r>
      <w:r>
        <w:rPr>
          <w:rFonts w:hint="eastAsia" w:ascii="宋体" w:hAnsi="宋体" w:cs="宋体"/>
          <w:color w:val="auto"/>
          <w:sz w:val="24"/>
          <w:lang w:val="en-US" w:eastAsia="zh-CN"/>
        </w:rPr>
        <w:t>网站下载中心版块</w:t>
      </w:r>
      <w:r>
        <w:rPr>
          <w:rFonts w:hint="eastAsia" w:ascii="宋体" w:hAnsi="宋体" w:cs="宋体"/>
          <w:color w:val="auto"/>
          <w:sz w:val="24"/>
        </w:rPr>
        <w:t>《投标单位-电子投标文件视频制作手册》的相关规定。</w:t>
      </w:r>
    </w:p>
    <w:p w14:paraId="43E8586A">
      <w:pPr>
        <w:numPr>
          <w:ilvl w:val="0"/>
          <w:numId w:val="3"/>
        </w:numPr>
        <w:spacing w:line="720" w:lineRule="auto"/>
        <w:jc w:val="center"/>
        <w:rPr>
          <w:rFonts w:ascii="宋体" w:hAnsi="宋体" w:cs="宋体"/>
          <w:b/>
          <w:color w:val="auto"/>
          <w:sz w:val="24"/>
        </w:rPr>
      </w:pPr>
      <w:r>
        <w:rPr>
          <w:rFonts w:hint="eastAsia" w:ascii="宋体" w:hAnsi="宋体" w:cs="宋体"/>
          <w:b/>
          <w:color w:val="auto"/>
          <w:sz w:val="24"/>
        </w:rPr>
        <w:t>响应性文件的递交</w:t>
      </w:r>
    </w:p>
    <w:p w14:paraId="298FC1D9">
      <w:pPr>
        <w:autoSpaceDE w:val="0"/>
        <w:autoSpaceDN w:val="0"/>
        <w:adjustRightInd w:val="0"/>
        <w:spacing w:line="500" w:lineRule="exact"/>
        <w:ind w:firstLine="480" w:firstLineChars="200"/>
        <w:rPr>
          <w:rFonts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w:t>
      </w:r>
      <w:r>
        <w:rPr>
          <w:rFonts w:hint="eastAsia" w:ascii="宋体" w:hAnsi="宋体" w:cs="宋体"/>
          <w:color w:val="auto"/>
          <w:sz w:val="24"/>
          <w:lang w:val="en-US" w:eastAsia="zh-CN"/>
        </w:rPr>
        <w:t>响应</w:t>
      </w:r>
      <w:r>
        <w:rPr>
          <w:rFonts w:hint="eastAsia" w:ascii="宋体" w:hAnsi="宋体" w:cs="宋体"/>
          <w:color w:val="auto"/>
          <w:sz w:val="24"/>
        </w:rPr>
        <w:t>文件和纸质</w:t>
      </w:r>
      <w:r>
        <w:rPr>
          <w:rFonts w:hint="eastAsia" w:ascii="宋体" w:hAnsi="宋体" w:cs="宋体"/>
          <w:color w:val="auto"/>
          <w:sz w:val="24"/>
          <w:lang w:val="en-US" w:eastAsia="zh-CN"/>
        </w:rPr>
        <w:t>响应</w:t>
      </w:r>
      <w:r>
        <w:rPr>
          <w:rFonts w:hint="eastAsia" w:ascii="宋体" w:hAnsi="宋体" w:cs="宋体"/>
          <w:color w:val="auto"/>
          <w:sz w:val="24"/>
        </w:rPr>
        <w:t>文件均不再提交。在解密投标</w:t>
      </w:r>
      <w:r>
        <w:rPr>
          <w:rFonts w:hint="eastAsia" w:ascii="宋体" w:hAnsi="宋体" w:cs="宋体"/>
          <w:color w:val="auto"/>
          <w:sz w:val="24"/>
          <w:lang w:val="en-US" w:eastAsia="zh-CN"/>
        </w:rPr>
        <w:t>响应</w:t>
      </w:r>
      <w:r>
        <w:rPr>
          <w:rFonts w:hint="eastAsia" w:ascii="宋体" w:hAnsi="宋体" w:cs="宋体"/>
          <w:color w:val="auto"/>
          <w:sz w:val="24"/>
        </w:rPr>
        <w:t>开始时30分钟内进行解密，超时视为放弃递交</w:t>
      </w:r>
      <w:r>
        <w:rPr>
          <w:rFonts w:hint="eastAsia" w:ascii="宋体" w:hAnsi="宋体" w:cs="宋体"/>
          <w:color w:val="auto"/>
          <w:sz w:val="24"/>
          <w:lang w:val="en-US" w:eastAsia="zh-CN"/>
        </w:rPr>
        <w:t>响应</w:t>
      </w:r>
      <w:r>
        <w:rPr>
          <w:rFonts w:hint="eastAsia" w:ascii="宋体" w:hAnsi="宋体" w:cs="宋体"/>
          <w:color w:val="auto"/>
          <w:sz w:val="24"/>
        </w:rPr>
        <w:t>文件。</w:t>
      </w:r>
    </w:p>
    <w:p w14:paraId="1A959955">
      <w:pPr>
        <w:spacing w:line="360" w:lineRule="auto"/>
        <w:ind w:firstLine="550"/>
        <w:rPr>
          <w:rFonts w:hint="eastAsia" w:ascii="宋体" w:hAnsi="宋体" w:cs="宋体"/>
          <w:color w:val="auto"/>
          <w:sz w:val="24"/>
        </w:rPr>
      </w:pPr>
      <w:r>
        <w:rPr>
          <w:rFonts w:hint="eastAsia" w:ascii="宋体" w:hAnsi="宋体" w:cs="宋体"/>
          <w:color w:val="auto"/>
          <w:sz w:val="24"/>
        </w:rPr>
        <w:t>注：</w:t>
      </w:r>
      <w:r>
        <w:rPr>
          <w:rFonts w:hint="eastAsia" w:ascii="宋体" w:hAnsi="宋体" w:eastAsia="宋体" w:cs="宋体"/>
          <w:color w:val="auto"/>
          <w:sz w:val="24"/>
        </w:rPr>
        <w:t>加密的电子投标文件的递交</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《投标单位-电子投标文件视频制作手册》的相关规定。</w:t>
      </w:r>
      <w:r>
        <w:rPr>
          <w:rFonts w:hint="eastAsia" w:ascii="宋体" w:hAnsi="宋体" w:cs="宋体"/>
          <w:color w:val="auto"/>
          <w:sz w:val="24"/>
        </w:rPr>
        <w:t>如未在招标文件规定的投标时间截止前上传网上</w:t>
      </w:r>
      <w:r>
        <w:rPr>
          <w:rFonts w:hint="eastAsia" w:ascii="宋体" w:hAnsi="宋体" w:cs="宋体"/>
          <w:color w:val="auto"/>
          <w:sz w:val="24"/>
          <w:lang w:val="en-US" w:eastAsia="zh-CN"/>
        </w:rPr>
        <w:t>响应</w:t>
      </w:r>
      <w:r>
        <w:rPr>
          <w:rFonts w:hint="eastAsia" w:ascii="宋体" w:hAnsi="宋体" w:cs="宋体"/>
          <w:color w:val="auto"/>
          <w:sz w:val="24"/>
        </w:rPr>
        <w:t>文件，投标无效。</w:t>
      </w:r>
    </w:p>
    <w:p w14:paraId="233543A0">
      <w:pPr>
        <w:autoSpaceDE w:val="0"/>
        <w:autoSpaceDN w:val="0"/>
        <w:adjustRightInd w:val="0"/>
        <w:spacing w:line="500" w:lineRule="exact"/>
        <w:ind w:firstLine="240" w:firstLineChars="100"/>
        <w:rPr>
          <w:rFonts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w:t>
      </w:r>
      <w:r>
        <w:rPr>
          <w:rFonts w:hint="eastAsia" w:ascii="宋体" w:hAnsi="宋体" w:cs="宋体"/>
          <w:color w:val="auto"/>
          <w:sz w:val="24"/>
          <w:lang w:val="en-US" w:eastAsia="zh-CN"/>
        </w:rPr>
        <w:t>办事指南</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不见面开标远程在线解密会员端操作手册操作指南</w:t>
      </w:r>
      <w:r>
        <w:rPr>
          <w:rFonts w:hint="eastAsia" w:ascii="宋体" w:hAnsi="宋体" w:eastAsia="宋体" w:cs="宋体"/>
          <w:bCs/>
          <w:color w:val="auto"/>
          <w:sz w:val="24"/>
          <w:lang w:val="en-US" w:eastAsia="zh-CN"/>
        </w:rPr>
        <w:t>》</w:t>
      </w:r>
      <w:r>
        <w:rPr>
          <w:rFonts w:hint="eastAsia" w:ascii="宋体" w:hAnsi="宋体" w:cs="宋体"/>
          <w:color w:val="auto"/>
          <w:sz w:val="24"/>
        </w:rPr>
        <w:t>。</w:t>
      </w:r>
    </w:p>
    <w:p w14:paraId="57738845">
      <w:pPr>
        <w:spacing w:line="560" w:lineRule="exact"/>
        <w:rPr>
          <w:rFonts w:ascii="宋体" w:hAnsi="宋体" w:cs="宋体"/>
          <w:b/>
          <w:color w:val="auto"/>
          <w:sz w:val="24"/>
        </w:rPr>
      </w:pPr>
      <w:r>
        <w:rPr>
          <w:rFonts w:hint="eastAsia" w:ascii="宋体" w:hAnsi="宋体" w:cs="宋体"/>
          <w:b/>
          <w:color w:val="auto"/>
          <w:sz w:val="24"/>
        </w:rPr>
        <w:t>16.响应性文件的递交</w:t>
      </w:r>
    </w:p>
    <w:p w14:paraId="3DAFFCC8">
      <w:pPr>
        <w:spacing w:line="560" w:lineRule="exact"/>
        <w:ind w:firstLine="480" w:firstLineChars="200"/>
        <w:rPr>
          <w:rFonts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022CAA05">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506F5E6C">
      <w:pPr>
        <w:pStyle w:val="57"/>
        <w:spacing w:line="560" w:lineRule="exact"/>
        <w:ind w:firstLine="482" w:firstLineChars="200"/>
        <w:rPr>
          <w:rFonts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4D2D392B">
      <w:pPr>
        <w:pStyle w:val="57"/>
        <w:spacing w:line="560" w:lineRule="exact"/>
        <w:ind w:left="279" w:leftChars="133" w:firstLine="240" w:firstLineChars="100"/>
        <w:rPr>
          <w:rFonts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102C9AF4">
      <w:pPr>
        <w:pStyle w:val="57"/>
        <w:spacing w:line="560" w:lineRule="exact"/>
        <w:ind w:firstLine="480" w:firstLineChars="200"/>
        <w:rPr>
          <w:rFonts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5B60D06C">
      <w:pPr>
        <w:pStyle w:val="57"/>
        <w:spacing w:line="560" w:lineRule="exact"/>
        <w:ind w:firstLine="480" w:firstLineChars="200"/>
        <w:rPr>
          <w:rFonts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209F46A8">
      <w:pPr>
        <w:pStyle w:val="57"/>
        <w:spacing w:line="560" w:lineRule="exact"/>
        <w:ind w:firstLine="480" w:firstLineChars="200"/>
        <w:rPr>
          <w:rFonts w:ascii="宋体" w:hAnsi="宋体"/>
          <w:color w:val="auto"/>
          <w:sz w:val="24"/>
          <w:szCs w:val="24"/>
        </w:rPr>
      </w:pPr>
      <w:r>
        <w:rPr>
          <w:rFonts w:hint="eastAsia" w:ascii="宋体" w:hAnsi="宋体"/>
          <w:color w:val="auto"/>
          <w:sz w:val="24"/>
          <w:szCs w:val="24"/>
        </w:rPr>
        <w:t>17.4供应商有下列情形之一的，采购人将拒绝接受其响应性文件：</w:t>
      </w:r>
    </w:p>
    <w:p w14:paraId="5259F582">
      <w:pPr>
        <w:pStyle w:val="57"/>
        <w:spacing w:line="560" w:lineRule="exact"/>
        <w:ind w:firstLine="480" w:firstLineChars="200"/>
        <w:rPr>
          <w:rFonts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1EECBA66">
      <w:pPr>
        <w:pStyle w:val="57"/>
        <w:spacing w:line="560" w:lineRule="exact"/>
        <w:ind w:firstLine="480" w:firstLineChars="200"/>
        <w:rPr>
          <w:rFonts w:ascii="宋体" w:hAnsi="宋体"/>
          <w:color w:val="FF0000"/>
          <w:sz w:val="24"/>
          <w:szCs w:val="24"/>
        </w:rPr>
      </w:pPr>
      <w:r>
        <w:rPr>
          <w:rFonts w:hint="eastAsia" w:ascii="宋体" w:hAnsi="宋体"/>
          <w:color w:val="auto"/>
          <w:sz w:val="24"/>
          <w:szCs w:val="24"/>
        </w:rPr>
        <w:t>17.4.2响应性文件未按竞争性磋商文件规定密封、签署、盖章的；</w:t>
      </w:r>
    </w:p>
    <w:p w14:paraId="32C0C9B3">
      <w:pPr>
        <w:pStyle w:val="57"/>
        <w:spacing w:line="560" w:lineRule="exact"/>
        <w:ind w:firstLine="480" w:firstLineChars="200"/>
        <w:rPr>
          <w:rFonts w:ascii="宋体" w:hAnsi="宋体"/>
          <w:b/>
          <w:color w:val="auto"/>
          <w:sz w:val="24"/>
          <w:szCs w:val="24"/>
        </w:rPr>
      </w:pPr>
      <w:r>
        <w:rPr>
          <w:rFonts w:hint="eastAsia" w:ascii="宋体" w:hAnsi="宋体"/>
          <w:color w:val="auto"/>
          <w:sz w:val="24"/>
          <w:szCs w:val="24"/>
        </w:rPr>
        <w:t>17.4.3一个供应商不止递交一套响应性文件的。</w:t>
      </w:r>
    </w:p>
    <w:p w14:paraId="55CA0FFE">
      <w:pPr>
        <w:spacing w:line="720" w:lineRule="auto"/>
        <w:jc w:val="center"/>
        <w:rPr>
          <w:rFonts w:ascii="宋体" w:hAnsi="宋体" w:cs="宋体"/>
          <w:b/>
          <w:color w:val="auto"/>
          <w:sz w:val="24"/>
        </w:rPr>
      </w:pPr>
      <w:r>
        <w:rPr>
          <w:rFonts w:hint="eastAsia" w:ascii="宋体" w:hAnsi="宋体" w:cs="宋体"/>
          <w:b/>
          <w:color w:val="auto"/>
          <w:sz w:val="24"/>
        </w:rPr>
        <w:t>五、竞争性磋商</w:t>
      </w:r>
    </w:p>
    <w:p w14:paraId="3507CCEA">
      <w:pPr>
        <w:spacing w:line="560" w:lineRule="exact"/>
        <w:ind w:firstLine="482" w:firstLineChars="200"/>
        <w:rPr>
          <w:rFonts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1347E86B">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3D6F6D15">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6BF313D5">
      <w:pPr>
        <w:spacing w:line="560" w:lineRule="exact"/>
        <w:ind w:firstLine="482" w:firstLineChars="200"/>
        <w:rPr>
          <w:rFonts w:ascii="宋体" w:hAnsi="宋体" w:cs="宋体"/>
          <w:b/>
          <w:color w:val="auto"/>
          <w:sz w:val="24"/>
        </w:rPr>
      </w:pPr>
      <w:r>
        <w:rPr>
          <w:rFonts w:hint="eastAsia" w:ascii="宋体" w:hAnsi="宋体" w:cs="宋体"/>
          <w:b/>
          <w:color w:val="auto"/>
          <w:sz w:val="24"/>
        </w:rPr>
        <w:t>19.资格性和符合性审查</w:t>
      </w:r>
    </w:p>
    <w:p w14:paraId="2C50C0D9">
      <w:pPr>
        <w:spacing w:line="560" w:lineRule="exact"/>
        <w:ind w:firstLine="480" w:firstLineChars="200"/>
        <w:rPr>
          <w:rFonts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w:t>
      </w:r>
      <w:r>
        <w:rPr>
          <w:rFonts w:hint="eastAsia" w:ascii="宋体" w:hAnsi="宋体" w:cs="宋体"/>
          <w:color w:val="auto"/>
          <w:sz w:val="24"/>
          <w:lang w:eastAsia="zh-CN"/>
        </w:rPr>
        <w:t>供应商</w:t>
      </w:r>
      <w:r>
        <w:rPr>
          <w:rFonts w:hint="eastAsia" w:ascii="宋体" w:hAnsi="宋体" w:cs="宋体"/>
          <w:color w:val="auto"/>
          <w:sz w:val="24"/>
        </w:rPr>
        <w:t>在同一台计算机上制作的投标文件为投标文件无效。</w:t>
      </w:r>
    </w:p>
    <w:p w14:paraId="1CCACA07">
      <w:pPr>
        <w:spacing w:line="560" w:lineRule="exact"/>
        <w:ind w:firstLine="480" w:firstLineChars="200"/>
        <w:rPr>
          <w:rFonts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7FC09187">
      <w:pPr>
        <w:spacing w:line="560" w:lineRule="exact"/>
        <w:ind w:firstLine="480" w:firstLineChars="200"/>
        <w:rPr>
          <w:rFonts w:ascii="宋体" w:hAnsi="宋体" w:cs="宋体"/>
          <w:color w:val="FF0000"/>
          <w:sz w:val="24"/>
        </w:rPr>
      </w:pPr>
      <w:r>
        <w:rPr>
          <w:rFonts w:hint="eastAsia" w:ascii="宋体" w:hAnsi="宋体" w:cs="宋体"/>
          <w:color w:val="auto"/>
          <w:sz w:val="24"/>
        </w:rPr>
        <w:t>19.2符合性检查。对资格性检查合格的供应商的响应性文件，依据竞争性磋商文件的规定，从响应性文件的</w:t>
      </w:r>
      <w:r>
        <w:rPr>
          <w:rFonts w:hint="eastAsia" w:ascii="宋体" w:hAnsi="宋体" w:eastAsia="宋体" w:cs="宋体"/>
          <w:color w:val="auto"/>
          <w:sz w:val="24"/>
        </w:rPr>
        <w:t>有效性、完整性和对竞争性磋商文件的响应程度，审查响应性文件是否对竞争性磋商文件的实质性要求作出了响应。</w:t>
      </w:r>
    </w:p>
    <w:p w14:paraId="77B23938">
      <w:pPr>
        <w:spacing w:line="560" w:lineRule="exact"/>
        <w:ind w:firstLine="480" w:firstLineChars="200"/>
        <w:rPr>
          <w:rFonts w:ascii="宋体" w:hAnsi="宋体" w:cs="宋体"/>
          <w:color w:val="auto"/>
          <w:sz w:val="24"/>
        </w:rPr>
      </w:pPr>
      <w:r>
        <w:rPr>
          <w:rFonts w:hint="eastAsia" w:ascii="宋体" w:hAnsi="宋体" w:cs="宋体"/>
          <w:color w:val="auto"/>
          <w:sz w:val="24"/>
        </w:rPr>
        <w:t>19.2.1符合性审查的内容包括：</w:t>
      </w:r>
    </w:p>
    <w:p w14:paraId="1BC152F7">
      <w:pPr>
        <w:spacing w:line="560" w:lineRule="exact"/>
        <w:ind w:firstLine="480" w:firstLineChars="200"/>
        <w:rPr>
          <w:rFonts w:ascii="宋体" w:hAnsi="宋体" w:cs="宋体"/>
          <w:color w:val="auto"/>
          <w:sz w:val="24"/>
        </w:rPr>
      </w:pPr>
      <w:r>
        <w:rPr>
          <w:rFonts w:hint="eastAsia" w:ascii="宋体" w:hAnsi="宋体" w:cs="宋体"/>
          <w:color w:val="auto"/>
          <w:sz w:val="24"/>
        </w:rPr>
        <w:t>（1）响应性文件的有效性(签署情况等)；</w:t>
      </w:r>
    </w:p>
    <w:p w14:paraId="17990DC9">
      <w:pPr>
        <w:spacing w:line="560" w:lineRule="exact"/>
        <w:ind w:firstLine="480" w:firstLineChars="200"/>
        <w:rPr>
          <w:rFonts w:ascii="宋体" w:hAnsi="宋体" w:cs="宋体"/>
          <w:color w:val="auto"/>
          <w:sz w:val="24"/>
        </w:rPr>
      </w:pPr>
      <w:r>
        <w:rPr>
          <w:rFonts w:hint="eastAsia" w:ascii="宋体" w:hAnsi="宋体" w:cs="宋体"/>
          <w:color w:val="auto"/>
          <w:sz w:val="24"/>
        </w:rPr>
        <w:t>（2）响应性文件的完整性；</w:t>
      </w:r>
    </w:p>
    <w:p w14:paraId="4DF1AA00">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283E5A1A">
      <w:pPr>
        <w:spacing w:line="560" w:lineRule="exact"/>
        <w:ind w:firstLine="480" w:firstLineChars="200"/>
        <w:rPr>
          <w:rFonts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14:paraId="35B22EDA">
      <w:pPr>
        <w:spacing w:line="560" w:lineRule="exact"/>
        <w:ind w:firstLine="480" w:firstLineChars="200"/>
        <w:rPr>
          <w:rFonts w:ascii="宋体" w:hAnsi="宋体" w:cs="宋体"/>
          <w:color w:val="auto"/>
          <w:sz w:val="24"/>
        </w:rPr>
      </w:pPr>
      <w:r>
        <w:rPr>
          <w:rFonts w:hint="eastAsia" w:ascii="宋体" w:hAnsi="宋体" w:cs="宋体"/>
          <w:color w:val="auto"/>
          <w:sz w:val="24"/>
        </w:rPr>
        <w:t>注意事项：资格性、符合性证明材料见竞争性磋商文件第四章规定。</w:t>
      </w:r>
    </w:p>
    <w:p w14:paraId="1F2FDAFC">
      <w:pPr>
        <w:spacing w:line="560" w:lineRule="exact"/>
        <w:ind w:firstLine="480" w:firstLineChars="200"/>
        <w:rPr>
          <w:rFonts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7971611D">
      <w:pPr>
        <w:spacing w:line="560" w:lineRule="exact"/>
        <w:ind w:firstLine="480" w:firstLineChars="200"/>
        <w:rPr>
          <w:rFonts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06A799BD">
      <w:pPr>
        <w:spacing w:line="560" w:lineRule="exact"/>
        <w:ind w:firstLine="480" w:firstLineChars="200"/>
        <w:rPr>
          <w:rFonts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044B460F">
      <w:pPr>
        <w:spacing w:line="560" w:lineRule="exact"/>
        <w:ind w:firstLine="480" w:firstLineChars="200"/>
        <w:rPr>
          <w:rFonts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6AA9870E">
      <w:pPr>
        <w:spacing w:line="560" w:lineRule="exact"/>
        <w:ind w:firstLine="480" w:firstLineChars="200"/>
        <w:rPr>
          <w:rFonts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409D7FB7">
      <w:pPr>
        <w:spacing w:line="560" w:lineRule="exact"/>
        <w:ind w:firstLine="480" w:firstLineChars="200"/>
        <w:rPr>
          <w:rFonts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2510B5DC">
      <w:pPr>
        <w:spacing w:line="560" w:lineRule="exact"/>
        <w:ind w:firstLine="480" w:firstLineChars="200"/>
        <w:rPr>
          <w:rFonts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2927E13D">
      <w:pPr>
        <w:spacing w:line="560" w:lineRule="exact"/>
        <w:ind w:firstLine="480" w:firstLineChars="200"/>
        <w:rPr>
          <w:rFonts w:ascii="宋体" w:hAnsi="宋体" w:cs="宋体"/>
          <w:color w:val="auto"/>
          <w:sz w:val="24"/>
        </w:rPr>
      </w:pPr>
      <w:r>
        <w:rPr>
          <w:rFonts w:hint="eastAsia" w:ascii="宋体" w:hAnsi="宋体" w:cs="宋体"/>
          <w:color w:val="auto"/>
          <w:sz w:val="24"/>
        </w:rPr>
        <w:t>19.7.3供应商代表未能出具有效身份证明，或与身份不符的；</w:t>
      </w:r>
    </w:p>
    <w:p w14:paraId="314D952C">
      <w:pPr>
        <w:spacing w:line="560" w:lineRule="exact"/>
        <w:ind w:firstLine="480" w:firstLineChars="200"/>
        <w:rPr>
          <w:rFonts w:ascii="宋体" w:hAnsi="宋体" w:cs="宋体"/>
          <w:color w:val="auto"/>
          <w:sz w:val="24"/>
        </w:rPr>
      </w:pPr>
      <w:r>
        <w:rPr>
          <w:rFonts w:hint="eastAsia" w:ascii="宋体" w:hAnsi="宋体" w:cs="宋体"/>
          <w:color w:val="auto"/>
          <w:sz w:val="24"/>
        </w:rPr>
        <w:t>19.7.4不符合竞争性磋商文件规定的实质性要求的；</w:t>
      </w:r>
    </w:p>
    <w:p w14:paraId="5789FA46">
      <w:pPr>
        <w:spacing w:line="560" w:lineRule="exact"/>
        <w:ind w:firstLine="480" w:firstLineChars="200"/>
        <w:rPr>
          <w:rFonts w:ascii="宋体" w:hAnsi="宋体" w:cs="宋体"/>
          <w:color w:val="auto"/>
          <w:sz w:val="24"/>
        </w:rPr>
      </w:pPr>
      <w:r>
        <w:rPr>
          <w:rFonts w:hint="eastAsia" w:ascii="宋体" w:hAnsi="宋体" w:cs="宋体"/>
          <w:color w:val="auto"/>
          <w:sz w:val="24"/>
        </w:rPr>
        <w:t>19.7.5响应性文件内容不齐全或内容虚假的；</w:t>
      </w:r>
    </w:p>
    <w:p w14:paraId="06AF8D6D">
      <w:pPr>
        <w:spacing w:line="560" w:lineRule="exact"/>
        <w:ind w:firstLine="480" w:firstLineChars="200"/>
        <w:rPr>
          <w:rFonts w:ascii="宋体" w:hAnsi="宋体" w:cs="宋体"/>
          <w:color w:val="auto"/>
          <w:sz w:val="24"/>
        </w:rPr>
      </w:pPr>
      <w:r>
        <w:rPr>
          <w:rFonts w:hint="eastAsia" w:ascii="宋体" w:hAnsi="宋体" w:cs="宋体"/>
          <w:color w:val="auto"/>
          <w:sz w:val="24"/>
        </w:rPr>
        <w:t>19.7.6响应性文件的实质性内容未使用中文表述；</w:t>
      </w:r>
    </w:p>
    <w:p w14:paraId="4D0D9553">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19.7.7响应性文件的内容修改处未按规定签名或盖章的；</w:t>
      </w:r>
    </w:p>
    <w:p w14:paraId="2D913EEE">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19.7.8未提供经审计机构审计的财务会计报表，包括资产负债表、现金流量表、利润表和财务情况说明书或新成立的公司未提供提供资信证明</w:t>
      </w:r>
      <w:r>
        <w:rPr>
          <w:rFonts w:hint="eastAsia" w:ascii="宋体" w:hAnsi="宋体" w:eastAsia="宋体" w:cs="宋体"/>
          <w:color w:val="auto"/>
          <w:sz w:val="24"/>
        </w:rPr>
        <w:t>；</w:t>
      </w:r>
    </w:p>
    <w:p w14:paraId="176162ED">
      <w:pPr>
        <w:spacing w:line="360" w:lineRule="auto"/>
        <w:ind w:firstLine="480" w:firstLineChars="200"/>
        <w:rPr>
          <w:rFonts w:ascii="宋体" w:hAnsi="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9</w:t>
      </w:r>
      <w:r>
        <w:rPr>
          <w:rFonts w:hint="eastAsia" w:ascii="宋体" w:hAnsi="宋体" w:cs="宋体"/>
          <w:color w:val="auto"/>
          <w:sz w:val="24"/>
        </w:rPr>
        <w:t>违反法律、行政法规、竞争性磋商文件规定的其他情形的。</w:t>
      </w:r>
    </w:p>
    <w:p w14:paraId="4B7218FA">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10</w:t>
      </w:r>
      <w:r>
        <w:rPr>
          <w:rFonts w:hint="eastAsia" w:ascii="宋体" w:hAnsi="宋体" w:eastAsia="宋体" w:cs="宋体"/>
          <w:color w:val="auto"/>
          <w:sz w:val="24"/>
        </w:rPr>
        <w:t>不同供应商的电子投标（响应）文件上传计算机的网卡 MAC 地址、CPU 序列号和硬盘序列号等硬件信息相同的;</w:t>
      </w:r>
    </w:p>
    <w:p w14:paraId="11DD7629">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11</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14:paraId="58E8B145">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12</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14:paraId="38300855">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13</w:t>
      </w:r>
      <w:r>
        <w:rPr>
          <w:rFonts w:hint="eastAsia" w:ascii="宋体" w:hAnsi="宋体" w:eastAsia="宋体" w:cs="宋体"/>
          <w:color w:val="auto"/>
          <w:sz w:val="24"/>
        </w:rPr>
        <w:t>不同供应商的投标（响应）文件的内容存在两处以上细节错误一致；</w:t>
      </w:r>
    </w:p>
    <w:p w14:paraId="7AF71868">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14</w:t>
      </w:r>
      <w:r>
        <w:rPr>
          <w:rFonts w:hint="eastAsia" w:ascii="宋体" w:hAnsi="宋体" w:eastAsia="宋体" w:cs="宋体"/>
          <w:color w:val="auto"/>
          <w:sz w:val="24"/>
        </w:rPr>
        <w:t>不同供应商的法定代表人、委托代理人、项目经理、项目负责人等由同一个单位缴纳社会保险或者领取报酬的；</w:t>
      </w:r>
    </w:p>
    <w:p w14:paraId="686EE258">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19.7.15</w:t>
      </w:r>
      <w:r>
        <w:rPr>
          <w:rFonts w:hint="eastAsia" w:ascii="宋体" w:hAnsi="宋体" w:eastAsia="宋体" w:cs="宋体"/>
          <w:color w:val="auto"/>
          <w:sz w:val="24"/>
        </w:rPr>
        <w:t>响应文件封面要求:列明项目名称、采购编号、供应商名称和地址等信息。</w:t>
      </w:r>
    </w:p>
    <w:p w14:paraId="0ED42547">
      <w:pPr>
        <w:spacing w:line="360" w:lineRule="auto"/>
        <w:ind w:firstLine="480" w:firstLineChars="200"/>
        <w:rPr>
          <w:color w:val="auto"/>
        </w:rPr>
      </w:pPr>
      <w:r>
        <w:rPr>
          <w:rFonts w:hint="eastAsia" w:ascii="宋体" w:hAnsi="宋体" w:cs="宋体"/>
          <w:color w:val="auto"/>
          <w:sz w:val="24"/>
        </w:rPr>
        <w:t>19.7.</w:t>
      </w:r>
      <w:r>
        <w:rPr>
          <w:rFonts w:hint="eastAsia" w:ascii="宋体" w:hAnsi="宋体" w:cs="宋体"/>
          <w:color w:val="auto"/>
          <w:sz w:val="24"/>
          <w:lang w:val="en-US" w:eastAsia="zh-CN"/>
        </w:rPr>
        <w:t>16</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14:paraId="46716B86">
      <w:pPr>
        <w:spacing w:line="560" w:lineRule="exact"/>
        <w:ind w:firstLine="480" w:firstLineChars="200"/>
        <w:rPr>
          <w:rFonts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19.8在评审过程中，竞争性磋商小组发现供应商有下列情形之一的，视为供应商相互串通，按照无效处理并依据法律、法规追究其相关责任。具体表现形式如下：</w:t>
      </w:r>
    </w:p>
    <w:p w14:paraId="2EACD8FA">
      <w:pPr>
        <w:spacing w:line="560" w:lineRule="exact"/>
        <w:ind w:firstLine="480" w:firstLineChars="200"/>
        <w:rPr>
          <w:rFonts w:ascii="宋体" w:hAnsi="宋体" w:cs="宋体"/>
          <w:color w:val="auto"/>
          <w:sz w:val="24"/>
        </w:rPr>
      </w:pPr>
      <w:r>
        <w:rPr>
          <w:rFonts w:hint="eastAsia" w:ascii="宋体" w:hAnsi="宋体" w:cs="宋体"/>
          <w:color w:val="auto"/>
          <w:sz w:val="24"/>
        </w:rPr>
        <w:t>19.8.1不同供应商的响应性文件互相混装的；</w:t>
      </w:r>
    </w:p>
    <w:p w14:paraId="6AAD4368">
      <w:pPr>
        <w:spacing w:line="560" w:lineRule="exact"/>
        <w:ind w:firstLine="480" w:firstLineChars="200"/>
        <w:rPr>
          <w:rFonts w:ascii="宋体" w:hAnsi="宋体" w:cs="宋体"/>
          <w:color w:val="auto"/>
          <w:sz w:val="24"/>
        </w:rPr>
      </w:pPr>
      <w:r>
        <w:rPr>
          <w:rFonts w:hint="eastAsia" w:ascii="宋体" w:hAnsi="宋体" w:cs="宋体"/>
          <w:color w:val="auto"/>
          <w:sz w:val="24"/>
        </w:rPr>
        <w:t>19.8.2不同供应商授权同一人作为供应商委托代理人的；</w:t>
      </w:r>
    </w:p>
    <w:p w14:paraId="4BFAE84E">
      <w:pPr>
        <w:spacing w:line="560" w:lineRule="exact"/>
        <w:ind w:firstLine="480" w:firstLineChars="200"/>
        <w:rPr>
          <w:rFonts w:ascii="宋体" w:hAnsi="宋体" w:cs="宋体"/>
          <w:color w:val="auto"/>
          <w:sz w:val="24"/>
        </w:rPr>
      </w:pPr>
      <w:r>
        <w:rPr>
          <w:rFonts w:hint="eastAsia" w:ascii="宋体" w:hAnsi="宋体" w:cs="宋体"/>
          <w:color w:val="auto"/>
          <w:sz w:val="24"/>
        </w:rPr>
        <w:t>19.8.3不同供应商的响应性文件载明的项目管理成员为同一人的；</w:t>
      </w:r>
    </w:p>
    <w:p w14:paraId="23449A6B">
      <w:pPr>
        <w:spacing w:line="560" w:lineRule="exact"/>
        <w:ind w:firstLine="480" w:firstLineChars="200"/>
        <w:rPr>
          <w:rFonts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7E4DC966">
      <w:pPr>
        <w:spacing w:line="560" w:lineRule="exact"/>
        <w:ind w:firstLine="480" w:firstLineChars="200"/>
        <w:rPr>
          <w:rFonts w:ascii="宋体" w:hAnsi="宋体" w:cs="宋体"/>
          <w:color w:val="auto"/>
          <w:sz w:val="24"/>
        </w:rPr>
      </w:pPr>
      <w:r>
        <w:rPr>
          <w:rFonts w:hint="eastAsia" w:ascii="宋体" w:hAnsi="宋体" w:cs="宋体"/>
          <w:color w:val="auto"/>
          <w:sz w:val="24"/>
        </w:rPr>
        <w:t>19.8.5竞争性磋商小组认定的其他串通情形。</w:t>
      </w:r>
    </w:p>
    <w:p w14:paraId="00BADA3C">
      <w:pPr>
        <w:pStyle w:val="2"/>
        <w:rPr>
          <w:rFonts w:ascii="宋体" w:hAnsi="宋体" w:cs="宋体"/>
          <w:color w:val="auto"/>
          <w:sz w:val="24"/>
          <w:szCs w:val="24"/>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333C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084FD35A">
            <w:pPr>
              <w:pStyle w:val="74"/>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rPr>
            </w:pPr>
            <w:r>
              <w:rPr>
                <w:rFonts w:hint="eastAsia" w:ascii="宋体" w:hAnsi="宋体" w:cs="宋体"/>
                <w:b/>
                <w:color w:val="auto"/>
                <w:kern w:val="2"/>
                <w:szCs w:val="24"/>
              </w:rPr>
              <w:t>项目符合性审查表</w:t>
            </w:r>
          </w:p>
        </w:tc>
      </w:tr>
      <w:tr w14:paraId="0D74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156D263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41C650E6">
            <w:pPr>
              <w:pStyle w:val="74"/>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1F04924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600A47C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是否</w:t>
            </w:r>
          </w:p>
          <w:p w14:paraId="310D047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2EB7BE5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投标文件格式及</w:t>
            </w:r>
          </w:p>
          <w:p w14:paraId="09B98BA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提交资料要求</w:t>
            </w:r>
          </w:p>
        </w:tc>
      </w:tr>
      <w:tr w14:paraId="1488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9A9AF6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w:t>
            </w:r>
          </w:p>
        </w:tc>
        <w:tc>
          <w:tcPr>
            <w:tcW w:w="2665" w:type="dxa"/>
            <w:vAlign w:val="center"/>
          </w:tcPr>
          <w:p w14:paraId="7A4F7B13">
            <w:pPr>
              <w:spacing w:after="50" w:line="360" w:lineRule="auto"/>
              <w:ind w:right="-10"/>
              <w:jc w:val="center"/>
              <w:rPr>
                <w:rFonts w:ascii="宋体" w:hAnsi="宋体" w:cs="宋体"/>
                <w:color w:val="auto"/>
                <w:sz w:val="24"/>
              </w:rPr>
            </w:pPr>
            <w:r>
              <w:rPr>
                <w:rFonts w:hint="eastAsia" w:ascii="宋体" w:hAnsi="宋体" w:cs="宋体"/>
                <w:bCs/>
                <w:color w:val="auto"/>
                <w:sz w:val="24"/>
              </w:rPr>
              <w:t>营业执照</w:t>
            </w:r>
          </w:p>
        </w:tc>
        <w:tc>
          <w:tcPr>
            <w:tcW w:w="1937" w:type="dxa"/>
            <w:vAlign w:val="center"/>
          </w:tcPr>
          <w:p w14:paraId="7AEFB0FD">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4452985">
            <w:pPr>
              <w:adjustRightInd w:val="0"/>
              <w:snapToGrid w:val="0"/>
              <w:spacing w:line="360" w:lineRule="auto"/>
              <w:ind w:right="-10"/>
              <w:rPr>
                <w:rFonts w:ascii="宋体" w:hAnsi="宋体" w:cs="宋体"/>
                <w:color w:val="auto"/>
                <w:sz w:val="24"/>
              </w:rPr>
            </w:pPr>
          </w:p>
        </w:tc>
        <w:tc>
          <w:tcPr>
            <w:tcW w:w="2371" w:type="dxa"/>
            <w:vAlign w:val="center"/>
          </w:tcPr>
          <w:p w14:paraId="36744EC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CE9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E6C144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2</w:t>
            </w:r>
          </w:p>
        </w:tc>
        <w:tc>
          <w:tcPr>
            <w:tcW w:w="2665" w:type="dxa"/>
            <w:vAlign w:val="center"/>
          </w:tcPr>
          <w:p w14:paraId="5BFFDE9D">
            <w:pPr>
              <w:spacing w:after="50" w:line="360" w:lineRule="auto"/>
              <w:ind w:right="-10"/>
              <w:jc w:val="center"/>
              <w:rPr>
                <w:rFonts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5D62B73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5C5A3937">
            <w:pPr>
              <w:adjustRightInd w:val="0"/>
              <w:snapToGrid w:val="0"/>
              <w:spacing w:line="360" w:lineRule="auto"/>
              <w:ind w:right="-10"/>
              <w:rPr>
                <w:rFonts w:ascii="宋体" w:hAnsi="宋体" w:cs="宋体"/>
                <w:color w:val="auto"/>
                <w:sz w:val="24"/>
              </w:rPr>
            </w:pPr>
          </w:p>
        </w:tc>
        <w:tc>
          <w:tcPr>
            <w:tcW w:w="2371" w:type="dxa"/>
            <w:vAlign w:val="center"/>
          </w:tcPr>
          <w:p w14:paraId="2799522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59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ABB6F7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3</w:t>
            </w:r>
          </w:p>
        </w:tc>
        <w:tc>
          <w:tcPr>
            <w:tcW w:w="2665" w:type="dxa"/>
            <w:vAlign w:val="center"/>
          </w:tcPr>
          <w:p w14:paraId="501B6795">
            <w:pPr>
              <w:spacing w:after="50" w:line="360" w:lineRule="auto"/>
              <w:ind w:right="-10"/>
              <w:jc w:val="center"/>
              <w:rPr>
                <w:rFonts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345177E7">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59FC1611">
            <w:pPr>
              <w:adjustRightInd w:val="0"/>
              <w:snapToGrid w:val="0"/>
              <w:spacing w:line="360" w:lineRule="auto"/>
              <w:ind w:right="-10"/>
              <w:rPr>
                <w:rFonts w:ascii="宋体" w:hAnsi="宋体" w:cs="宋体"/>
                <w:color w:val="auto"/>
                <w:sz w:val="24"/>
              </w:rPr>
            </w:pPr>
          </w:p>
        </w:tc>
        <w:tc>
          <w:tcPr>
            <w:tcW w:w="2371" w:type="dxa"/>
            <w:vAlign w:val="center"/>
          </w:tcPr>
          <w:p w14:paraId="7917DF7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A7F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2AE7770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4</w:t>
            </w:r>
          </w:p>
        </w:tc>
        <w:tc>
          <w:tcPr>
            <w:tcW w:w="2665" w:type="dxa"/>
            <w:vAlign w:val="center"/>
          </w:tcPr>
          <w:p w14:paraId="5F0D9F49">
            <w:pPr>
              <w:spacing w:after="50" w:line="360" w:lineRule="auto"/>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vAlign w:val="center"/>
          </w:tcPr>
          <w:p w14:paraId="7A3A7DC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D738617">
            <w:pPr>
              <w:adjustRightInd w:val="0"/>
              <w:snapToGrid w:val="0"/>
              <w:spacing w:line="360" w:lineRule="auto"/>
              <w:ind w:right="-10"/>
              <w:rPr>
                <w:rFonts w:ascii="宋体" w:hAnsi="宋体" w:cs="宋体"/>
                <w:color w:val="auto"/>
                <w:sz w:val="24"/>
              </w:rPr>
            </w:pPr>
          </w:p>
        </w:tc>
        <w:tc>
          <w:tcPr>
            <w:tcW w:w="2371" w:type="dxa"/>
            <w:vAlign w:val="center"/>
          </w:tcPr>
          <w:p w14:paraId="79E0BB2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308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48AFEB7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5</w:t>
            </w:r>
          </w:p>
        </w:tc>
        <w:tc>
          <w:tcPr>
            <w:tcW w:w="2665" w:type="dxa"/>
            <w:vAlign w:val="center"/>
          </w:tcPr>
          <w:p w14:paraId="6EE22801">
            <w:pPr>
              <w:spacing w:after="50" w:line="360" w:lineRule="auto"/>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2AEF2F2C">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20C9032B">
            <w:pPr>
              <w:adjustRightInd w:val="0"/>
              <w:snapToGrid w:val="0"/>
              <w:spacing w:line="360" w:lineRule="auto"/>
              <w:ind w:right="-10"/>
              <w:rPr>
                <w:rFonts w:ascii="宋体" w:hAnsi="宋体" w:cs="宋体"/>
                <w:color w:val="auto"/>
                <w:sz w:val="24"/>
              </w:rPr>
            </w:pPr>
          </w:p>
        </w:tc>
        <w:tc>
          <w:tcPr>
            <w:tcW w:w="2371" w:type="dxa"/>
            <w:vAlign w:val="center"/>
          </w:tcPr>
          <w:p w14:paraId="14A1AF7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5B01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92FDFF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6</w:t>
            </w:r>
          </w:p>
        </w:tc>
        <w:tc>
          <w:tcPr>
            <w:tcW w:w="2665" w:type="dxa"/>
            <w:vAlign w:val="center"/>
          </w:tcPr>
          <w:p w14:paraId="0F1AFB67">
            <w:pPr>
              <w:spacing w:after="50" w:line="360" w:lineRule="auto"/>
              <w:ind w:right="-10"/>
              <w:jc w:val="center"/>
              <w:rPr>
                <w:rFonts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6068B6F4">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2649A967">
            <w:pPr>
              <w:adjustRightInd w:val="0"/>
              <w:snapToGrid w:val="0"/>
              <w:spacing w:line="360" w:lineRule="auto"/>
              <w:ind w:right="-10"/>
              <w:rPr>
                <w:rFonts w:ascii="宋体" w:hAnsi="宋体" w:cs="宋体"/>
                <w:color w:val="auto"/>
                <w:sz w:val="24"/>
              </w:rPr>
            </w:pPr>
          </w:p>
        </w:tc>
        <w:tc>
          <w:tcPr>
            <w:tcW w:w="2371" w:type="dxa"/>
            <w:vAlign w:val="center"/>
          </w:tcPr>
          <w:p w14:paraId="45A0999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57D9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72AF69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7</w:t>
            </w:r>
          </w:p>
        </w:tc>
        <w:tc>
          <w:tcPr>
            <w:tcW w:w="2665" w:type="dxa"/>
            <w:vAlign w:val="center"/>
          </w:tcPr>
          <w:p w14:paraId="10620736">
            <w:pPr>
              <w:spacing w:after="50" w:line="360" w:lineRule="auto"/>
              <w:ind w:right="-10"/>
              <w:jc w:val="center"/>
              <w:rPr>
                <w:rFonts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14:paraId="7E0D56C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2420E43C">
            <w:pPr>
              <w:adjustRightInd w:val="0"/>
              <w:snapToGrid w:val="0"/>
              <w:spacing w:line="360" w:lineRule="auto"/>
              <w:ind w:right="-10"/>
              <w:rPr>
                <w:rFonts w:ascii="宋体" w:hAnsi="宋体" w:cs="宋体"/>
                <w:color w:val="auto"/>
                <w:sz w:val="24"/>
              </w:rPr>
            </w:pPr>
          </w:p>
        </w:tc>
        <w:tc>
          <w:tcPr>
            <w:tcW w:w="2371" w:type="dxa"/>
            <w:vAlign w:val="center"/>
          </w:tcPr>
          <w:p w14:paraId="519E6AE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3343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626BBEB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8</w:t>
            </w:r>
          </w:p>
        </w:tc>
        <w:tc>
          <w:tcPr>
            <w:tcW w:w="2665" w:type="dxa"/>
            <w:vAlign w:val="center"/>
          </w:tcPr>
          <w:p w14:paraId="7D521BE6">
            <w:pPr>
              <w:spacing w:after="50" w:line="360" w:lineRule="auto"/>
              <w:ind w:right="-10"/>
              <w:jc w:val="center"/>
              <w:rPr>
                <w:rFonts w:ascii="宋体" w:hAnsi="宋体" w:cs="宋体"/>
                <w:color w:val="auto"/>
                <w:sz w:val="24"/>
              </w:rPr>
            </w:pPr>
            <w:r>
              <w:rPr>
                <w:rFonts w:hint="eastAsia" w:ascii="宋体" w:hAnsi="宋体" w:cs="宋体"/>
                <w:bCs/>
                <w:color w:val="auto"/>
                <w:sz w:val="24"/>
                <w:lang w:val="en-US" w:eastAsia="zh-CN"/>
              </w:rPr>
              <w:t>服务</w:t>
            </w:r>
            <w:r>
              <w:rPr>
                <w:rFonts w:hint="eastAsia" w:ascii="宋体" w:hAnsi="宋体" w:cs="宋体"/>
                <w:bCs/>
                <w:color w:val="auto"/>
                <w:sz w:val="24"/>
              </w:rPr>
              <w:t>期</w:t>
            </w:r>
          </w:p>
        </w:tc>
        <w:tc>
          <w:tcPr>
            <w:tcW w:w="1937" w:type="dxa"/>
            <w:vAlign w:val="center"/>
          </w:tcPr>
          <w:p w14:paraId="49663A9C">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780DCBF">
            <w:pPr>
              <w:adjustRightInd w:val="0"/>
              <w:snapToGrid w:val="0"/>
              <w:spacing w:line="360" w:lineRule="auto"/>
              <w:ind w:right="-10"/>
              <w:rPr>
                <w:rFonts w:ascii="宋体" w:hAnsi="宋体" w:cs="宋体"/>
                <w:color w:val="auto"/>
                <w:sz w:val="24"/>
              </w:rPr>
            </w:pPr>
          </w:p>
        </w:tc>
        <w:tc>
          <w:tcPr>
            <w:tcW w:w="2371" w:type="dxa"/>
            <w:vAlign w:val="center"/>
          </w:tcPr>
          <w:p w14:paraId="3727CA2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B25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0A82EC2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9</w:t>
            </w:r>
          </w:p>
        </w:tc>
        <w:tc>
          <w:tcPr>
            <w:tcW w:w="2665" w:type="dxa"/>
            <w:vAlign w:val="center"/>
          </w:tcPr>
          <w:p w14:paraId="7365E7A1">
            <w:pPr>
              <w:spacing w:after="50" w:line="360" w:lineRule="auto"/>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vAlign w:val="center"/>
          </w:tcPr>
          <w:p w14:paraId="39F5F786">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F1524CE">
            <w:pPr>
              <w:adjustRightInd w:val="0"/>
              <w:snapToGrid w:val="0"/>
              <w:spacing w:line="360" w:lineRule="auto"/>
              <w:ind w:right="-10"/>
              <w:rPr>
                <w:rFonts w:ascii="宋体" w:hAnsi="宋体" w:cs="宋体"/>
                <w:color w:val="auto"/>
                <w:sz w:val="24"/>
              </w:rPr>
            </w:pPr>
          </w:p>
        </w:tc>
        <w:tc>
          <w:tcPr>
            <w:tcW w:w="2371" w:type="dxa"/>
            <w:vAlign w:val="center"/>
          </w:tcPr>
          <w:p w14:paraId="012ACD4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F4C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3DCB57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10</w:t>
            </w:r>
          </w:p>
        </w:tc>
        <w:tc>
          <w:tcPr>
            <w:tcW w:w="2665" w:type="dxa"/>
            <w:vAlign w:val="center"/>
          </w:tcPr>
          <w:p w14:paraId="39D5A911">
            <w:pPr>
              <w:spacing w:after="50" w:line="360" w:lineRule="auto"/>
              <w:ind w:right="-10"/>
              <w:jc w:val="center"/>
              <w:rPr>
                <w:rFonts w:ascii="宋体" w:hAnsi="宋体" w:cs="宋体"/>
                <w:color w:val="auto"/>
                <w:sz w:val="24"/>
              </w:rPr>
            </w:pPr>
            <w:r>
              <w:rPr>
                <w:rFonts w:hint="eastAsia" w:ascii="宋体" w:hAnsi="宋体" w:cs="宋体"/>
                <w:color w:val="auto"/>
                <w:sz w:val="24"/>
              </w:rPr>
              <w:t>服务技术要求</w:t>
            </w:r>
          </w:p>
        </w:tc>
        <w:tc>
          <w:tcPr>
            <w:tcW w:w="1937" w:type="dxa"/>
            <w:vAlign w:val="center"/>
          </w:tcPr>
          <w:p w14:paraId="4D1CDA34">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8DB1AD0">
            <w:pPr>
              <w:adjustRightInd w:val="0"/>
              <w:snapToGrid w:val="0"/>
              <w:spacing w:line="360" w:lineRule="auto"/>
              <w:ind w:right="-10"/>
              <w:rPr>
                <w:rFonts w:ascii="宋体" w:hAnsi="宋体" w:cs="宋体"/>
                <w:color w:val="auto"/>
                <w:sz w:val="24"/>
              </w:rPr>
            </w:pPr>
          </w:p>
        </w:tc>
        <w:tc>
          <w:tcPr>
            <w:tcW w:w="2371" w:type="dxa"/>
            <w:vAlign w:val="center"/>
          </w:tcPr>
          <w:p w14:paraId="10FA39D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3081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7ED1B2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11</w:t>
            </w:r>
          </w:p>
        </w:tc>
        <w:tc>
          <w:tcPr>
            <w:tcW w:w="2665" w:type="dxa"/>
            <w:vAlign w:val="center"/>
          </w:tcPr>
          <w:p w14:paraId="69752ECC">
            <w:pPr>
              <w:spacing w:after="50" w:line="360" w:lineRule="auto"/>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595DCC5A">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3860D7C9">
            <w:pPr>
              <w:adjustRightInd w:val="0"/>
              <w:snapToGrid w:val="0"/>
              <w:spacing w:line="360" w:lineRule="auto"/>
              <w:ind w:right="-10"/>
              <w:rPr>
                <w:rFonts w:ascii="宋体" w:hAnsi="宋体" w:cs="宋体"/>
                <w:color w:val="auto"/>
                <w:sz w:val="24"/>
              </w:rPr>
            </w:pPr>
          </w:p>
        </w:tc>
        <w:tc>
          <w:tcPr>
            <w:tcW w:w="2371" w:type="dxa"/>
            <w:vAlign w:val="center"/>
          </w:tcPr>
          <w:p w14:paraId="572EE14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403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623F1B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12</w:t>
            </w:r>
          </w:p>
        </w:tc>
        <w:tc>
          <w:tcPr>
            <w:tcW w:w="2665" w:type="dxa"/>
            <w:vAlign w:val="center"/>
          </w:tcPr>
          <w:p w14:paraId="342D9C16">
            <w:pPr>
              <w:spacing w:after="50" w:line="360" w:lineRule="auto"/>
              <w:ind w:right="-10"/>
              <w:jc w:val="center"/>
              <w:rPr>
                <w:rFonts w:ascii="宋体" w:hAnsi="宋体" w:cs="宋体"/>
                <w:bCs/>
                <w:color w:val="auto"/>
                <w:sz w:val="24"/>
              </w:rPr>
            </w:pPr>
          </w:p>
        </w:tc>
        <w:tc>
          <w:tcPr>
            <w:tcW w:w="1937" w:type="dxa"/>
            <w:vAlign w:val="center"/>
          </w:tcPr>
          <w:p w14:paraId="02D1378F">
            <w:pPr>
              <w:spacing w:after="50" w:line="360" w:lineRule="auto"/>
              <w:ind w:right="-10"/>
              <w:jc w:val="center"/>
              <w:rPr>
                <w:rFonts w:ascii="宋体" w:hAnsi="宋体" w:cs="宋体"/>
                <w:color w:val="auto"/>
                <w:sz w:val="24"/>
              </w:rPr>
            </w:pPr>
          </w:p>
        </w:tc>
        <w:tc>
          <w:tcPr>
            <w:tcW w:w="825" w:type="dxa"/>
            <w:vAlign w:val="center"/>
          </w:tcPr>
          <w:p w14:paraId="289E7D47">
            <w:pPr>
              <w:adjustRightInd w:val="0"/>
              <w:snapToGrid w:val="0"/>
              <w:spacing w:line="360" w:lineRule="auto"/>
              <w:ind w:right="-10"/>
              <w:rPr>
                <w:rFonts w:ascii="宋体" w:hAnsi="宋体" w:cs="宋体"/>
                <w:color w:val="auto"/>
                <w:sz w:val="24"/>
              </w:rPr>
            </w:pPr>
          </w:p>
        </w:tc>
        <w:tc>
          <w:tcPr>
            <w:tcW w:w="2371" w:type="dxa"/>
            <w:vAlign w:val="center"/>
          </w:tcPr>
          <w:p w14:paraId="5F7F05D3">
            <w:pPr>
              <w:adjustRightInd w:val="0"/>
              <w:snapToGrid w:val="0"/>
              <w:spacing w:line="360" w:lineRule="auto"/>
              <w:ind w:right="-10"/>
              <w:jc w:val="center"/>
              <w:rPr>
                <w:rFonts w:ascii="宋体" w:hAnsi="宋体" w:cs="宋体"/>
                <w:color w:val="auto"/>
                <w:sz w:val="24"/>
              </w:rPr>
            </w:pPr>
          </w:p>
        </w:tc>
      </w:tr>
      <w:tr w14:paraId="081C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1DEC28A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13</w:t>
            </w:r>
          </w:p>
        </w:tc>
        <w:tc>
          <w:tcPr>
            <w:tcW w:w="2665" w:type="dxa"/>
            <w:vAlign w:val="center"/>
          </w:tcPr>
          <w:p w14:paraId="21D9B0DE">
            <w:pPr>
              <w:spacing w:after="50" w:line="360" w:lineRule="auto"/>
              <w:ind w:right="-10"/>
              <w:jc w:val="center"/>
              <w:rPr>
                <w:rFonts w:ascii="宋体" w:hAnsi="宋体" w:cs="宋体"/>
                <w:color w:val="auto"/>
                <w:sz w:val="24"/>
              </w:rPr>
            </w:pPr>
          </w:p>
        </w:tc>
        <w:tc>
          <w:tcPr>
            <w:tcW w:w="1937" w:type="dxa"/>
            <w:vAlign w:val="center"/>
          </w:tcPr>
          <w:p w14:paraId="1EAFB6B3">
            <w:pPr>
              <w:spacing w:after="50" w:line="360" w:lineRule="auto"/>
              <w:ind w:right="-10"/>
              <w:jc w:val="center"/>
              <w:rPr>
                <w:rFonts w:ascii="宋体" w:hAnsi="宋体" w:cs="宋体"/>
                <w:color w:val="auto"/>
                <w:sz w:val="24"/>
              </w:rPr>
            </w:pPr>
          </w:p>
        </w:tc>
        <w:tc>
          <w:tcPr>
            <w:tcW w:w="825" w:type="dxa"/>
            <w:vAlign w:val="center"/>
          </w:tcPr>
          <w:p w14:paraId="4BF2525D">
            <w:pPr>
              <w:adjustRightInd w:val="0"/>
              <w:snapToGrid w:val="0"/>
              <w:spacing w:line="360" w:lineRule="auto"/>
              <w:ind w:right="-10"/>
              <w:rPr>
                <w:rFonts w:ascii="宋体" w:hAnsi="宋体" w:cs="宋体"/>
                <w:color w:val="auto"/>
                <w:sz w:val="24"/>
              </w:rPr>
            </w:pPr>
          </w:p>
        </w:tc>
        <w:tc>
          <w:tcPr>
            <w:tcW w:w="2371" w:type="dxa"/>
            <w:vAlign w:val="center"/>
          </w:tcPr>
          <w:p w14:paraId="41C1DD51">
            <w:pPr>
              <w:adjustRightInd w:val="0"/>
              <w:snapToGrid w:val="0"/>
              <w:spacing w:line="360" w:lineRule="auto"/>
              <w:ind w:right="-10"/>
              <w:jc w:val="center"/>
              <w:rPr>
                <w:rFonts w:ascii="宋体" w:hAnsi="宋体" w:cs="宋体"/>
                <w:color w:val="auto"/>
                <w:sz w:val="24"/>
              </w:rPr>
            </w:pPr>
          </w:p>
        </w:tc>
      </w:tr>
      <w:tr w14:paraId="69A6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9304F5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14</w:t>
            </w:r>
          </w:p>
        </w:tc>
        <w:tc>
          <w:tcPr>
            <w:tcW w:w="2665" w:type="dxa"/>
            <w:vAlign w:val="center"/>
          </w:tcPr>
          <w:p w14:paraId="5F5A3DE0">
            <w:pPr>
              <w:spacing w:after="50" w:line="360" w:lineRule="auto"/>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797CEB97">
            <w:pPr>
              <w:adjustRightInd w:val="0"/>
              <w:snapToGrid w:val="0"/>
              <w:spacing w:line="360" w:lineRule="auto"/>
              <w:ind w:right="-10"/>
              <w:jc w:val="center"/>
              <w:rPr>
                <w:rFonts w:ascii="宋体" w:hAnsi="宋体" w:cs="宋体"/>
                <w:color w:val="auto"/>
                <w:sz w:val="24"/>
              </w:rPr>
            </w:pPr>
            <w:r>
              <w:rPr>
                <w:rFonts w:hint="eastAsia" w:ascii="宋体" w:hAnsi="宋体" w:cs="宋体"/>
                <w:bCs/>
                <w:color w:val="auto"/>
                <w:sz w:val="24"/>
              </w:rPr>
              <w:t>是否通过审查</w:t>
            </w:r>
          </w:p>
        </w:tc>
      </w:tr>
    </w:tbl>
    <w:p w14:paraId="03E3554E">
      <w:pPr>
        <w:spacing w:line="560" w:lineRule="exact"/>
        <w:ind w:firstLine="482" w:firstLineChars="200"/>
        <w:rPr>
          <w:rFonts w:ascii="宋体" w:hAnsi="宋体" w:cs="宋体"/>
          <w:b/>
          <w:color w:val="auto"/>
          <w:sz w:val="24"/>
        </w:rPr>
      </w:pPr>
      <w:r>
        <w:rPr>
          <w:rFonts w:hint="eastAsia" w:ascii="宋体" w:hAnsi="宋体" w:cs="宋体"/>
          <w:b/>
          <w:color w:val="auto"/>
          <w:sz w:val="24"/>
        </w:rPr>
        <w:t>20.响应性文件的澄清</w:t>
      </w:r>
    </w:p>
    <w:p w14:paraId="3D35C85E">
      <w:pPr>
        <w:spacing w:line="560" w:lineRule="exact"/>
        <w:ind w:firstLine="480" w:firstLineChars="200"/>
        <w:rPr>
          <w:rFonts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550A40EA">
      <w:pPr>
        <w:spacing w:line="560" w:lineRule="exact"/>
        <w:ind w:firstLine="480" w:firstLineChars="200"/>
        <w:rPr>
          <w:rFonts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90DDF01">
      <w:pPr>
        <w:spacing w:line="560" w:lineRule="exact"/>
        <w:ind w:firstLine="480" w:firstLineChars="200"/>
        <w:rPr>
          <w:rFonts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70A8D63B">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20.4供应商的书面澄清材料作为响应性文件的补充。 </w:t>
      </w:r>
    </w:p>
    <w:p w14:paraId="518D857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38C2667F">
      <w:pPr>
        <w:spacing w:line="560" w:lineRule="exact"/>
        <w:ind w:firstLine="480" w:firstLineChars="200"/>
        <w:rPr>
          <w:rFonts w:hint="eastAsia" w:ascii="宋体" w:hAnsi="宋体" w:cs="宋体"/>
          <w:color w:val="auto"/>
          <w:sz w:val="24"/>
        </w:rPr>
      </w:pPr>
      <w:r>
        <w:rPr>
          <w:rFonts w:hint="eastAsia" w:ascii="宋体" w:hAnsi="宋体" w:cs="宋体"/>
          <w:color w:val="auto"/>
          <w:sz w:val="24"/>
        </w:rPr>
        <w:t>20.6并非每个供应商都将被询问、澄清。</w:t>
      </w:r>
    </w:p>
    <w:p w14:paraId="5EAE0672">
      <w:pPr>
        <w:spacing w:line="5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20.7各供应商应当认真阅读招标文件，如果有异议在规定的时间内提出，无异议需做出无异议确认书。确认书作为投标文件的组织部分，否则为无效投标文件。</w:t>
      </w:r>
    </w:p>
    <w:p w14:paraId="71D7070F">
      <w:pPr>
        <w:spacing w:line="560" w:lineRule="exact"/>
        <w:ind w:firstLine="482" w:firstLineChars="200"/>
        <w:rPr>
          <w:rFonts w:ascii="宋体" w:hAnsi="宋体" w:cs="宋体"/>
          <w:b/>
          <w:color w:val="auto"/>
          <w:sz w:val="24"/>
        </w:rPr>
      </w:pPr>
      <w:r>
        <w:rPr>
          <w:rFonts w:hint="eastAsia" w:ascii="宋体" w:hAnsi="宋体" w:cs="宋体"/>
          <w:b/>
          <w:color w:val="auto"/>
          <w:sz w:val="24"/>
        </w:rPr>
        <w:t>21.竞争性磋商</w:t>
      </w:r>
    </w:p>
    <w:p w14:paraId="6D5F10E4">
      <w:pPr>
        <w:tabs>
          <w:tab w:val="left" w:pos="336"/>
        </w:tabs>
        <w:spacing w:line="560" w:lineRule="exact"/>
        <w:ind w:firstLine="480" w:firstLineChars="200"/>
        <w:rPr>
          <w:rFonts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66D4AC40">
      <w:pPr>
        <w:spacing w:line="560" w:lineRule="exact"/>
        <w:ind w:firstLine="480" w:firstLineChars="200"/>
        <w:rPr>
          <w:rFonts w:ascii="宋体" w:hAnsi="宋体" w:cs="宋体"/>
          <w:color w:val="auto"/>
          <w:sz w:val="24"/>
        </w:rPr>
      </w:pPr>
      <w:r>
        <w:rPr>
          <w:rFonts w:hint="eastAsia" w:ascii="宋体" w:hAnsi="宋体" w:cs="宋体"/>
          <w:color w:val="auto"/>
          <w:sz w:val="24"/>
        </w:rPr>
        <w:t>21.2竞争性磋商将按照供应商的签到顺序进行。</w:t>
      </w:r>
    </w:p>
    <w:p w14:paraId="2A27C2D1">
      <w:pPr>
        <w:spacing w:line="560" w:lineRule="exact"/>
        <w:ind w:firstLine="480" w:firstLineChars="200"/>
        <w:rPr>
          <w:rFonts w:ascii="宋体" w:hAnsi="宋体" w:cs="宋体"/>
          <w:color w:val="auto"/>
          <w:sz w:val="24"/>
        </w:rPr>
      </w:pPr>
      <w:r>
        <w:rPr>
          <w:rFonts w:hint="eastAsia" w:ascii="宋体" w:hAnsi="宋体" w:cs="宋体"/>
          <w:color w:val="auto"/>
          <w:sz w:val="24"/>
        </w:rPr>
        <w:t>21.3磋商内容包括：</w:t>
      </w:r>
    </w:p>
    <w:p w14:paraId="37FEE0C7">
      <w:pPr>
        <w:spacing w:line="560" w:lineRule="exact"/>
        <w:ind w:firstLine="480" w:firstLineChars="200"/>
        <w:rPr>
          <w:rFonts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199C49E7">
      <w:pPr>
        <w:spacing w:line="560" w:lineRule="exact"/>
        <w:ind w:firstLine="480" w:firstLineChars="200"/>
        <w:rPr>
          <w:rFonts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4001EAC6">
      <w:pPr>
        <w:spacing w:line="560" w:lineRule="exact"/>
        <w:ind w:firstLine="480" w:firstLineChars="200"/>
        <w:rPr>
          <w:rFonts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5F2CBC2A">
      <w:pPr>
        <w:spacing w:line="560" w:lineRule="exact"/>
        <w:ind w:firstLine="480" w:firstLineChars="200"/>
        <w:rPr>
          <w:rFonts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454C211D">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21.</w:t>
      </w:r>
      <w:r>
        <w:rPr>
          <w:rFonts w:hint="eastAsia" w:ascii="宋体" w:hAnsi="宋体" w:cs="宋体"/>
          <w:color w:val="auto"/>
          <w:sz w:val="24"/>
          <w:lang w:val="en-US" w:eastAsia="zh-CN"/>
        </w:rPr>
        <w:t>4</w:t>
      </w:r>
      <w:r>
        <w:rPr>
          <w:rFonts w:hint="eastAsia" w:ascii="宋体" w:hAnsi="宋体" w:cs="宋体"/>
          <w:color w:val="auto"/>
          <w:sz w:val="24"/>
          <w:lang w:val="zh-CN"/>
        </w:rPr>
        <w:t>报价</w:t>
      </w:r>
    </w:p>
    <w:p w14:paraId="4EEB734E">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供应商的投标函和开标记录。</w:t>
      </w:r>
    </w:p>
    <w:p w14:paraId="47607222">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2.如有多次报价，</w:t>
      </w:r>
      <w:r>
        <w:rPr>
          <w:rFonts w:hint="eastAsia" w:ascii="宋体" w:hAnsi="宋体" w:cs="宋体"/>
          <w:color w:val="auto"/>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auto"/>
          <w:sz w:val="24"/>
        </w:rPr>
        <w:t>报价次数见供应商须知前附表。</w:t>
      </w:r>
    </w:p>
    <w:p w14:paraId="56D8EFD1">
      <w:pPr>
        <w:spacing w:line="360" w:lineRule="auto"/>
        <w:ind w:firstLine="480" w:firstLineChars="200"/>
        <w:rPr>
          <w:rFonts w:hint="eastAsia" w:ascii="宋体" w:hAnsi="宋体" w:cs="宋体"/>
          <w:color w:val="auto"/>
          <w:sz w:val="24"/>
        </w:rPr>
      </w:pPr>
      <w:r>
        <w:rPr>
          <w:rFonts w:hint="eastAsia" w:ascii="宋体" w:hAnsi="宋体" w:cs="宋体"/>
          <w:color w:val="auto"/>
          <w:sz w:val="24"/>
        </w:rPr>
        <w:t>开标后请供应商在计算前等待报价，网上报价</w:t>
      </w:r>
      <w:r>
        <w:rPr>
          <w:rFonts w:hint="eastAsia" w:ascii="宋体" w:hAnsi="宋体" w:cs="宋体"/>
          <w:color w:val="auto"/>
          <w:sz w:val="24"/>
          <w:lang w:val="zh-CN"/>
        </w:rPr>
        <w:t>，见周口市公共资源交易中心</w:t>
      </w:r>
      <w:r>
        <w:rPr>
          <w:rFonts w:hint="eastAsia" w:ascii="宋体" w:hAnsi="宋体" w:cs="宋体"/>
          <w:color w:val="auto"/>
          <w:sz w:val="24"/>
        </w:rPr>
        <w:t>网站下载中心版块</w:t>
      </w:r>
      <w:r>
        <w:rPr>
          <w:rFonts w:hint="eastAsia" w:ascii="宋体" w:hAnsi="宋体" w:cs="宋体"/>
          <w:color w:val="auto"/>
          <w:sz w:val="24"/>
          <w:lang w:val="zh-CN"/>
        </w:rPr>
        <w:t>《投标</w:t>
      </w:r>
      <w:r>
        <w:rPr>
          <w:rFonts w:hint="eastAsia" w:ascii="宋体" w:hAnsi="宋体" w:cs="宋体"/>
          <w:color w:val="auto"/>
          <w:sz w:val="24"/>
        </w:rPr>
        <w:t>单位-电子投标文件视频制作手册》中的《周口市公共资源交易系统政府采购供应商操作手册》相关规定。</w:t>
      </w:r>
    </w:p>
    <w:p w14:paraId="05F77AF0">
      <w:pPr>
        <w:pStyle w:val="37"/>
        <w:rPr>
          <w:rFonts w:hint="default" w:ascii="宋体" w:hAnsi="宋体" w:eastAsia="宋体" w:cs="宋体"/>
          <w:color w:val="auto"/>
          <w:kern w:val="2"/>
          <w:sz w:val="24"/>
          <w:szCs w:val="24"/>
          <w:lang w:val="en-US" w:eastAsia="zh-CN" w:bidi="ar-SA"/>
        </w:rPr>
      </w:pPr>
    </w:p>
    <w:p w14:paraId="325B2C9E">
      <w:pPr>
        <w:pStyle w:val="37"/>
        <w:rPr>
          <w:rFonts w:hint="default" w:ascii="宋体" w:hAnsi="宋体" w:eastAsia="宋体" w:cs="宋体"/>
          <w:color w:val="auto"/>
          <w:kern w:val="2"/>
          <w:sz w:val="24"/>
          <w:szCs w:val="24"/>
          <w:lang w:val="en-US" w:eastAsia="zh-CN" w:bidi="ar-SA"/>
        </w:rPr>
      </w:pPr>
    </w:p>
    <w:p w14:paraId="4C48B1BE">
      <w:pPr>
        <w:spacing w:line="720" w:lineRule="auto"/>
        <w:jc w:val="center"/>
        <w:rPr>
          <w:rFonts w:ascii="宋体" w:hAnsi="宋体" w:cs="宋体"/>
          <w:b/>
          <w:color w:val="auto"/>
          <w:sz w:val="24"/>
        </w:rPr>
      </w:pPr>
      <w:r>
        <w:rPr>
          <w:rFonts w:hint="eastAsia" w:ascii="宋体" w:hAnsi="宋体" w:cs="宋体"/>
          <w:b/>
          <w:color w:val="auto"/>
          <w:sz w:val="24"/>
        </w:rPr>
        <w:t>六、评定标准</w:t>
      </w:r>
    </w:p>
    <w:p w14:paraId="6E38FFD5">
      <w:pPr>
        <w:spacing w:line="560" w:lineRule="exact"/>
        <w:ind w:firstLine="482" w:firstLineChars="200"/>
        <w:rPr>
          <w:rFonts w:ascii="宋体" w:hAnsi="宋体" w:cs="宋体"/>
          <w:b/>
          <w:color w:val="auto"/>
          <w:sz w:val="24"/>
        </w:rPr>
      </w:pPr>
      <w:r>
        <w:rPr>
          <w:rFonts w:hint="eastAsia" w:ascii="宋体" w:hAnsi="宋体" w:cs="宋体"/>
          <w:b/>
          <w:color w:val="auto"/>
          <w:sz w:val="24"/>
        </w:rPr>
        <w:t>22.竞争性磋商过程及保密原则</w:t>
      </w:r>
    </w:p>
    <w:p w14:paraId="58C6013C">
      <w:pPr>
        <w:spacing w:line="460" w:lineRule="exact"/>
        <w:ind w:firstLine="480" w:firstLineChars="200"/>
        <w:rPr>
          <w:rFonts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w:t>
      </w:r>
      <w:r>
        <w:rPr>
          <w:rFonts w:hint="eastAsia" w:ascii="宋体" w:hAnsi="宋体" w:cs="宋体"/>
          <w:bCs/>
          <w:color w:val="auto"/>
          <w:sz w:val="24"/>
          <w:lang w:eastAsia="zh-CN"/>
        </w:rPr>
        <w:t>供应商</w:t>
      </w:r>
      <w:r>
        <w:rPr>
          <w:rFonts w:hint="eastAsia" w:ascii="宋体" w:hAnsi="宋体" w:cs="宋体"/>
          <w:bCs/>
          <w:color w:val="auto"/>
          <w:sz w:val="24"/>
        </w:rPr>
        <w:t>综合得分由高到低推荐中标候选人，采购人将从评委会推荐的中标候选人中依次选取成交供应商。</w:t>
      </w:r>
    </w:p>
    <w:p w14:paraId="2E5A1826">
      <w:pPr>
        <w:spacing w:line="460" w:lineRule="exact"/>
        <w:ind w:firstLine="480" w:firstLineChars="200"/>
        <w:rPr>
          <w:rFonts w:ascii="宋体" w:hAnsi="宋体" w:cs="宋体"/>
          <w:bCs/>
          <w:color w:val="auto"/>
          <w:sz w:val="24"/>
        </w:rPr>
      </w:pPr>
      <w:r>
        <w:rPr>
          <w:rFonts w:hint="eastAsia" w:ascii="宋体" w:hAnsi="宋体" w:cs="宋体"/>
          <w:bCs/>
          <w:color w:val="auto"/>
          <w:sz w:val="24"/>
        </w:rPr>
        <w:t>采购代理机构在评标结束后</w:t>
      </w:r>
      <w:r>
        <w:rPr>
          <w:rFonts w:hint="eastAsia" w:ascii="宋体" w:hAnsi="宋体" w:cs="宋体"/>
          <w:bCs/>
          <w:color w:val="auto"/>
          <w:sz w:val="24"/>
          <w:lang w:val="en-US" w:eastAsia="zh-CN"/>
        </w:rPr>
        <w:t>1</w:t>
      </w:r>
      <w:r>
        <w:rPr>
          <w:rFonts w:hint="eastAsia" w:ascii="宋体" w:hAnsi="宋体" w:cs="宋体"/>
          <w:bCs/>
          <w:color w:val="auto"/>
          <w:sz w:val="24"/>
        </w:rPr>
        <w:t>个工作日内将评标报告送采购人。采购人自收到评标报告之日起５个工作日内，在评标报告确定的中标候选人名单中确定中标人。</w:t>
      </w:r>
    </w:p>
    <w:p w14:paraId="0F56804E">
      <w:pPr>
        <w:pStyle w:val="17"/>
        <w:spacing w:after="0" w:line="560" w:lineRule="exact"/>
        <w:ind w:left="0" w:leftChars="0" w:firstLine="480" w:firstLineChars="200"/>
        <w:rPr>
          <w:rFonts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0F730E5D">
      <w:pPr>
        <w:spacing w:line="360" w:lineRule="auto"/>
        <w:ind w:right="-92" w:rightChars="-44"/>
        <w:rPr>
          <w:rFonts w:ascii="宋体" w:hAnsi="宋体" w:cs="宋体"/>
          <w:color w:val="auto"/>
          <w:sz w:val="24"/>
        </w:rPr>
      </w:pPr>
      <w:r>
        <w:rPr>
          <w:rFonts w:hint="eastAsia" w:ascii="宋体" w:hAnsi="宋体" w:cs="宋体"/>
          <w:color w:val="auto"/>
          <w:sz w:val="24"/>
        </w:rPr>
        <w:t>评标方法：</w:t>
      </w:r>
    </w:p>
    <w:p w14:paraId="185FEF3E">
      <w:pPr>
        <w:pStyle w:val="13"/>
        <w:ind w:firstLine="480"/>
        <w:rPr>
          <w:rFonts w:ascii="宋体" w:hAnsi="宋体" w:eastAsia="宋体" w:cs="宋体"/>
          <w:color w:val="auto"/>
          <w:sz w:val="24"/>
        </w:rPr>
      </w:pPr>
    </w:p>
    <w:tbl>
      <w:tblPr>
        <w:tblStyle w:val="28"/>
        <w:tblW w:w="10022" w:type="dxa"/>
        <w:jc w:val="center"/>
        <w:tblLayout w:type="fixed"/>
        <w:tblCellMar>
          <w:top w:w="0" w:type="dxa"/>
          <w:left w:w="108" w:type="dxa"/>
          <w:bottom w:w="0" w:type="dxa"/>
          <w:right w:w="108" w:type="dxa"/>
        </w:tblCellMar>
      </w:tblPr>
      <w:tblGrid>
        <w:gridCol w:w="1075"/>
        <w:gridCol w:w="1036"/>
        <w:gridCol w:w="1865"/>
        <w:gridCol w:w="3480"/>
        <w:gridCol w:w="2566"/>
      </w:tblGrid>
      <w:tr w14:paraId="7A94C9E0">
        <w:tblPrEx>
          <w:tblCellMar>
            <w:top w:w="0" w:type="dxa"/>
            <w:left w:w="108" w:type="dxa"/>
            <w:bottom w:w="0" w:type="dxa"/>
            <w:right w:w="108" w:type="dxa"/>
          </w:tblCellMar>
        </w:tblPrEx>
        <w:trPr>
          <w:trHeight w:val="252"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1997F85C">
            <w:pPr>
              <w:widowControl/>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评分指标</w:t>
            </w:r>
          </w:p>
        </w:tc>
        <w:tc>
          <w:tcPr>
            <w:tcW w:w="1036" w:type="dxa"/>
            <w:tcBorders>
              <w:top w:val="single" w:color="auto" w:sz="4" w:space="0"/>
              <w:left w:val="single" w:color="auto" w:sz="4" w:space="0"/>
              <w:bottom w:val="single" w:color="auto" w:sz="4" w:space="0"/>
              <w:right w:val="single" w:color="auto" w:sz="4" w:space="0"/>
            </w:tcBorders>
            <w:vAlign w:val="center"/>
          </w:tcPr>
          <w:p w14:paraId="2F775531">
            <w:pPr>
              <w:widowControl/>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分值</w:t>
            </w:r>
          </w:p>
        </w:tc>
        <w:tc>
          <w:tcPr>
            <w:tcW w:w="5345" w:type="dxa"/>
            <w:gridSpan w:val="2"/>
            <w:tcBorders>
              <w:top w:val="single" w:color="auto" w:sz="4" w:space="0"/>
              <w:left w:val="single" w:color="auto" w:sz="4" w:space="0"/>
              <w:bottom w:val="single" w:color="auto" w:sz="4" w:space="0"/>
              <w:right w:val="single" w:color="auto" w:sz="4" w:space="0"/>
            </w:tcBorders>
            <w:vAlign w:val="center"/>
          </w:tcPr>
          <w:p w14:paraId="1F8B0C5C">
            <w:pPr>
              <w:widowControl/>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77D3CD9E">
            <w:pPr>
              <w:widowControl/>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评分依据</w:t>
            </w:r>
          </w:p>
        </w:tc>
      </w:tr>
      <w:tr w14:paraId="62FE25C5">
        <w:tblPrEx>
          <w:tblCellMar>
            <w:top w:w="0" w:type="dxa"/>
            <w:left w:w="108" w:type="dxa"/>
            <w:bottom w:w="0" w:type="dxa"/>
            <w:right w:w="108" w:type="dxa"/>
          </w:tblCellMar>
        </w:tblPrEx>
        <w:trPr>
          <w:trHeight w:val="700"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1E7E7544">
            <w:pPr>
              <w:widowControl/>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报价得分（</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分）</w:t>
            </w:r>
          </w:p>
        </w:tc>
        <w:tc>
          <w:tcPr>
            <w:tcW w:w="1036" w:type="dxa"/>
            <w:tcBorders>
              <w:top w:val="single" w:color="auto" w:sz="4" w:space="0"/>
              <w:left w:val="single" w:color="auto" w:sz="4" w:space="0"/>
              <w:bottom w:val="single" w:color="auto" w:sz="4" w:space="0"/>
              <w:right w:val="single" w:color="auto" w:sz="4" w:space="0"/>
            </w:tcBorders>
            <w:vAlign w:val="center"/>
          </w:tcPr>
          <w:p w14:paraId="6E1B9D74">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rPr>
              <w:t>0分）</w:t>
            </w:r>
          </w:p>
        </w:tc>
        <w:tc>
          <w:tcPr>
            <w:tcW w:w="7911" w:type="dxa"/>
            <w:gridSpan w:val="3"/>
            <w:tcBorders>
              <w:top w:val="single" w:color="auto" w:sz="4" w:space="0"/>
              <w:left w:val="single" w:color="auto" w:sz="4" w:space="0"/>
              <w:bottom w:val="single" w:color="auto" w:sz="4" w:space="0"/>
              <w:right w:val="single" w:color="auto" w:sz="4" w:space="0"/>
            </w:tcBorders>
            <w:vAlign w:val="center"/>
          </w:tcPr>
          <w:p w14:paraId="5BBCEE03">
            <w:pPr>
              <w:ind w:firstLine="420" w:firstLineChars="2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满足磋商文件要求且最后报价最低的供应商的价格为磋商基准价，其价格分为满分。其他供应商的价格分统一按照下列公式计算：</w:t>
            </w:r>
          </w:p>
          <w:p w14:paraId="5C11628D">
            <w:pPr>
              <w:ind w:firstLine="420" w:firstLineChars="200"/>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磋商报价得分=（磋商基准价/最后磋商报价）×价格权值</w:t>
            </w:r>
            <w:r>
              <w:rPr>
                <w:rFonts w:hint="eastAsia" w:asciiTheme="minorEastAsia" w:hAnsiTheme="minorEastAsia" w:eastAsiaTheme="minorEastAsia" w:cstheme="minorEastAsia"/>
                <w:bCs/>
                <w:color w:val="auto"/>
                <w:kern w:val="2"/>
                <w:sz w:val="21"/>
                <w:szCs w:val="21"/>
                <w:highlight w:val="none"/>
                <w:lang w:val="en-US" w:eastAsia="zh-CN" w:bidi="ar-SA"/>
              </w:rPr>
              <w:t>×100%</w:t>
            </w:r>
          </w:p>
          <w:p w14:paraId="5CB605A2">
            <w:pPr>
              <w:tabs>
                <w:tab w:val="left" w:pos="5130"/>
              </w:tabs>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备注：价格分计算保留小数点后二位。</w:t>
            </w:r>
          </w:p>
          <w:p w14:paraId="0E825EE8">
            <w:pPr>
              <w:pStyle w:val="27"/>
              <w:ind w:right="-21" w:firstLine="0" w:firstLineChars="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根据财政部、工信部关于印发《政府采购促进中小企业发展管理办法》的通知（财库〔2020〕46号）文件规定：</w:t>
            </w:r>
          </w:p>
          <w:p w14:paraId="7F88E817">
            <w:pPr>
              <w:pStyle w:val="27"/>
              <w:ind w:right="-21" w:firstLine="0" w:firstLineChars="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（1）对小微企业报价给予20%扣除，请按照《政府采购促进中小企业发展管理办法》要求提供中小企业声明函。</w:t>
            </w:r>
          </w:p>
          <w:p w14:paraId="2342AB46">
            <w:pPr>
              <w:pStyle w:val="27"/>
              <w:ind w:right="-21" w:firstLine="0" w:firstLineChars="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（2）关于监狱企业：视同小微企业。须提供由省级以上监狱管理局、戒毒管理局（含新疆生产建设兵团）出具的属于监狱企业的证明文件，否则不考虑价格扣除。</w:t>
            </w:r>
          </w:p>
          <w:p w14:paraId="540FB3BC">
            <w:pPr>
              <w:pStyle w:val="27"/>
              <w:ind w:right="-21" w:firstLine="0" w:firstLineChars="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14:paraId="70F93538">
            <w:pPr>
              <w:widowControl/>
              <w:snapToGrid w:val="0"/>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2"/>
                <w:sz w:val="21"/>
                <w:szCs w:val="21"/>
                <w:lang w:val="en-US" w:eastAsia="zh-CN" w:bidi="ar-SA"/>
              </w:rPr>
              <w:t>（4）没有提供有效证明材料的供应商将被视为不接受投标总价的扣除，用原投标总价参与评审。</w:t>
            </w:r>
          </w:p>
        </w:tc>
      </w:tr>
      <w:tr w14:paraId="064FF089">
        <w:tblPrEx>
          <w:tblCellMar>
            <w:top w:w="0" w:type="dxa"/>
            <w:left w:w="108" w:type="dxa"/>
            <w:bottom w:w="0" w:type="dxa"/>
            <w:right w:w="108" w:type="dxa"/>
          </w:tblCellMar>
        </w:tblPrEx>
        <w:trPr>
          <w:trHeight w:val="811" w:hRule="atLeast"/>
          <w:jc w:val="center"/>
        </w:trPr>
        <w:tc>
          <w:tcPr>
            <w:tcW w:w="1075" w:type="dxa"/>
            <w:vMerge w:val="restart"/>
            <w:tcBorders>
              <w:top w:val="single" w:color="auto" w:sz="4" w:space="0"/>
              <w:left w:val="single" w:color="auto" w:sz="4" w:space="0"/>
              <w:right w:val="single" w:color="auto" w:sz="4" w:space="0"/>
            </w:tcBorders>
            <w:vAlign w:val="center"/>
          </w:tcPr>
          <w:p w14:paraId="3E3FF5AB">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综合</w:t>
            </w:r>
          </w:p>
        </w:tc>
        <w:tc>
          <w:tcPr>
            <w:tcW w:w="1036" w:type="dxa"/>
            <w:vMerge w:val="restart"/>
            <w:tcBorders>
              <w:top w:val="single" w:color="auto" w:sz="4" w:space="0"/>
              <w:left w:val="single" w:color="auto" w:sz="4" w:space="0"/>
              <w:right w:val="single" w:color="auto" w:sz="4" w:space="0"/>
            </w:tcBorders>
            <w:vAlign w:val="center"/>
          </w:tcPr>
          <w:p w14:paraId="422CE114">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w:t>
            </w:r>
          </w:p>
        </w:tc>
        <w:tc>
          <w:tcPr>
            <w:tcW w:w="1865" w:type="dxa"/>
            <w:tcBorders>
              <w:top w:val="single" w:color="auto" w:sz="4" w:space="0"/>
              <w:left w:val="single" w:color="auto" w:sz="4" w:space="0"/>
              <w:bottom w:val="single" w:color="auto" w:sz="4" w:space="0"/>
              <w:right w:val="single" w:color="auto" w:sz="4" w:space="0"/>
            </w:tcBorders>
            <w:vAlign w:val="center"/>
          </w:tcPr>
          <w:p w14:paraId="3A75A455">
            <w:pPr>
              <w:tabs>
                <w:tab w:val="left" w:pos="5130"/>
              </w:tabs>
              <w:adjustRightInd w:val="0"/>
              <w:snapToGrid w:val="0"/>
              <w:spacing w:line="4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项目组技术人员配备（</w:t>
            </w:r>
            <w:r>
              <w:rPr>
                <w:rFonts w:hint="eastAsia" w:asciiTheme="minorEastAsia" w:hAnsi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分）</w:t>
            </w:r>
          </w:p>
        </w:tc>
        <w:tc>
          <w:tcPr>
            <w:tcW w:w="6046" w:type="dxa"/>
            <w:gridSpan w:val="2"/>
            <w:tcBorders>
              <w:top w:val="single" w:color="auto" w:sz="4" w:space="0"/>
              <w:left w:val="single" w:color="auto" w:sz="4" w:space="0"/>
              <w:bottom w:val="single" w:color="auto" w:sz="4" w:space="0"/>
              <w:right w:val="single" w:color="auto" w:sz="4" w:space="0"/>
            </w:tcBorders>
            <w:vAlign w:val="top"/>
          </w:tcPr>
          <w:p w14:paraId="4FD07F59">
            <w:pPr>
              <w:spacing w:line="440" w:lineRule="exact"/>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1、拟投入本项目组人员中（除项目负责人外）具备中级及以上职称的每一人得3分，本项最高得12分，不提供不得分。</w:t>
            </w:r>
          </w:p>
          <w:p w14:paraId="4F021B99">
            <w:pPr>
              <w:spacing w:line="440" w:lineRule="exact"/>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注：以上人员不重复计分，响应文件中须附职称证书、本单位为其缴纳社保证明材料。</w:t>
            </w:r>
          </w:p>
          <w:p w14:paraId="18890D22">
            <w:pPr>
              <w:spacing w:line="440" w:lineRule="exact"/>
              <w:jc w:val="left"/>
              <w:rPr>
                <w:rFonts w:hint="eastAsia"/>
                <w:color w:val="auto"/>
                <w:lang w:eastAsia="zh-CN"/>
              </w:rPr>
            </w:pPr>
            <w:r>
              <w:rPr>
                <w:rFonts w:hint="eastAsia" w:asciiTheme="minorEastAsia" w:hAnsiTheme="minorEastAsia" w:eastAsiaTheme="minorEastAsia" w:cstheme="minorEastAsia"/>
                <w:color w:val="auto"/>
                <w:kern w:val="2"/>
                <w:sz w:val="21"/>
                <w:szCs w:val="21"/>
                <w:lang w:val="en-US" w:eastAsia="zh-CN" w:bidi="ar-SA"/>
              </w:rPr>
              <w:t>2、供应商提供服务期内不更换团队人员承诺的得4分，不提供不得分。</w:t>
            </w:r>
          </w:p>
        </w:tc>
      </w:tr>
      <w:tr w14:paraId="645CBDDA">
        <w:tblPrEx>
          <w:tblCellMar>
            <w:top w:w="0" w:type="dxa"/>
            <w:left w:w="108" w:type="dxa"/>
            <w:bottom w:w="0" w:type="dxa"/>
            <w:right w:w="108" w:type="dxa"/>
          </w:tblCellMar>
        </w:tblPrEx>
        <w:trPr>
          <w:trHeight w:val="645" w:hRule="atLeast"/>
          <w:jc w:val="center"/>
        </w:trPr>
        <w:tc>
          <w:tcPr>
            <w:tcW w:w="1075" w:type="dxa"/>
            <w:vMerge w:val="continue"/>
            <w:tcBorders>
              <w:left w:val="single" w:color="auto" w:sz="4" w:space="0"/>
              <w:right w:val="single" w:color="auto" w:sz="4" w:space="0"/>
            </w:tcBorders>
            <w:vAlign w:val="center"/>
          </w:tcPr>
          <w:p w14:paraId="25D5479B">
            <w:pPr>
              <w:jc w:val="center"/>
              <w:rPr>
                <w:rFonts w:hint="eastAsia" w:asciiTheme="minorEastAsia" w:hAnsiTheme="minorEastAsia" w:eastAsiaTheme="minorEastAsia" w:cstheme="minorEastAsia"/>
                <w:color w:val="auto"/>
                <w:sz w:val="21"/>
                <w:szCs w:val="21"/>
              </w:rPr>
            </w:pPr>
          </w:p>
        </w:tc>
        <w:tc>
          <w:tcPr>
            <w:tcW w:w="1036" w:type="dxa"/>
            <w:vMerge w:val="continue"/>
            <w:tcBorders>
              <w:left w:val="single" w:color="auto" w:sz="4" w:space="0"/>
              <w:bottom w:val="single" w:color="auto" w:sz="4" w:space="0"/>
              <w:right w:val="single" w:color="auto" w:sz="4" w:space="0"/>
            </w:tcBorders>
            <w:vAlign w:val="center"/>
          </w:tcPr>
          <w:p w14:paraId="0EC13B10">
            <w:pPr>
              <w:widowControl/>
              <w:jc w:val="center"/>
              <w:rPr>
                <w:rFonts w:hint="eastAsia" w:asciiTheme="minorEastAsia" w:hAnsiTheme="minorEastAsia" w:eastAsiaTheme="minorEastAsia" w:cstheme="minorEastAsia"/>
                <w:color w:val="auto"/>
                <w:sz w:val="21"/>
                <w:szCs w:val="21"/>
              </w:rPr>
            </w:pPr>
          </w:p>
        </w:tc>
        <w:tc>
          <w:tcPr>
            <w:tcW w:w="1865" w:type="dxa"/>
            <w:tcBorders>
              <w:top w:val="single" w:color="auto" w:sz="4" w:space="0"/>
              <w:left w:val="single" w:color="auto" w:sz="4" w:space="0"/>
              <w:bottom w:val="single" w:color="auto" w:sz="4" w:space="0"/>
              <w:right w:val="single" w:color="auto" w:sz="4" w:space="0"/>
            </w:tcBorders>
            <w:vAlign w:val="center"/>
          </w:tcPr>
          <w:p w14:paraId="4C5E1301">
            <w:pPr>
              <w:tabs>
                <w:tab w:val="left" w:pos="5130"/>
              </w:tabs>
              <w:adjustRightInd w:val="0"/>
              <w:snapToGrid w:val="0"/>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p w14:paraId="4E182CC6">
            <w:pPr>
              <w:tabs>
                <w:tab w:val="left" w:pos="5130"/>
              </w:tabs>
              <w:adjustRightInd w:val="0"/>
              <w:snapToGrid w:val="0"/>
              <w:spacing w:line="440" w:lineRule="exact"/>
              <w:jc w:val="center"/>
              <w:rPr>
                <w:rFonts w:hint="eastAsia" w:asciiTheme="minorEastAsia" w:hAnsiTheme="minorEastAsia" w:eastAsiaTheme="minorEastAsia" w:cstheme="minorEastAsia"/>
                <w:color w:val="auto"/>
                <w:sz w:val="21"/>
                <w:szCs w:val="21"/>
              </w:rPr>
            </w:pPr>
          </w:p>
        </w:tc>
        <w:tc>
          <w:tcPr>
            <w:tcW w:w="6046" w:type="dxa"/>
            <w:gridSpan w:val="2"/>
            <w:tcBorders>
              <w:top w:val="single" w:color="auto" w:sz="4" w:space="0"/>
              <w:left w:val="single" w:color="auto" w:sz="4" w:space="0"/>
              <w:bottom w:val="single" w:color="auto" w:sz="4" w:space="0"/>
              <w:right w:val="single" w:color="auto" w:sz="4" w:space="0"/>
            </w:tcBorders>
            <w:vAlign w:val="center"/>
          </w:tcPr>
          <w:p w14:paraId="3CBE7CD0">
            <w:pPr>
              <w:tabs>
                <w:tab w:val="left" w:pos="5130"/>
              </w:tabs>
              <w:adjustRightInd w:val="0"/>
              <w:snapToGrid w:val="0"/>
              <w:spacing w:line="440" w:lineRule="exact"/>
              <w:rPr>
                <w:rFonts w:hint="eastAsia" w:asciiTheme="minorEastAsia" w:hAnsiTheme="minorEastAsia" w:eastAsiaTheme="minorEastAsia" w:cstheme="minorEastAsia"/>
                <w:color w:val="auto"/>
                <w:sz w:val="21"/>
                <w:szCs w:val="21"/>
              </w:rPr>
            </w:pPr>
            <w:r>
              <w:rPr>
                <w:rFonts w:hint="eastAsia"/>
              </w:rPr>
              <w:t>202</w:t>
            </w:r>
            <w:r>
              <w:rPr>
                <w:rFonts w:hint="eastAsia"/>
                <w:lang w:val="en-US" w:eastAsia="zh-CN"/>
              </w:rPr>
              <w:t>2</w:t>
            </w:r>
            <w:r>
              <w:t>年1月1日</w:t>
            </w:r>
            <w:r>
              <w:rPr>
                <w:rFonts w:hint="eastAsia"/>
              </w:rPr>
              <w:t>以来承担过类似</w:t>
            </w:r>
            <w:r>
              <w:t>设计业绩（以签订合同时间为准）</w:t>
            </w:r>
            <w:r>
              <w:rPr>
                <w:rFonts w:hint="eastAsia"/>
              </w:rPr>
              <w:t>，</w:t>
            </w:r>
            <w:r>
              <w:t>每提供一项得</w:t>
            </w:r>
            <w:r>
              <w:rPr>
                <w:rFonts w:hint="eastAsia"/>
                <w:lang w:val="en-US" w:eastAsia="zh-CN"/>
              </w:rPr>
              <w:t>3</w:t>
            </w:r>
            <w:r>
              <w:t>分，最高得</w:t>
            </w:r>
            <w:r>
              <w:rPr>
                <w:rFonts w:hint="eastAsia"/>
                <w:lang w:val="en-US" w:eastAsia="zh-CN"/>
              </w:rPr>
              <w:t>6</w:t>
            </w:r>
            <w:r>
              <w:t>分。（投标文件中附合同及中标通知书扫描件，否则不得分）</w:t>
            </w:r>
          </w:p>
        </w:tc>
      </w:tr>
      <w:tr w14:paraId="4D2DB26D">
        <w:tblPrEx>
          <w:tblCellMar>
            <w:top w:w="0" w:type="dxa"/>
            <w:left w:w="108" w:type="dxa"/>
            <w:bottom w:w="0" w:type="dxa"/>
            <w:right w:w="108" w:type="dxa"/>
          </w:tblCellMar>
        </w:tblPrEx>
        <w:trPr>
          <w:trHeight w:val="617" w:hRule="atLeast"/>
          <w:jc w:val="center"/>
        </w:trPr>
        <w:tc>
          <w:tcPr>
            <w:tcW w:w="1075" w:type="dxa"/>
            <w:vMerge w:val="continue"/>
            <w:tcBorders>
              <w:left w:val="single" w:color="auto" w:sz="4" w:space="0"/>
              <w:bottom w:val="single" w:color="auto" w:sz="4" w:space="0"/>
              <w:right w:val="single" w:color="auto" w:sz="4" w:space="0"/>
            </w:tcBorders>
            <w:vAlign w:val="center"/>
          </w:tcPr>
          <w:p w14:paraId="647C679A">
            <w:pPr>
              <w:jc w:val="center"/>
              <w:rPr>
                <w:rFonts w:hint="eastAsia" w:asciiTheme="minorEastAsia" w:hAnsiTheme="minorEastAsia" w:eastAsiaTheme="minorEastAsia" w:cstheme="minorEastAsia"/>
                <w:color w:val="auto"/>
                <w:sz w:val="21"/>
                <w:szCs w:val="21"/>
              </w:rPr>
            </w:pPr>
          </w:p>
        </w:tc>
        <w:tc>
          <w:tcPr>
            <w:tcW w:w="1036" w:type="dxa"/>
            <w:vMerge w:val="continue"/>
            <w:tcBorders>
              <w:left w:val="single" w:color="auto" w:sz="4" w:space="0"/>
              <w:bottom w:val="single" w:color="auto" w:sz="4" w:space="0"/>
              <w:right w:val="single" w:color="auto" w:sz="4" w:space="0"/>
            </w:tcBorders>
            <w:vAlign w:val="center"/>
          </w:tcPr>
          <w:p w14:paraId="47DFCFA3">
            <w:pPr>
              <w:widowControl/>
              <w:jc w:val="center"/>
              <w:rPr>
                <w:rFonts w:hint="eastAsia" w:asciiTheme="minorEastAsia" w:hAnsiTheme="minorEastAsia" w:eastAsiaTheme="minorEastAsia" w:cstheme="minorEastAsia"/>
                <w:color w:val="auto"/>
                <w:sz w:val="21"/>
                <w:szCs w:val="21"/>
              </w:rPr>
            </w:pPr>
          </w:p>
        </w:tc>
        <w:tc>
          <w:tcPr>
            <w:tcW w:w="1865" w:type="dxa"/>
            <w:tcBorders>
              <w:top w:val="single" w:color="auto" w:sz="4" w:space="0"/>
              <w:left w:val="single" w:color="auto" w:sz="4" w:space="0"/>
              <w:bottom w:val="single" w:color="auto" w:sz="4" w:space="0"/>
              <w:right w:val="single" w:color="auto" w:sz="4" w:space="0"/>
            </w:tcBorders>
            <w:vAlign w:val="center"/>
          </w:tcPr>
          <w:p w14:paraId="6E1B5E9C">
            <w:pPr>
              <w:tabs>
                <w:tab w:val="left" w:pos="5130"/>
              </w:tabs>
              <w:adjustRightInd w:val="0"/>
              <w:snapToGrid w:val="0"/>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服务承诺（</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6046" w:type="dxa"/>
            <w:gridSpan w:val="2"/>
            <w:tcBorders>
              <w:top w:val="single" w:color="auto" w:sz="4" w:space="0"/>
              <w:left w:val="single" w:color="auto" w:sz="4" w:space="0"/>
              <w:bottom w:val="single" w:color="auto" w:sz="4" w:space="0"/>
              <w:right w:val="single" w:color="auto" w:sz="4" w:space="0"/>
            </w:tcBorders>
            <w:vAlign w:val="center"/>
          </w:tcPr>
          <w:p w14:paraId="3B5064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在方案编制至成果提交过程中能严格遵守采购人要求，对本项目有非常明确的履约服务承诺，提供很好的跟踪优质服务的承诺得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分，缺项或者不提供或者内容不符合本项目实际需求的不得分。</w:t>
            </w:r>
          </w:p>
          <w:p w14:paraId="35195F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承诺在招标人规定的期限内完成，并有具体的措施，包括制定详细的工作计划、优化资源配置、有效的沟通机制、审核制度及方案的得4分，缺项或者不提供或者内容不符合本项目实际需求的不得分。</w:t>
            </w:r>
          </w:p>
          <w:p w14:paraId="157AD8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rPr>
            </w:pPr>
          </w:p>
        </w:tc>
      </w:tr>
      <w:tr w14:paraId="4B4C9772">
        <w:tblPrEx>
          <w:tblCellMar>
            <w:top w:w="0" w:type="dxa"/>
            <w:left w:w="108" w:type="dxa"/>
            <w:bottom w:w="0" w:type="dxa"/>
            <w:right w:w="108" w:type="dxa"/>
          </w:tblCellMar>
        </w:tblPrEx>
        <w:trPr>
          <w:trHeight w:val="522"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3776C531">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w:t>
            </w:r>
          </w:p>
        </w:tc>
        <w:tc>
          <w:tcPr>
            <w:tcW w:w="1036" w:type="dxa"/>
            <w:tcBorders>
              <w:top w:val="single" w:color="auto" w:sz="4" w:space="0"/>
              <w:left w:val="single" w:color="auto" w:sz="4" w:space="0"/>
              <w:bottom w:val="single" w:color="auto" w:sz="4" w:space="0"/>
              <w:right w:val="single" w:color="auto" w:sz="4" w:space="0"/>
            </w:tcBorders>
            <w:vAlign w:val="center"/>
          </w:tcPr>
          <w:p w14:paraId="5F878E0E">
            <w:pPr>
              <w:widowControl/>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lang w:val="en-US" w:eastAsia="zh-CN"/>
              </w:rPr>
              <w:t>分</w:t>
            </w:r>
          </w:p>
        </w:tc>
        <w:tc>
          <w:tcPr>
            <w:tcW w:w="1865" w:type="dxa"/>
            <w:tcBorders>
              <w:top w:val="single" w:color="auto" w:sz="4" w:space="0"/>
              <w:left w:val="single" w:color="auto" w:sz="4" w:space="0"/>
              <w:bottom w:val="single" w:color="auto" w:sz="4" w:space="0"/>
              <w:right w:val="single" w:color="auto" w:sz="4" w:space="0"/>
            </w:tcBorders>
            <w:vAlign w:val="center"/>
          </w:tcPr>
          <w:p w14:paraId="12968EAD">
            <w:pPr>
              <w:pStyle w:val="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设计方案（50分） </w:t>
            </w:r>
          </w:p>
        </w:tc>
        <w:tc>
          <w:tcPr>
            <w:tcW w:w="6046" w:type="dxa"/>
            <w:gridSpan w:val="2"/>
            <w:tcBorders>
              <w:top w:val="single" w:color="auto" w:sz="4" w:space="0"/>
              <w:left w:val="single" w:color="auto" w:sz="4" w:space="0"/>
              <w:bottom w:val="single" w:color="auto" w:sz="4" w:space="0"/>
              <w:right w:val="single" w:color="auto" w:sz="4" w:space="0"/>
            </w:tcBorders>
            <w:vAlign w:val="center"/>
          </w:tcPr>
          <w:p w14:paraId="5962AB1E">
            <w:pPr>
              <w:widowControl/>
              <w:numPr>
                <w:ilvl w:val="0"/>
                <w:numId w:val="4"/>
              </w:numPr>
              <w:spacing w:line="440" w:lineRule="exact"/>
              <w:rPr>
                <w:rFonts w:hint="eastAsia" w:eastAsiaTheme="minorEastAsia"/>
                <w:color w:val="auto"/>
                <w:lang w:val="en-US" w:eastAsia="zh-CN"/>
              </w:rPr>
            </w:pPr>
            <w:r>
              <w:rPr>
                <w:rFonts w:hint="eastAsia" w:eastAsiaTheme="minorEastAsia"/>
                <w:color w:val="auto"/>
                <w:lang w:val="en-US" w:eastAsia="zh-CN"/>
              </w:rPr>
              <w:t>供应商提供项目设计的特点、关键技术问题的认识及其对应措施的得13分，不提供不得分。</w:t>
            </w:r>
          </w:p>
          <w:p w14:paraId="65A1BE38">
            <w:pPr>
              <w:widowControl/>
              <w:numPr>
                <w:ilvl w:val="0"/>
                <w:numId w:val="4"/>
              </w:numPr>
              <w:spacing w:line="440" w:lineRule="exact"/>
              <w:rPr>
                <w:rFonts w:hint="eastAsia" w:eastAsiaTheme="minorEastAsia"/>
                <w:color w:val="auto"/>
                <w:lang w:val="en-US" w:eastAsia="zh-CN"/>
              </w:rPr>
            </w:pPr>
            <w:r>
              <w:rPr>
                <w:rFonts w:hint="eastAsia" w:eastAsiaTheme="minorEastAsia"/>
                <w:color w:val="auto"/>
                <w:lang w:val="en-US" w:eastAsia="zh-CN"/>
              </w:rPr>
              <w:t>供应商提供设计工作量及计划安排的得10分，不提供不得分。</w:t>
            </w:r>
          </w:p>
          <w:p w14:paraId="00A20958">
            <w:pPr>
              <w:widowControl/>
              <w:numPr>
                <w:ilvl w:val="0"/>
                <w:numId w:val="4"/>
              </w:numPr>
              <w:spacing w:line="440" w:lineRule="exact"/>
              <w:rPr>
                <w:rFonts w:hint="eastAsia" w:eastAsiaTheme="minorEastAsia"/>
                <w:color w:val="auto"/>
                <w:lang w:val="en-US" w:eastAsia="zh-CN"/>
              </w:rPr>
            </w:pPr>
            <w:r>
              <w:rPr>
                <w:rFonts w:hint="eastAsia" w:eastAsiaTheme="minorEastAsia"/>
                <w:color w:val="auto"/>
                <w:lang w:val="en-US" w:eastAsia="zh-CN"/>
              </w:rPr>
              <w:t>供应商提供设计的质量保证措施、进度保证措施的得10分，不提供不得分。</w:t>
            </w:r>
          </w:p>
          <w:p w14:paraId="59788EF8">
            <w:pPr>
              <w:widowControl/>
              <w:numPr>
                <w:ilvl w:val="0"/>
                <w:numId w:val="4"/>
              </w:numPr>
              <w:spacing w:line="440" w:lineRule="exact"/>
              <w:rPr>
                <w:rFonts w:hint="eastAsia" w:eastAsiaTheme="minorEastAsia"/>
                <w:color w:val="auto"/>
                <w:lang w:val="en-US" w:eastAsia="zh-CN"/>
              </w:rPr>
            </w:pPr>
            <w:r>
              <w:rPr>
                <w:rFonts w:hint="eastAsia" w:eastAsiaTheme="minorEastAsia"/>
                <w:color w:val="auto"/>
                <w:lang w:val="en-US" w:eastAsia="zh-CN"/>
              </w:rPr>
              <w:t>供应商提供后续服务的安排及保证措施的得7分，不提供不得分。</w:t>
            </w:r>
          </w:p>
          <w:p w14:paraId="3A06EB01">
            <w:pPr>
              <w:pStyle w:val="37"/>
              <w:ind w:left="0" w:leftChars="0" w:firstLine="0" w:firstLineChars="0"/>
              <w:rPr>
                <w:rFonts w:hint="default"/>
                <w:color w:val="auto"/>
                <w:lang w:val="en-US" w:eastAsia="zh-CN"/>
              </w:rPr>
            </w:pPr>
            <w:r>
              <w:rPr>
                <w:rFonts w:hint="eastAsia" w:eastAsiaTheme="minorEastAsia"/>
                <w:color w:val="auto"/>
                <w:lang w:val="en-US" w:eastAsia="zh-CN"/>
              </w:rPr>
              <w:t>5、供应商提供设计方案及总体设计思路的得10分，不提供不得分。</w:t>
            </w:r>
          </w:p>
        </w:tc>
      </w:tr>
    </w:tbl>
    <w:p w14:paraId="4D8A6A47">
      <w:pPr>
        <w:spacing w:line="560" w:lineRule="exact"/>
        <w:rPr>
          <w:rFonts w:ascii="宋体" w:hAnsi="宋体" w:cs="宋体"/>
          <w:b/>
          <w:color w:val="auto"/>
          <w:sz w:val="24"/>
        </w:rPr>
      </w:pPr>
      <w:r>
        <w:rPr>
          <w:rFonts w:hint="eastAsia" w:ascii="宋体" w:hAnsi="宋体" w:cs="宋体"/>
          <w:b/>
          <w:color w:val="auto"/>
          <w:sz w:val="24"/>
        </w:rPr>
        <w:t xml:space="preserve">  最终得分为磋商小组所有成员计分的算术平均值，计算保留小数点两位，小数点后第三位四舍五入。</w:t>
      </w:r>
    </w:p>
    <w:p w14:paraId="15FB31FE">
      <w:pPr>
        <w:spacing w:line="560" w:lineRule="exact"/>
        <w:ind w:firstLine="480" w:firstLineChars="200"/>
        <w:rPr>
          <w:rFonts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610335F6">
      <w:pPr>
        <w:spacing w:line="560" w:lineRule="exact"/>
        <w:ind w:firstLine="480" w:firstLineChars="200"/>
        <w:rPr>
          <w:rFonts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CD35A2">
      <w:pPr>
        <w:spacing w:line="560" w:lineRule="exact"/>
        <w:ind w:firstLine="480" w:firstLineChars="200"/>
        <w:rPr>
          <w:rFonts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7DF84116">
      <w:pPr>
        <w:spacing w:line="560" w:lineRule="exact"/>
        <w:ind w:firstLine="480" w:firstLineChars="200"/>
        <w:rPr>
          <w:rFonts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D663B65">
      <w:pPr>
        <w:spacing w:line="560" w:lineRule="exact"/>
        <w:ind w:firstLine="480" w:firstLineChars="200"/>
        <w:rPr>
          <w:rFonts w:ascii="宋体" w:hAnsi="宋体" w:cs="宋体"/>
          <w:color w:val="auto"/>
          <w:sz w:val="24"/>
        </w:rPr>
      </w:pPr>
      <w:r>
        <w:rPr>
          <w:rFonts w:hint="eastAsia" w:ascii="宋体" w:hAnsi="宋体" w:cs="宋体"/>
          <w:color w:val="auto"/>
          <w:sz w:val="24"/>
        </w:rPr>
        <w:t>22.7在竞争性磋商期间，供应商不得向竞争性磋商小组成员询问其它供应商竞争性磋商情况，不得进行旨在影响成交结果的活动。</w:t>
      </w:r>
    </w:p>
    <w:p w14:paraId="209ADEAB">
      <w:pPr>
        <w:spacing w:line="560" w:lineRule="exact"/>
        <w:ind w:firstLine="480" w:firstLineChars="200"/>
        <w:rPr>
          <w:rFonts w:ascii="宋体" w:hAnsi="宋体" w:cs="宋体"/>
          <w:color w:val="auto"/>
          <w:sz w:val="24"/>
        </w:rPr>
      </w:pPr>
      <w:r>
        <w:rPr>
          <w:rFonts w:hint="eastAsia" w:ascii="宋体" w:hAnsi="宋体" w:cs="宋体"/>
          <w:color w:val="auto"/>
          <w:sz w:val="24"/>
        </w:rPr>
        <w:t>22.8在竞争性磋商期间，采购人将有专门人员与供应商进行联络。</w:t>
      </w:r>
    </w:p>
    <w:p w14:paraId="3107AD6F">
      <w:pPr>
        <w:spacing w:line="560" w:lineRule="exact"/>
        <w:ind w:firstLine="482" w:firstLineChars="200"/>
        <w:rPr>
          <w:rFonts w:ascii="宋体" w:hAnsi="宋体" w:cs="宋体"/>
          <w:b/>
          <w:color w:val="auto"/>
          <w:sz w:val="24"/>
        </w:rPr>
      </w:pPr>
      <w:r>
        <w:rPr>
          <w:rFonts w:hint="eastAsia" w:ascii="宋体" w:hAnsi="宋体" w:cs="宋体"/>
          <w:b/>
          <w:color w:val="auto"/>
          <w:sz w:val="24"/>
        </w:rPr>
        <w:t>23.竞争性磋商终止</w:t>
      </w:r>
    </w:p>
    <w:p w14:paraId="48E351F0">
      <w:pPr>
        <w:spacing w:line="560" w:lineRule="exact"/>
        <w:ind w:firstLine="480" w:firstLineChars="200"/>
        <w:rPr>
          <w:rFonts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517E4EBC">
      <w:pPr>
        <w:spacing w:line="560" w:lineRule="exact"/>
        <w:ind w:firstLine="480" w:firstLineChars="200"/>
        <w:rPr>
          <w:rFonts w:ascii="宋体" w:hAnsi="宋体" w:cs="宋体"/>
          <w:color w:val="auto"/>
          <w:sz w:val="24"/>
        </w:rPr>
      </w:pPr>
      <w:r>
        <w:rPr>
          <w:rFonts w:hint="eastAsia" w:ascii="宋体" w:hAnsi="宋体" w:cs="宋体"/>
          <w:color w:val="auto"/>
          <w:sz w:val="24"/>
        </w:rPr>
        <w:t>（1）因情况变化，不再符合竞争性磋商适用情形的；</w:t>
      </w:r>
    </w:p>
    <w:p w14:paraId="20AED6A3">
      <w:pPr>
        <w:spacing w:line="560" w:lineRule="exact"/>
        <w:ind w:firstLine="480" w:firstLineChars="200"/>
        <w:rPr>
          <w:rFonts w:ascii="宋体" w:hAnsi="宋体" w:cs="宋体"/>
          <w:color w:val="auto"/>
          <w:sz w:val="24"/>
        </w:rPr>
      </w:pPr>
      <w:r>
        <w:rPr>
          <w:rFonts w:hint="eastAsia" w:ascii="宋体" w:hAnsi="宋体" w:cs="宋体"/>
          <w:color w:val="auto"/>
          <w:sz w:val="24"/>
        </w:rPr>
        <w:t>（2）出现影响采购公正的违法、违规行为的；</w:t>
      </w:r>
    </w:p>
    <w:p w14:paraId="5911B91E">
      <w:pPr>
        <w:spacing w:line="560" w:lineRule="exact"/>
        <w:ind w:firstLine="480" w:firstLineChars="200"/>
        <w:rPr>
          <w:rFonts w:ascii="宋体" w:hAnsi="宋体" w:cs="宋体"/>
          <w:color w:val="auto"/>
          <w:sz w:val="24"/>
        </w:rPr>
      </w:pPr>
      <w:r>
        <w:rPr>
          <w:rFonts w:hint="eastAsia" w:ascii="宋体" w:hAnsi="宋体" w:cs="宋体"/>
          <w:color w:val="auto"/>
          <w:sz w:val="24"/>
        </w:rPr>
        <w:t>（3）在采购过程中符合磋商文件要求的供应商不足3家的；</w:t>
      </w:r>
    </w:p>
    <w:p w14:paraId="164E7427">
      <w:pPr>
        <w:spacing w:line="560" w:lineRule="exact"/>
        <w:ind w:firstLine="480" w:firstLineChars="200"/>
        <w:rPr>
          <w:rFonts w:ascii="宋体" w:hAnsi="宋体" w:cs="宋体"/>
          <w:b/>
          <w:color w:val="auto"/>
          <w:sz w:val="24"/>
        </w:rPr>
      </w:pPr>
      <w:r>
        <w:rPr>
          <w:rFonts w:hint="eastAsia" w:ascii="宋体" w:hAnsi="宋体" w:cs="宋体"/>
          <w:color w:val="auto"/>
          <w:sz w:val="24"/>
        </w:rPr>
        <w:t>（4）在采购活动中因重大变故，采购任务取消的；</w:t>
      </w:r>
    </w:p>
    <w:p w14:paraId="5AD0D02F">
      <w:pPr>
        <w:spacing w:line="720" w:lineRule="auto"/>
        <w:jc w:val="center"/>
        <w:rPr>
          <w:rFonts w:ascii="宋体" w:hAnsi="宋体" w:cs="宋体"/>
          <w:b/>
          <w:color w:val="auto"/>
          <w:sz w:val="24"/>
        </w:rPr>
      </w:pPr>
      <w:r>
        <w:rPr>
          <w:rFonts w:hint="eastAsia" w:ascii="宋体" w:hAnsi="宋体" w:cs="宋体"/>
          <w:b/>
          <w:color w:val="auto"/>
          <w:sz w:val="24"/>
        </w:rPr>
        <w:t>七、成交通知</w:t>
      </w:r>
    </w:p>
    <w:p w14:paraId="57BDC0D2">
      <w:pPr>
        <w:spacing w:line="560" w:lineRule="exact"/>
        <w:ind w:firstLine="482" w:firstLineChars="200"/>
        <w:rPr>
          <w:rFonts w:ascii="宋体" w:hAnsi="宋体" w:cs="宋体"/>
          <w:b/>
          <w:color w:val="auto"/>
          <w:sz w:val="24"/>
        </w:rPr>
      </w:pPr>
      <w:r>
        <w:rPr>
          <w:rFonts w:hint="eastAsia" w:ascii="宋体" w:hAnsi="宋体" w:cs="宋体"/>
          <w:b/>
          <w:color w:val="auto"/>
          <w:sz w:val="24"/>
        </w:rPr>
        <w:t>24.成交通知</w:t>
      </w:r>
    </w:p>
    <w:p w14:paraId="2CB210EE">
      <w:pPr>
        <w:pStyle w:val="37"/>
        <w:spacing w:line="360" w:lineRule="auto"/>
        <w:ind w:firstLine="480" w:firstLineChars="200"/>
        <w:rPr>
          <w:rFonts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7E31E9D2">
      <w:pPr>
        <w:tabs>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24.2</w:t>
      </w:r>
      <w:r>
        <w:rPr>
          <w:rFonts w:hint="eastAsia" w:ascii="宋体" w:hAnsi="宋体" w:cs="宋体"/>
          <w:color w:val="auto"/>
          <w:sz w:val="24"/>
          <w:lang w:val="en-US" w:eastAsia="zh-CN"/>
        </w:rPr>
        <w:t>在发出成交公告后</w:t>
      </w:r>
      <w:r>
        <w:rPr>
          <w:rFonts w:hint="eastAsia" w:ascii="宋体" w:hAnsi="宋体" w:eastAsia="宋体" w:cs="宋体"/>
          <w:color w:val="auto"/>
          <w:sz w:val="24"/>
          <w:lang w:val="en-US" w:eastAsia="zh-CN"/>
        </w:rPr>
        <w:t>请采购人、中标人登录</w:t>
      </w:r>
      <w:r>
        <w:rPr>
          <w:rFonts w:hint="eastAsia" w:ascii="宋体" w:hAnsi="宋体" w:eastAsia="宋体" w:cs="宋体"/>
          <w:color w:val="auto"/>
          <w:sz w:val="24"/>
        </w:rPr>
        <w:t>周口市公共资源</w:t>
      </w:r>
      <w:r>
        <w:rPr>
          <w:rFonts w:hint="eastAsia" w:ascii="宋体" w:hAnsi="宋体" w:eastAsia="宋体" w:cs="宋体"/>
          <w:color w:val="auto"/>
          <w:sz w:val="24"/>
          <w:szCs w:val="24"/>
        </w:rPr>
        <w:t>交易</w:t>
      </w:r>
      <w:r>
        <w:rPr>
          <w:rFonts w:hint="eastAsia" w:ascii="宋体" w:hAnsi="宋体" w:eastAsia="宋体" w:cs="宋体"/>
          <w:color w:val="auto"/>
          <w:sz w:val="24"/>
          <w:lang w:eastAsia="zh-CN"/>
        </w:rPr>
        <w:t>中心网</w:t>
      </w:r>
      <w:r>
        <w:rPr>
          <w:rFonts w:hint="eastAsia" w:ascii="宋体" w:hAnsi="宋体" w:eastAsia="宋体" w:cs="宋体"/>
          <w:color w:val="auto"/>
          <w:sz w:val="24"/>
          <w:szCs w:val="24"/>
        </w:rPr>
        <w:t>（http://jyzx.zhoukou.gov.cn）</w:t>
      </w:r>
      <w:r>
        <w:rPr>
          <w:rFonts w:hint="eastAsia" w:ascii="宋体" w:hAnsi="宋体" w:eastAsia="宋体" w:cs="宋体"/>
          <w:color w:val="auto"/>
          <w:sz w:val="24"/>
          <w:szCs w:val="24"/>
          <w:lang w:val="en-US" w:eastAsia="zh-CN"/>
        </w:rPr>
        <w:t>自行下载</w:t>
      </w:r>
      <w:r>
        <w:rPr>
          <w:rFonts w:hint="eastAsia" w:cs="宋体"/>
          <w:color w:val="auto"/>
          <w:sz w:val="24"/>
          <w:lang w:val="en-US" w:eastAsia="zh-CN"/>
        </w:rPr>
        <w:t>成交</w:t>
      </w:r>
      <w:r>
        <w:rPr>
          <w:rFonts w:hint="eastAsia" w:ascii="宋体" w:hAnsi="宋体" w:eastAsia="宋体" w:cs="宋体"/>
          <w:color w:val="auto"/>
          <w:sz w:val="24"/>
        </w:rPr>
        <w:t>通知书。</w:t>
      </w:r>
    </w:p>
    <w:p w14:paraId="77248316">
      <w:pPr>
        <w:tabs>
          <w:tab w:val="left" w:pos="1800"/>
        </w:tabs>
        <w:spacing w:line="560" w:lineRule="exact"/>
        <w:ind w:firstLine="480" w:firstLineChars="200"/>
        <w:rPr>
          <w:rFonts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36E02436">
      <w:pPr>
        <w:spacing w:line="720" w:lineRule="auto"/>
        <w:jc w:val="center"/>
        <w:rPr>
          <w:rFonts w:ascii="宋体" w:hAnsi="宋体" w:cs="宋体"/>
          <w:color w:val="auto"/>
          <w:sz w:val="24"/>
        </w:rPr>
      </w:pPr>
      <w:r>
        <w:rPr>
          <w:rFonts w:hint="eastAsia" w:ascii="宋体" w:hAnsi="宋体" w:cs="宋体"/>
          <w:b/>
          <w:color w:val="auto"/>
          <w:sz w:val="24"/>
        </w:rPr>
        <w:t>八、合同授予</w:t>
      </w:r>
    </w:p>
    <w:p w14:paraId="22D9251C">
      <w:pPr>
        <w:tabs>
          <w:tab w:val="left" w:pos="1620"/>
        </w:tabs>
        <w:spacing w:line="560" w:lineRule="exact"/>
        <w:ind w:firstLine="482" w:firstLineChars="200"/>
        <w:rPr>
          <w:rFonts w:ascii="宋体" w:hAnsi="宋体" w:cs="宋体"/>
          <w:b/>
          <w:color w:val="auto"/>
          <w:sz w:val="24"/>
        </w:rPr>
      </w:pPr>
      <w:r>
        <w:rPr>
          <w:rFonts w:hint="eastAsia" w:ascii="宋体" w:hAnsi="宋体" w:cs="宋体"/>
          <w:b/>
          <w:color w:val="auto"/>
          <w:sz w:val="24"/>
        </w:rPr>
        <w:t>25.签订合同及合同的执行</w:t>
      </w:r>
    </w:p>
    <w:p w14:paraId="011FDF5E">
      <w:pPr>
        <w:spacing w:line="560" w:lineRule="exact"/>
        <w:ind w:firstLine="480" w:firstLineChars="200"/>
        <w:rPr>
          <w:rFonts w:ascii="宋体" w:hAnsi="宋体" w:cs="宋体"/>
          <w:color w:val="auto"/>
          <w:sz w:val="24"/>
        </w:rPr>
      </w:pPr>
      <w:r>
        <w:rPr>
          <w:rFonts w:hint="eastAsia" w:ascii="宋体" w:hAnsi="宋体" w:cs="宋体"/>
          <w:color w:val="auto"/>
          <w:sz w:val="24"/>
        </w:rPr>
        <w:t>25.1采购人、成交供应商按照竞争性磋商文件确定的合同文本签订政府采购合同。</w:t>
      </w:r>
    </w:p>
    <w:p w14:paraId="32F40392">
      <w:pPr>
        <w:spacing w:line="560" w:lineRule="exact"/>
        <w:ind w:firstLine="480" w:firstLineChars="200"/>
        <w:rPr>
          <w:rFonts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4CEE1EBA">
      <w:pPr>
        <w:spacing w:line="560" w:lineRule="exact"/>
        <w:ind w:firstLine="480" w:firstLineChars="200"/>
        <w:rPr>
          <w:rFonts w:hint="eastAsia" w:ascii="宋体" w:hAnsi="宋体" w:cs="宋体"/>
          <w:color w:val="auto"/>
          <w:sz w:val="24"/>
        </w:rPr>
      </w:pPr>
      <w:r>
        <w:rPr>
          <w:rFonts w:hint="eastAsia" w:ascii="宋体" w:hAnsi="宋体" w:cs="宋体"/>
          <w:color w:val="auto"/>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D05AFB5">
      <w:pPr>
        <w:spacing w:line="560" w:lineRule="exact"/>
        <w:ind w:firstLine="480" w:firstLineChars="200"/>
        <w:rPr>
          <w:rFonts w:hint="eastAsia" w:ascii="宋体" w:hAnsi="宋体" w:cs="宋体"/>
          <w:color w:val="auto"/>
          <w:sz w:val="24"/>
        </w:rPr>
      </w:pPr>
      <w:r>
        <w:rPr>
          <w:rFonts w:hint="eastAsia" w:ascii="宋体" w:hAnsi="宋体" w:cs="宋体"/>
          <w:sz w:val="24"/>
          <w:lang w:val="en-US" w:eastAsia="zh-CN"/>
        </w:rPr>
        <w:t>25.4</w:t>
      </w:r>
      <w:r>
        <w:rPr>
          <w:rFonts w:hint="eastAsia" w:ascii="宋体" w:hAnsi="宋体" w:eastAsia="宋体" w:cs="宋体"/>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r>
        <w:rPr>
          <w:rFonts w:hint="eastAsia" w:asciiTheme="minorEastAsia" w:hAnsiTheme="minorEastAsia" w:eastAsiaTheme="minorEastAsia"/>
          <w:color w:val="auto"/>
          <w:sz w:val="24"/>
          <w:highlight w:val="none"/>
        </w:rPr>
        <w:t>供应商需</w:t>
      </w:r>
      <w:r>
        <w:rPr>
          <w:rFonts w:asciiTheme="minorEastAsia" w:hAnsiTheme="minorEastAsia" w:eastAsiaTheme="minorEastAsia"/>
          <w:color w:val="auto"/>
          <w:sz w:val="24"/>
          <w:highlight w:val="none"/>
        </w:rPr>
        <w:t>对上述作出</w:t>
      </w:r>
      <w:r>
        <w:rPr>
          <w:rFonts w:hint="eastAsia"/>
          <w:color w:val="auto"/>
          <w:sz w:val="24"/>
          <w:highlight w:val="none"/>
          <w:lang w:eastAsia="zh-CN"/>
        </w:rPr>
        <w:t>承诺，</w:t>
      </w:r>
      <w:r>
        <w:rPr>
          <w:rFonts w:hint="eastAsia"/>
          <w:bCs/>
          <w:color w:val="auto"/>
          <w:sz w:val="24"/>
          <w:highlight w:val="none"/>
        </w:rPr>
        <w:t>否则视为不响应竞争性谈判文件要求。</w:t>
      </w:r>
    </w:p>
    <w:p w14:paraId="01D68349">
      <w:pPr>
        <w:spacing w:line="720" w:lineRule="auto"/>
        <w:jc w:val="center"/>
        <w:rPr>
          <w:rFonts w:ascii="宋体" w:hAnsi="宋体" w:cs="宋体"/>
          <w:b/>
          <w:color w:val="auto"/>
          <w:sz w:val="24"/>
        </w:rPr>
      </w:pPr>
      <w:r>
        <w:rPr>
          <w:rFonts w:hint="eastAsia" w:ascii="宋体" w:hAnsi="宋体" w:cs="宋体"/>
          <w:b/>
          <w:color w:val="auto"/>
          <w:sz w:val="24"/>
        </w:rPr>
        <w:t>九、质疑处理</w:t>
      </w:r>
    </w:p>
    <w:p w14:paraId="3FEB65E0">
      <w:pPr>
        <w:pStyle w:val="4"/>
        <w:spacing w:line="560" w:lineRule="exact"/>
        <w:ind w:firstLine="482" w:firstLineChars="200"/>
        <w:jc w:val="both"/>
        <w:rPr>
          <w:rFonts w:ascii="宋体" w:hAnsi="宋体" w:cs="宋体"/>
          <w:b/>
          <w:color w:val="auto"/>
          <w:sz w:val="24"/>
        </w:rPr>
      </w:pPr>
      <w:r>
        <w:rPr>
          <w:rFonts w:hint="eastAsia" w:ascii="宋体" w:hAnsi="宋体" w:cs="宋体"/>
          <w:b/>
          <w:color w:val="auto"/>
          <w:sz w:val="24"/>
        </w:rPr>
        <w:t>26.质疑程序及处理</w:t>
      </w:r>
    </w:p>
    <w:p w14:paraId="368AF33B">
      <w:pPr>
        <w:spacing w:line="560" w:lineRule="exact"/>
        <w:ind w:firstLine="480" w:firstLineChars="200"/>
        <w:rPr>
          <w:rFonts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lang w:val="en-US" w:eastAsia="zh-CN"/>
        </w:rPr>
        <w:t>供应商认为采购过程、成交结果使自己的合法权益受到损害的，可以在知道或应当知道自己的权益受到损害之日起7个工作日内，由供应商授权代表（或法人代表）按照相关规定，向采购人提出质疑，逾期不予受理。</w:t>
      </w:r>
    </w:p>
    <w:p w14:paraId="5A1CAE00">
      <w:pPr>
        <w:spacing w:line="560" w:lineRule="exact"/>
        <w:ind w:firstLine="480" w:firstLineChars="200"/>
        <w:rPr>
          <w:rFonts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20F04E5A">
      <w:pPr>
        <w:spacing w:line="560" w:lineRule="exact"/>
        <w:ind w:firstLine="480" w:firstLineChars="200"/>
        <w:rPr>
          <w:rFonts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20D5BE32">
      <w:pPr>
        <w:spacing w:line="560" w:lineRule="exact"/>
        <w:ind w:firstLine="480" w:firstLineChars="200"/>
        <w:rPr>
          <w:rFonts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F7F7522">
      <w:pPr>
        <w:spacing w:line="560" w:lineRule="exact"/>
        <w:rPr>
          <w:rFonts w:ascii="宋体" w:hAnsi="宋体" w:cs="宋体"/>
          <w:color w:val="auto"/>
          <w:sz w:val="24"/>
        </w:rPr>
        <w:sectPr>
          <w:headerReference r:id="rId3" w:type="default"/>
          <w:footerReference r:id="rId4" w:type="default"/>
          <w:pgSz w:w="11907" w:h="16840"/>
          <w:pgMar w:top="2098" w:right="1474" w:bottom="1985" w:left="1588" w:header="851" w:footer="992" w:gutter="0"/>
          <w:pgNumType w:fmt="decimal"/>
          <w:cols w:space="720" w:num="1"/>
          <w:docGrid w:type="lines" w:linePitch="312" w:charSpace="0"/>
        </w:sectPr>
      </w:pPr>
    </w:p>
    <w:p w14:paraId="48C95E4D">
      <w:pPr>
        <w:jc w:val="center"/>
        <w:rPr>
          <w:rFonts w:ascii="宋体" w:hAnsi="宋体" w:cs="宋体"/>
          <w:b/>
          <w:color w:val="auto"/>
          <w:sz w:val="24"/>
        </w:rPr>
      </w:pPr>
      <w:r>
        <w:rPr>
          <w:rFonts w:hint="eastAsia" w:ascii="宋体" w:hAnsi="宋体" w:cs="宋体"/>
          <w:b/>
          <w:color w:val="auto"/>
          <w:sz w:val="24"/>
        </w:rPr>
        <w:t>第三章 采购项目内容及要求</w:t>
      </w:r>
    </w:p>
    <w:p w14:paraId="4EDEBA5B">
      <w:pPr>
        <w:numPr>
          <w:ilvl w:val="0"/>
          <w:numId w:val="0"/>
        </w:numPr>
        <w:spacing w:line="480" w:lineRule="auto"/>
        <w:ind w:left="420" w:leftChars="0"/>
        <w:rPr>
          <w:rStyle w:val="68"/>
          <w:rFonts w:hint="eastAsia" w:ascii="宋体" w:hAnsi="宋体" w:cs="宋体"/>
          <w:color w:val="auto"/>
          <w:sz w:val="24"/>
          <w:lang w:val="en-US" w:eastAsia="zh-CN"/>
        </w:rPr>
      </w:pPr>
    </w:p>
    <w:p w14:paraId="0340965A">
      <w:pPr>
        <w:numPr>
          <w:ilvl w:val="0"/>
          <w:numId w:val="0"/>
        </w:numPr>
        <w:spacing w:line="480" w:lineRule="auto"/>
        <w:ind w:left="420" w:leftChars="0"/>
        <w:rPr>
          <w:rStyle w:val="68"/>
          <w:rFonts w:hint="eastAsia" w:ascii="宋体" w:hAnsi="宋体" w:cs="宋体"/>
          <w:color w:val="auto"/>
          <w:sz w:val="24"/>
          <w:lang w:val="en-US" w:eastAsia="zh-CN"/>
        </w:rPr>
      </w:pPr>
      <w:r>
        <w:rPr>
          <w:rFonts w:hint="eastAsia" w:ascii="宋体" w:hAnsi="宋体" w:eastAsia="宋体" w:cs="宋体"/>
          <w:color w:val="auto"/>
          <w:kern w:val="2"/>
          <w:sz w:val="24"/>
          <w:szCs w:val="24"/>
          <w:lang w:val="en-US" w:eastAsia="zh-CN" w:bidi="ar-SA"/>
        </w:rPr>
        <w:t>一、</w:t>
      </w:r>
      <w:r>
        <w:rPr>
          <w:rStyle w:val="68"/>
          <w:rFonts w:hint="eastAsia" w:ascii="宋体" w:hAnsi="宋体" w:cs="宋体"/>
          <w:color w:val="auto"/>
          <w:sz w:val="24"/>
          <w:lang w:val="en-US" w:eastAsia="zh-CN"/>
        </w:rPr>
        <w:t>采购需求</w:t>
      </w:r>
    </w:p>
    <w:p w14:paraId="5F8665A4">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本项目主要涉及涵盖教学楼、宿舍楼、食堂、图书馆、实验综合楼以及垃圾中转站及公厕等多类建筑</w:t>
      </w:r>
    </w:p>
    <w:p w14:paraId="202FA776">
      <w:pPr>
        <w:numPr>
          <w:ilvl w:val="0"/>
          <w:numId w:val="0"/>
        </w:numPr>
        <w:spacing w:line="480" w:lineRule="auto"/>
        <w:ind w:left="481" w:leftChars="229" w:firstLine="0" w:firstLineChars="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（1）教学楼（1#-6#）</w:t>
      </w:r>
    </w:p>
    <w:p w14:paraId="7F3CBFCA">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屋面改造面积3149.3㎡，包含不同类型屋面。外墙改造方面，无保温真石漆外墙面积为33266.2㎡，有保温真石漆外墙面积4791.6㎡。内墙改造不空鼓乳胶漆内墙面积40563.6㎡，空鼓乳胶漆内墙1977.8㎡，卫生间面砖内墙1056㎡。顶棚改造，不空鼓涂料顶棚面积34452.2㎡，卫生间集成吊顶顶棚2310㎡。地面改造涉及教室及走廊地面瓷砖更换2730.2㎡。卫生间地面瓷砖更换2772㎡，水磨石地面11685.3㎡。其他改造内容如瓷砖踢脚线926.2m，室外砖砌台阶60m³等。</w:t>
      </w:r>
    </w:p>
    <w:p w14:paraId="5EEA59B1">
      <w:pPr>
        <w:numPr>
          <w:ilvl w:val="0"/>
          <w:numId w:val="0"/>
        </w:numPr>
        <w:spacing w:line="480" w:lineRule="auto"/>
        <w:ind w:left="481" w:leftChars="229" w:firstLine="0" w:firstLineChars="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（2）宿舍楼（1#-6#）</w:t>
      </w:r>
    </w:p>
    <w:p w14:paraId="4A06ADF9">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地面改造面积总计13436.72㎡（宿舍/公区/楼梯地面2717.82㎡+卫生间地面10718.9㎡）。内墙改造空鼓内墙面积28500.78㎡，不空鼓内墙53944.32㎡，卫生间瓷砖内墙8668㎡。顶棚改造面积，宿舍/公区/楼梯顶棚32865.94㎡，卫生间顶棚10718.9㎡。还包括女儿墙防水砂浆处理1770㎡，大量门、柜、栏杆等设施的改造或换新。</w:t>
      </w:r>
    </w:p>
    <w:p w14:paraId="75446E0A">
      <w:pPr>
        <w:numPr>
          <w:ilvl w:val="0"/>
          <w:numId w:val="0"/>
        </w:numPr>
        <w:spacing w:line="480" w:lineRule="auto"/>
        <w:ind w:left="481" w:leftChars="229" w:firstLine="0" w:firstLineChars="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（3）食堂（1#楼、2#楼）</w:t>
      </w:r>
    </w:p>
    <w:p w14:paraId="4B41C95C">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室内装修工程，1#楼、2#楼食堂均为524.44㎡，主要涉及厨房及操作间内墙修补及增加防水、外墙工程面积分别为3306.7㎡（1#楼）和3298.24㎡（2#楼），涉及外墙、幕墙系统及外墙排水系统。屋顶工程均为1118.7㎡，针对餐厅2、3层露台楼面。室外工程均为78㎡。</w:t>
      </w:r>
    </w:p>
    <w:p w14:paraId="723120B2">
      <w:pPr>
        <w:numPr>
          <w:ilvl w:val="0"/>
          <w:numId w:val="0"/>
        </w:numPr>
        <w:spacing w:line="480" w:lineRule="auto"/>
        <w:ind w:left="481" w:leftChars="229" w:firstLine="0" w:firstLineChars="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（4）图书馆</w:t>
      </w:r>
    </w:p>
    <w:p w14:paraId="18F94251">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室内装修工程24082.77㎡，涵盖卫生间、公共走道、各房间、楼梯间及中空等改造工程。外墙工程面积5248.8㎡，涉及多种外墙设施。屋顶工程3536.4㎡，主要是屋面防水重做及增加保护层。室外工程544.85㎡。</w:t>
      </w:r>
    </w:p>
    <w:p w14:paraId="4A290702">
      <w:pPr>
        <w:numPr>
          <w:ilvl w:val="0"/>
          <w:numId w:val="0"/>
        </w:numPr>
        <w:spacing w:line="480" w:lineRule="auto"/>
        <w:ind w:left="481" w:leftChars="229" w:firstLine="0" w:firstLineChars="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（5）实验综合楼</w:t>
      </w:r>
    </w:p>
    <w:p w14:paraId="7DFF1D50">
      <w:pPr>
        <w:numPr>
          <w:ilvl w:val="0"/>
          <w:numId w:val="0"/>
        </w:numPr>
        <w:spacing w:line="480" w:lineRule="auto"/>
        <w:ind w:left="481" w:leftChars="229" w:firstLine="480" w:firstLineChars="200"/>
        <w:rPr>
          <w:rStyle w:val="68"/>
          <w:rFonts w:hint="eastAsia" w:ascii="宋体" w:hAnsi="宋体" w:cs="宋体"/>
          <w:color w:val="auto"/>
          <w:sz w:val="24"/>
          <w:lang w:val="en-US" w:eastAsia="zh-CN"/>
        </w:rPr>
      </w:pPr>
      <w:r>
        <w:rPr>
          <w:rStyle w:val="68"/>
          <w:rFonts w:hint="eastAsia" w:ascii="宋体" w:hAnsi="宋体" w:cs="宋体"/>
          <w:color w:val="auto"/>
          <w:sz w:val="24"/>
          <w:lang w:val="en-US" w:eastAsia="zh-CN"/>
        </w:rPr>
        <w:t>室内装修工程面积48938.02㎡，包含卫生间、各房间与公共走道、楼梯间改造工程。</w:t>
      </w:r>
    </w:p>
    <w:p w14:paraId="6E1F4B00">
      <w:pPr>
        <w:numPr>
          <w:ilvl w:val="0"/>
          <w:numId w:val="0"/>
        </w:numPr>
        <w:spacing w:line="480" w:lineRule="auto"/>
        <w:rPr>
          <w:rStyle w:val="68"/>
          <w:rFonts w:hint="eastAsia" w:ascii="宋体" w:hAnsi="宋体" w:eastAsia="宋体" w:cs="宋体"/>
          <w:color w:val="auto"/>
          <w:sz w:val="24"/>
          <w:lang w:val="zh-CN" w:eastAsia="zh-CN"/>
        </w:rPr>
      </w:pPr>
      <w:r>
        <w:rPr>
          <w:rStyle w:val="68"/>
          <w:rFonts w:hint="eastAsia" w:ascii="宋体" w:hAnsi="宋体" w:eastAsia="宋体" w:cs="宋体"/>
          <w:color w:val="auto"/>
          <w:sz w:val="24"/>
          <w:lang w:val="en-US" w:eastAsia="zh-CN"/>
        </w:rPr>
        <w:t>二、</w:t>
      </w:r>
      <w:r>
        <w:rPr>
          <w:rStyle w:val="68"/>
          <w:rFonts w:hint="eastAsia" w:ascii="宋体" w:hAnsi="宋体" w:eastAsia="宋体" w:cs="宋体"/>
          <w:color w:val="auto"/>
          <w:sz w:val="24"/>
          <w:lang w:val="zh-CN" w:eastAsia="zh-CN"/>
        </w:rPr>
        <w:t>服务期：合同签订后7日历天</w:t>
      </w:r>
    </w:p>
    <w:p w14:paraId="140936C7">
      <w:pPr>
        <w:numPr>
          <w:ilvl w:val="0"/>
          <w:numId w:val="0"/>
        </w:numPr>
        <w:spacing w:line="480" w:lineRule="auto"/>
        <w:rPr>
          <w:rStyle w:val="68"/>
          <w:rFonts w:hint="eastAsia" w:ascii="宋体" w:hAnsi="宋体" w:eastAsia="宋体" w:cs="宋体"/>
          <w:color w:val="auto"/>
          <w:sz w:val="24"/>
          <w:lang w:val="zh-CN" w:eastAsia="zh-CN"/>
        </w:rPr>
      </w:pPr>
      <w:r>
        <w:rPr>
          <w:rStyle w:val="68"/>
          <w:rFonts w:hint="eastAsia" w:ascii="宋体" w:hAnsi="宋体" w:eastAsia="宋体" w:cs="宋体"/>
          <w:color w:val="auto"/>
          <w:sz w:val="24"/>
          <w:lang w:val="en-US" w:eastAsia="zh-CN"/>
        </w:rPr>
        <w:t>三、</w:t>
      </w:r>
      <w:r>
        <w:rPr>
          <w:rStyle w:val="68"/>
          <w:rFonts w:hint="eastAsia" w:ascii="宋体" w:hAnsi="宋体" w:eastAsia="宋体" w:cs="宋体"/>
          <w:color w:val="auto"/>
          <w:sz w:val="24"/>
          <w:lang w:val="zh-CN" w:eastAsia="zh-CN"/>
        </w:rPr>
        <w:t>质量要求：合格，满足省、国家及行业标准，达到省、国家现行规范及相关法律法规的要求。</w:t>
      </w:r>
    </w:p>
    <w:p w14:paraId="0C8C79D3">
      <w:pPr>
        <w:numPr>
          <w:ilvl w:val="0"/>
          <w:numId w:val="0"/>
        </w:numPr>
        <w:spacing w:line="480" w:lineRule="auto"/>
        <w:rPr>
          <w:rStyle w:val="68"/>
          <w:rFonts w:hint="default" w:ascii="宋体" w:hAnsi="宋体" w:eastAsia="宋体" w:cs="宋体"/>
          <w:color w:val="auto"/>
          <w:sz w:val="24"/>
          <w:lang w:val="en-US" w:eastAsia="zh-CN"/>
        </w:rPr>
      </w:pPr>
      <w:r>
        <w:rPr>
          <w:rStyle w:val="68"/>
          <w:rFonts w:hint="eastAsia" w:ascii="宋体" w:hAnsi="宋体" w:eastAsia="宋体" w:cs="宋体"/>
          <w:color w:val="auto"/>
          <w:sz w:val="24"/>
          <w:lang w:val="en-US" w:eastAsia="zh-CN"/>
        </w:rPr>
        <w:t>四、</w:t>
      </w:r>
      <w:r>
        <w:rPr>
          <w:rStyle w:val="68"/>
          <w:rFonts w:hint="eastAsia" w:ascii="宋体" w:hAnsi="宋体" w:cs="宋体"/>
          <w:color w:val="000000"/>
          <w:sz w:val="24"/>
          <w:lang w:val="en-US" w:eastAsia="zh-CN"/>
        </w:rPr>
        <w:t>服务</w:t>
      </w:r>
      <w:r>
        <w:rPr>
          <w:rStyle w:val="68"/>
          <w:rFonts w:hint="eastAsia" w:ascii="宋体" w:hAnsi="宋体" w:cs="宋体"/>
          <w:color w:val="000000"/>
          <w:sz w:val="24"/>
          <w:lang w:val="zh-CN"/>
        </w:rPr>
        <w:t>地点</w:t>
      </w:r>
      <w:r>
        <w:rPr>
          <w:rFonts w:hint="eastAsia" w:ascii="宋体" w:hAnsi="宋体" w:eastAsia="宋体" w:cs="宋体"/>
          <w:color w:val="auto"/>
          <w:spacing w:val="0"/>
          <w:position w:val="0"/>
          <w:sz w:val="28"/>
          <w:szCs w:val="28"/>
          <w:shd w:val="clear" w:fill="auto"/>
        </w:rPr>
        <w:t>：</w:t>
      </w:r>
      <w:r>
        <w:rPr>
          <w:rStyle w:val="68"/>
          <w:rFonts w:hint="eastAsia" w:ascii="宋体" w:hAnsi="宋体" w:eastAsia="宋体" w:cs="宋体"/>
          <w:color w:val="auto"/>
          <w:sz w:val="24"/>
          <w:lang w:val="zh-CN" w:eastAsia="zh-CN"/>
        </w:rPr>
        <w:t>采购人指定地点</w:t>
      </w:r>
    </w:p>
    <w:p w14:paraId="6114A56A">
      <w:pPr>
        <w:numPr>
          <w:ilvl w:val="0"/>
          <w:numId w:val="0"/>
        </w:numPr>
        <w:spacing w:line="480" w:lineRule="auto"/>
        <w:rPr>
          <w:rStyle w:val="68"/>
          <w:rFonts w:hint="eastAsia" w:ascii="宋体" w:hAnsi="宋体" w:eastAsia="宋体" w:cs="宋体"/>
          <w:color w:val="auto"/>
          <w:sz w:val="24"/>
          <w:lang w:val="zh-CN" w:eastAsia="zh-CN"/>
        </w:rPr>
      </w:pPr>
      <w:r>
        <w:rPr>
          <w:rStyle w:val="68"/>
          <w:rFonts w:hint="eastAsia" w:ascii="宋体" w:hAnsi="宋体" w:eastAsia="宋体" w:cs="宋体"/>
          <w:color w:val="auto"/>
          <w:sz w:val="24"/>
          <w:lang w:val="en-US" w:eastAsia="zh-CN"/>
        </w:rPr>
        <w:t>六</w:t>
      </w:r>
      <w:r>
        <w:rPr>
          <w:rStyle w:val="68"/>
          <w:rFonts w:hint="eastAsia" w:ascii="宋体" w:hAnsi="宋体" w:eastAsia="宋体" w:cs="宋体"/>
          <w:color w:val="auto"/>
          <w:sz w:val="24"/>
          <w:lang w:val="zh-CN" w:eastAsia="zh-CN"/>
        </w:rPr>
        <w:t>、验收：由</w:t>
      </w:r>
      <w:r>
        <w:rPr>
          <w:rStyle w:val="68"/>
          <w:rFonts w:hint="eastAsia" w:ascii="宋体" w:hAnsi="宋体" w:eastAsia="宋体" w:cs="宋体"/>
          <w:color w:val="auto"/>
          <w:sz w:val="24"/>
          <w:lang w:val="en-US" w:eastAsia="zh-CN"/>
        </w:rPr>
        <w:t>采购人</w:t>
      </w:r>
      <w:r>
        <w:rPr>
          <w:rStyle w:val="68"/>
          <w:rFonts w:hint="eastAsia" w:ascii="宋体" w:hAnsi="宋体" w:eastAsia="宋体" w:cs="宋体"/>
          <w:color w:val="auto"/>
          <w:sz w:val="24"/>
          <w:lang w:val="zh-CN" w:eastAsia="zh-CN"/>
        </w:rPr>
        <w:t>组织验收。</w:t>
      </w:r>
    </w:p>
    <w:p w14:paraId="65A48070">
      <w:pPr>
        <w:numPr>
          <w:ilvl w:val="0"/>
          <w:numId w:val="0"/>
        </w:numPr>
        <w:spacing w:line="480" w:lineRule="auto"/>
        <w:rPr>
          <w:rStyle w:val="68"/>
          <w:rFonts w:hint="eastAsia" w:ascii="宋体" w:hAnsi="宋体" w:eastAsia="宋体" w:cs="宋体"/>
          <w:color w:val="auto"/>
          <w:sz w:val="24"/>
          <w:lang w:val="zh-CN" w:eastAsia="zh-CN"/>
        </w:rPr>
      </w:pPr>
      <w:r>
        <w:rPr>
          <w:rStyle w:val="68"/>
          <w:rFonts w:hint="eastAsia" w:ascii="宋体" w:hAnsi="宋体" w:eastAsia="宋体" w:cs="宋体"/>
          <w:color w:val="auto"/>
          <w:sz w:val="24"/>
          <w:lang w:val="en-US" w:eastAsia="zh-CN"/>
        </w:rPr>
        <w:t>七</w:t>
      </w:r>
      <w:r>
        <w:rPr>
          <w:rStyle w:val="68"/>
          <w:rFonts w:hint="eastAsia" w:ascii="宋体" w:hAnsi="宋体" w:eastAsia="宋体" w:cs="宋体"/>
          <w:color w:val="auto"/>
          <w:sz w:val="24"/>
          <w:lang w:val="zh-CN" w:eastAsia="zh-CN"/>
        </w:rPr>
        <w:t>、付款方式：</w:t>
      </w:r>
    </w:p>
    <w:p w14:paraId="6DA2312D">
      <w:pPr>
        <w:spacing w:after="120" w:line="415" w:lineRule="auto"/>
        <w:ind w:firstLine="480" w:firstLineChars="200"/>
        <w:jc w:val="center"/>
        <w:rPr>
          <w:rStyle w:val="68"/>
          <w:rFonts w:ascii="宋体" w:hAnsi="宋体" w:cs="宋体"/>
          <w:color w:val="auto"/>
          <w:sz w:val="24"/>
          <w:lang w:val="zh-CN"/>
        </w:rPr>
      </w:pPr>
      <w:r>
        <w:rPr>
          <w:rStyle w:val="68"/>
          <w:rFonts w:hint="eastAsia" w:ascii="宋体" w:hAnsi="宋体" w:cs="宋体"/>
          <w:color w:val="auto"/>
          <w:sz w:val="24"/>
          <w:lang w:val="zh-CN" w:eastAsia="zh-CN"/>
        </w:rPr>
        <w:t>设计成果完成支付合同价款的70%；竣工验收支付合同价款的100%。</w:t>
      </w:r>
    </w:p>
    <w:p w14:paraId="1B909227">
      <w:pPr>
        <w:pStyle w:val="37"/>
        <w:ind w:firstLine="210"/>
        <w:rPr>
          <w:rStyle w:val="68"/>
          <w:color w:val="auto"/>
          <w:lang w:val="zh-CN"/>
        </w:rPr>
      </w:pPr>
    </w:p>
    <w:p w14:paraId="63484D52">
      <w:pPr>
        <w:pStyle w:val="37"/>
        <w:ind w:firstLine="240"/>
        <w:rPr>
          <w:rFonts w:ascii="宋体" w:hAnsi="宋体" w:cs="宋体"/>
          <w:color w:val="auto"/>
          <w:sz w:val="24"/>
        </w:rPr>
      </w:pPr>
    </w:p>
    <w:p w14:paraId="7F190EC5">
      <w:pPr>
        <w:pStyle w:val="37"/>
        <w:ind w:firstLine="240"/>
        <w:rPr>
          <w:rFonts w:ascii="宋体" w:hAnsi="宋体" w:cs="宋体"/>
          <w:color w:val="auto"/>
          <w:sz w:val="24"/>
        </w:rPr>
      </w:pPr>
    </w:p>
    <w:p w14:paraId="22F49055">
      <w:pPr>
        <w:pStyle w:val="37"/>
        <w:ind w:firstLine="240"/>
        <w:rPr>
          <w:rFonts w:ascii="宋体" w:hAnsi="宋体" w:cs="宋体"/>
          <w:color w:val="auto"/>
          <w:sz w:val="24"/>
        </w:rPr>
      </w:pPr>
    </w:p>
    <w:p w14:paraId="04BFB0F4">
      <w:pPr>
        <w:pStyle w:val="37"/>
        <w:ind w:firstLine="240"/>
        <w:rPr>
          <w:rFonts w:ascii="宋体" w:hAnsi="宋体" w:cs="宋体"/>
          <w:color w:val="auto"/>
          <w:sz w:val="24"/>
        </w:rPr>
      </w:pPr>
    </w:p>
    <w:p w14:paraId="1F2FC008">
      <w:pPr>
        <w:pStyle w:val="37"/>
        <w:ind w:firstLine="240"/>
        <w:rPr>
          <w:rFonts w:ascii="宋体" w:hAnsi="宋体" w:cs="宋体"/>
          <w:color w:val="auto"/>
          <w:sz w:val="24"/>
        </w:rPr>
      </w:pPr>
    </w:p>
    <w:p w14:paraId="6F0102BC">
      <w:pPr>
        <w:pStyle w:val="37"/>
        <w:ind w:firstLine="240"/>
        <w:rPr>
          <w:rFonts w:ascii="宋体" w:hAnsi="宋体" w:cs="宋体"/>
          <w:color w:val="auto"/>
          <w:sz w:val="24"/>
        </w:rPr>
      </w:pPr>
    </w:p>
    <w:p w14:paraId="5B41A5B3">
      <w:pPr>
        <w:pStyle w:val="37"/>
        <w:ind w:firstLine="240"/>
        <w:rPr>
          <w:rFonts w:ascii="宋体" w:hAnsi="宋体" w:cs="宋体"/>
          <w:color w:val="auto"/>
          <w:sz w:val="24"/>
        </w:rPr>
      </w:pPr>
    </w:p>
    <w:p w14:paraId="438694BD">
      <w:pPr>
        <w:pStyle w:val="37"/>
        <w:ind w:firstLine="240"/>
        <w:rPr>
          <w:rFonts w:ascii="宋体" w:hAnsi="宋体" w:cs="宋体"/>
          <w:color w:val="auto"/>
          <w:sz w:val="24"/>
        </w:rPr>
      </w:pPr>
    </w:p>
    <w:p w14:paraId="243F5CAC">
      <w:pPr>
        <w:rPr>
          <w:rFonts w:ascii="宋体" w:hAnsi="宋体" w:cs="宋体"/>
          <w:color w:val="auto"/>
          <w:sz w:val="24"/>
        </w:rPr>
      </w:pPr>
      <w:r>
        <w:rPr>
          <w:rFonts w:ascii="宋体" w:hAnsi="宋体" w:cs="宋体"/>
          <w:color w:val="auto"/>
          <w:sz w:val="24"/>
        </w:rPr>
        <w:br w:type="page"/>
      </w:r>
    </w:p>
    <w:p w14:paraId="69263A7A">
      <w:pPr>
        <w:spacing w:line="480" w:lineRule="auto"/>
        <w:jc w:val="center"/>
        <w:rPr>
          <w:rFonts w:ascii="宋体" w:hAnsi="宋体" w:cs="宋体"/>
          <w:color w:val="auto"/>
          <w:sz w:val="24"/>
        </w:rPr>
      </w:pPr>
      <w:r>
        <w:rPr>
          <w:rFonts w:hint="eastAsia" w:ascii="宋体" w:hAnsi="宋体" w:cs="宋体"/>
          <w:b/>
          <w:bCs/>
          <w:color w:val="auto"/>
          <w:sz w:val="24"/>
        </w:rPr>
        <w:t>第四章  响应性文件内容及格式</w:t>
      </w:r>
    </w:p>
    <w:p w14:paraId="61F434F1">
      <w:pPr>
        <w:widowControl/>
        <w:spacing w:line="520" w:lineRule="exact"/>
        <w:ind w:firstLine="480" w:firstLineChars="200"/>
        <w:jc w:val="center"/>
        <w:rPr>
          <w:rFonts w:ascii="宋体" w:hAnsi="宋体" w:cs="宋体"/>
          <w:color w:val="auto"/>
          <w:sz w:val="24"/>
        </w:rPr>
      </w:pPr>
    </w:p>
    <w:p w14:paraId="02FAF9AC">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注：请供应商按照以下文件的要求格式、内容，顺序制作响应性文件，并编制目录及页码，否则可能将影响对响应性文件的评价。 </w:t>
      </w:r>
    </w:p>
    <w:p w14:paraId="59B87F4C">
      <w:pPr>
        <w:spacing w:line="560" w:lineRule="exact"/>
        <w:ind w:firstLine="482" w:firstLineChars="200"/>
        <w:rPr>
          <w:rFonts w:ascii="宋体" w:hAnsi="宋体" w:cs="宋体"/>
          <w:b/>
          <w:color w:val="auto"/>
          <w:sz w:val="24"/>
        </w:rPr>
      </w:pPr>
      <w:r>
        <w:rPr>
          <w:rFonts w:hint="eastAsia" w:ascii="宋体" w:hAnsi="宋体" w:cs="宋体"/>
          <w:b/>
          <w:color w:val="auto"/>
          <w:sz w:val="24"/>
        </w:rPr>
        <w:t>重要提示：</w:t>
      </w:r>
    </w:p>
    <w:p w14:paraId="5B8718C2">
      <w:pPr>
        <w:snapToGrid w:val="0"/>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．供应商在编制响应性文件时，对于给定格式的文件内容，必须按照给定的标准格式进行填报；对于没有给定标准格式的文件内容，可以由供应商自行设计。</w:t>
      </w:r>
    </w:p>
    <w:p w14:paraId="4D5224AF">
      <w:pPr>
        <w:snapToGrid w:val="0"/>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.法定代表人本人参加竞争性磋商的，不需提供授权委托书。</w:t>
      </w:r>
    </w:p>
    <w:p w14:paraId="618C2B3E">
      <w:pPr>
        <w:snapToGrid w:val="0"/>
        <w:jc w:val="left"/>
        <w:rPr>
          <w:rFonts w:ascii="宋体" w:hAnsi="宋体" w:cs="宋体"/>
          <w:color w:val="auto"/>
          <w:sz w:val="24"/>
        </w:rPr>
      </w:pPr>
    </w:p>
    <w:p w14:paraId="44541967">
      <w:pPr>
        <w:snapToGrid w:val="0"/>
        <w:jc w:val="left"/>
        <w:rPr>
          <w:rFonts w:ascii="宋体" w:hAnsi="宋体" w:cs="宋体"/>
          <w:color w:val="auto"/>
          <w:sz w:val="24"/>
        </w:rPr>
      </w:pPr>
    </w:p>
    <w:p w14:paraId="2FCB7CDB">
      <w:pPr>
        <w:snapToGrid w:val="0"/>
        <w:jc w:val="left"/>
        <w:rPr>
          <w:rFonts w:ascii="宋体" w:hAnsi="宋体" w:cs="宋体"/>
          <w:color w:val="auto"/>
          <w:sz w:val="24"/>
        </w:rPr>
      </w:pPr>
    </w:p>
    <w:p w14:paraId="3AC92235">
      <w:pPr>
        <w:snapToGrid w:val="0"/>
        <w:jc w:val="left"/>
        <w:rPr>
          <w:rFonts w:ascii="宋体" w:hAnsi="宋体" w:cs="宋体"/>
          <w:color w:val="auto"/>
          <w:sz w:val="24"/>
        </w:rPr>
      </w:pPr>
    </w:p>
    <w:p w14:paraId="2C234CEE">
      <w:pPr>
        <w:snapToGrid w:val="0"/>
        <w:jc w:val="left"/>
        <w:rPr>
          <w:rFonts w:ascii="宋体" w:hAnsi="宋体" w:cs="宋体"/>
          <w:color w:val="auto"/>
          <w:sz w:val="24"/>
        </w:rPr>
      </w:pPr>
    </w:p>
    <w:p w14:paraId="078E222A">
      <w:pPr>
        <w:snapToGrid w:val="0"/>
        <w:jc w:val="left"/>
        <w:rPr>
          <w:rFonts w:ascii="宋体" w:hAnsi="宋体" w:cs="宋体"/>
          <w:color w:val="auto"/>
          <w:sz w:val="24"/>
        </w:rPr>
      </w:pPr>
    </w:p>
    <w:p w14:paraId="371225C9">
      <w:pPr>
        <w:snapToGrid w:val="0"/>
        <w:jc w:val="left"/>
        <w:rPr>
          <w:rFonts w:ascii="宋体" w:hAnsi="宋体" w:cs="宋体"/>
          <w:color w:val="auto"/>
          <w:sz w:val="24"/>
        </w:rPr>
      </w:pPr>
    </w:p>
    <w:p w14:paraId="01CBAC1B">
      <w:pPr>
        <w:snapToGrid w:val="0"/>
        <w:jc w:val="left"/>
        <w:rPr>
          <w:rFonts w:ascii="宋体" w:hAnsi="宋体" w:cs="宋体"/>
          <w:color w:val="auto"/>
          <w:sz w:val="24"/>
        </w:rPr>
      </w:pPr>
    </w:p>
    <w:p w14:paraId="3917CAE4">
      <w:pPr>
        <w:snapToGrid w:val="0"/>
        <w:jc w:val="left"/>
        <w:rPr>
          <w:rFonts w:ascii="宋体" w:hAnsi="宋体" w:cs="宋体"/>
          <w:color w:val="auto"/>
          <w:sz w:val="24"/>
        </w:rPr>
      </w:pPr>
    </w:p>
    <w:p w14:paraId="4FD8C0A8">
      <w:pPr>
        <w:snapToGrid w:val="0"/>
        <w:jc w:val="left"/>
        <w:rPr>
          <w:rFonts w:ascii="宋体" w:hAnsi="宋体" w:cs="宋体"/>
          <w:color w:val="auto"/>
          <w:sz w:val="24"/>
        </w:rPr>
      </w:pPr>
    </w:p>
    <w:p w14:paraId="52B1D0B3">
      <w:pPr>
        <w:snapToGrid w:val="0"/>
        <w:jc w:val="left"/>
        <w:rPr>
          <w:rFonts w:ascii="宋体" w:hAnsi="宋体" w:cs="宋体"/>
          <w:color w:val="auto"/>
          <w:sz w:val="24"/>
        </w:rPr>
      </w:pPr>
    </w:p>
    <w:p w14:paraId="696D29A6">
      <w:pPr>
        <w:snapToGrid w:val="0"/>
        <w:jc w:val="left"/>
        <w:rPr>
          <w:rFonts w:ascii="宋体" w:hAnsi="宋体" w:cs="宋体"/>
          <w:color w:val="auto"/>
          <w:sz w:val="24"/>
        </w:rPr>
      </w:pPr>
    </w:p>
    <w:p w14:paraId="3CC917B9">
      <w:pPr>
        <w:snapToGrid w:val="0"/>
        <w:jc w:val="left"/>
        <w:rPr>
          <w:rFonts w:ascii="宋体" w:hAnsi="宋体" w:cs="宋体"/>
          <w:color w:val="auto"/>
          <w:sz w:val="24"/>
        </w:rPr>
      </w:pPr>
    </w:p>
    <w:p w14:paraId="5E4481AF">
      <w:pPr>
        <w:snapToGrid w:val="0"/>
        <w:jc w:val="left"/>
        <w:rPr>
          <w:rFonts w:ascii="宋体" w:hAnsi="宋体" w:cs="宋体"/>
          <w:color w:val="auto"/>
          <w:sz w:val="24"/>
        </w:rPr>
      </w:pPr>
    </w:p>
    <w:p w14:paraId="4FF6D3CC">
      <w:pPr>
        <w:pStyle w:val="13"/>
        <w:ind w:firstLine="480"/>
        <w:rPr>
          <w:rFonts w:ascii="宋体" w:hAnsi="宋体" w:eastAsia="宋体" w:cs="宋体"/>
          <w:color w:val="auto"/>
          <w:sz w:val="24"/>
        </w:rPr>
      </w:pPr>
    </w:p>
    <w:p w14:paraId="0CBF3A78">
      <w:pPr>
        <w:pStyle w:val="13"/>
        <w:ind w:firstLine="480"/>
        <w:rPr>
          <w:rFonts w:ascii="宋体" w:hAnsi="宋体" w:eastAsia="宋体" w:cs="宋体"/>
          <w:color w:val="auto"/>
          <w:sz w:val="24"/>
        </w:rPr>
      </w:pPr>
    </w:p>
    <w:p w14:paraId="2752717C">
      <w:pPr>
        <w:pStyle w:val="13"/>
        <w:ind w:firstLine="480"/>
        <w:rPr>
          <w:rFonts w:ascii="宋体" w:hAnsi="宋体" w:eastAsia="宋体" w:cs="宋体"/>
          <w:color w:val="auto"/>
          <w:sz w:val="24"/>
        </w:rPr>
      </w:pPr>
    </w:p>
    <w:p w14:paraId="68AD804B">
      <w:pPr>
        <w:pStyle w:val="13"/>
        <w:ind w:firstLine="480"/>
        <w:rPr>
          <w:rFonts w:ascii="宋体" w:hAnsi="宋体" w:eastAsia="宋体" w:cs="宋体"/>
          <w:color w:val="auto"/>
          <w:sz w:val="24"/>
        </w:rPr>
      </w:pPr>
    </w:p>
    <w:p w14:paraId="1EC0772F">
      <w:pPr>
        <w:snapToGrid w:val="0"/>
        <w:jc w:val="left"/>
        <w:rPr>
          <w:rFonts w:ascii="宋体" w:hAnsi="宋体" w:cs="宋体"/>
          <w:color w:val="auto"/>
          <w:sz w:val="24"/>
        </w:rPr>
      </w:pPr>
    </w:p>
    <w:p w14:paraId="3674EDEA">
      <w:pPr>
        <w:snapToGrid w:val="0"/>
        <w:jc w:val="left"/>
        <w:rPr>
          <w:rFonts w:ascii="宋体" w:hAnsi="宋体" w:cs="宋体"/>
          <w:color w:val="auto"/>
          <w:sz w:val="24"/>
        </w:rPr>
      </w:pPr>
    </w:p>
    <w:p w14:paraId="0F9464A1">
      <w:pPr>
        <w:snapToGrid w:val="0"/>
        <w:jc w:val="left"/>
        <w:rPr>
          <w:rFonts w:ascii="宋体" w:hAnsi="宋体" w:cs="宋体"/>
          <w:color w:val="auto"/>
          <w:sz w:val="24"/>
        </w:rPr>
      </w:pPr>
    </w:p>
    <w:p w14:paraId="7CB255EF">
      <w:pPr>
        <w:snapToGrid w:val="0"/>
        <w:jc w:val="left"/>
        <w:rPr>
          <w:rFonts w:ascii="宋体" w:hAnsi="宋体" w:cs="宋体"/>
          <w:color w:val="auto"/>
          <w:sz w:val="24"/>
        </w:rPr>
      </w:pPr>
    </w:p>
    <w:p w14:paraId="00B1D31C">
      <w:pPr>
        <w:snapToGrid w:val="0"/>
        <w:jc w:val="left"/>
        <w:rPr>
          <w:rFonts w:ascii="宋体" w:hAnsi="宋体" w:cs="宋体"/>
          <w:color w:val="auto"/>
          <w:sz w:val="24"/>
        </w:rPr>
      </w:pPr>
    </w:p>
    <w:p w14:paraId="6F1BEEA3">
      <w:pPr>
        <w:snapToGrid w:val="0"/>
        <w:jc w:val="left"/>
        <w:rPr>
          <w:rFonts w:ascii="宋体" w:hAnsi="宋体" w:cs="宋体"/>
          <w:color w:val="auto"/>
          <w:sz w:val="24"/>
        </w:rPr>
      </w:pPr>
    </w:p>
    <w:p w14:paraId="3C5B51F6">
      <w:pPr>
        <w:snapToGrid w:val="0"/>
        <w:jc w:val="left"/>
        <w:rPr>
          <w:rFonts w:ascii="宋体" w:hAnsi="宋体" w:cs="宋体"/>
          <w:color w:val="auto"/>
          <w:sz w:val="24"/>
        </w:rPr>
      </w:pPr>
    </w:p>
    <w:p w14:paraId="723FEF77">
      <w:pPr>
        <w:snapToGrid w:val="0"/>
        <w:jc w:val="left"/>
        <w:rPr>
          <w:rFonts w:ascii="宋体" w:hAnsi="宋体" w:cs="宋体"/>
          <w:color w:val="auto"/>
          <w:sz w:val="24"/>
        </w:rPr>
      </w:pPr>
    </w:p>
    <w:p w14:paraId="1587DB51">
      <w:pPr>
        <w:pStyle w:val="13"/>
        <w:ind w:firstLine="480"/>
        <w:rPr>
          <w:rFonts w:ascii="宋体" w:hAnsi="宋体" w:eastAsia="宋体" w:cs="宋体"/>
          <w:color w:val="auto"/>
          <w:sz w:val="24"/>
        </w:rPr>
      </w:pPr>
    </w:p>
    <w:p w14:paraId="6BA9F30E">
      <w:pPr>
        <w:snapToGrid w:val="0"/>
        <w:jc w:val="left"/>
        <w:rPr>
          <w:rFonts w:ascii="宋体" w:hAnsi="宋体" w:cs="宋体"/>
          <w:color w:val="auto"/>
          <w:sz w:val="24"/>
        </w:rPr>
      </w:pPr>
    </w:p>
    <w:p w14:paraId="713E19A6">
      <w:pPr>
        <w:snapToGrid w:val="0"/>
        <w:jc w:val="left"/>
        <w:rPr>
          <w:rFonts w:ascii="宋体" w:hAnsi="宋体" w:cs="宋体"/>
          <w:color w:val="auto"/>
          <w:sz w:val="24"/>
        </w:rPr>
      </w:pPr>
    </w:p>
    <w:p w14:paraId="284E5D7B">
      <w:pPr>
        <w:spacing w:line="360" w:lineRule="auto"/>
        <w:jc w:val="left"/>
        <w:rPr>
          <w:rFonts w:ascii="宋体" w:hAnsi="宋体" w:cs="宋体"/>
          <w:color w:val="auto"/>
          <w:sz w:val="24"/>
        </w:rPr>
      </w:pPr>
      <w:r>
        <w:rPr>
          <w:rFonts w:hint="eastAsia" w:ascii="宋体" w:hAnsi="宋体" w:cs="宋体"/>
          <w:color w:val="auto"/>
          <w:sz w:val="24"/>
        </w:rPr>
        <w:t>格式2-1</w:t>
      </w:r>
    </w:p>
    <w:p w14:paraId="30839611">
      <w:pPr>
        <w:widowControl/>
        <w:jc w:val="center"/>
        <w:rPr>
          <w:rFonts w:hint="eastAsia" w:ascii="宋体" w:hAnsi="宋体" w:cs="宋体"/>
          <w:color w:val="auto"/>
          <w:kern w:val="0"/>
          <w:sz w:val="24"/>
        </w:rPr>
        <w:sectPr>
          <w:pgSz w:w="11907" w:h="16840"/>
          <w:pgMar w:top="1440" w:right="1588" w:bottom="1440" w:left="1588" w:header="851" w:footer="992" w:gutter="0"/>
          <w:pgNumType w:fmt="decimal"/>
          <w:cols w:space="720" w:num="1"/>
          <w:docGrid w:type="lines" w:linePitch="312" w:charSpace="0"/>
        </w:sectPr>
      </w:pPr>
      <w:r>
        <w:rPr>
          <w:rFonts w:hint="eastAsia" w:ascii="宋体" w:hAnsi="宋体" w:cs="宋体"/>
          <w:color w:val="auto"/>
          <w:sz w:val="24"/>
        </w:rPr>
        <w:t>企业营业执照副本</w:t>
      </w:r>
      <w:r>
        <w:rPr>
          <w:rFonts w:hint="eastAsia" w:ascii="宋体" w:hAnsi="宋体" w:cs="宋体"/>
          <w:color w:val="auto"/>
          <w:sz w:val="24"/>
          <w:lang w:val="en-US" w:eastAsia="zh-CN"/>
        </w:rPr>
        <w:t>及</w:t>
      </w:r>
      <w:r>
        <w:rPr>
          <w:rFonts w:hint="eastAsia" w:ascii="宋体" w:hAnsi="宋体" w:cs="宋体"/>
          <w:color w:val="auto"/>
          <w:kern w:val="0"/>
          <w:sz w:val="24"/>
        </w:rPr>
        <w:t>资格性证明材</w:t>
      </w:r>
    </w:p>
    <w:p w14:paraId="7208628C">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r>
        <w:rPr>
          <w:rFonts w:hint="eastAsia" w:ascii="宋体" w:hAnsi="宋体" w:cs="宋体"/>
          <w:color w:val="auto"/>
          <w:sz w:val="24"/>
          <w:lang w:val="en-US" w:eastAsia="zh-CN"/>
        </w:rPr>
        <w:t>2</w:t>
      </w:r>
    </w:p>
    <w:p w14:paraId="34236FA9">
      <w:pPr>
        <w:spacing w:line="360" w:lineRule="auto"/>
        <w:jc w:val="center"/>
        <w:rPr>
          <w:rFonts w:hint="eastAsia" w:ascii="宋体" w:hAnsi="宋体" w:cs="宋体"/>
          <w:color w:val="auto"/>
          <w:sz w:val="24"/>
        </w:rPr>
      </w:pPr>
      <w:r>
        <w:rPr>
          <w:rFonts w:hint="eastAsia" w:ascii="宋体" w:hAnsi="宋体" w:cs="宋体"/>
          <w:color w:val="auto"/>
          <w:sz w:val="24"/>
        </w:rPr>
        <w:t>法定代表人身份证明书</w:t>
      </w:r>
    </w:p>
    <w:p w14:paraId="5F1E6688">
      <w:pPr>
        <w:spacing w:line="360" w:lineRule="auto"/>
        <w:jc w:val="center"/>
        <w:rPr>
          <w:rFonts w:hint="eastAsia" w:ascii="宋体" w:hAnsi="宋体" w:cs="宋体"/>
          <w:color w:val="auto"/>
          <w:sz w:val="24"/>
        </w:rPr>
      </w:pPr>
      <w:r>
        <w:rPr>
          <w:rFonts w:hint="eastAsia" w:ascii="宋体" w:hAnsi="宋体" w:cs="宋体"/>
          <w:color w:val="auto"/>
          <w:sz w:val="24"/>
        </w:rPr>
        <w:t>（法定代表人参加竞争性磋商的，出具此证明书）</w:t>
      </w:r>
    </w:p>
    <w:p w14:paraId="01B5743F">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同志，系我单位法定代表人，任</w:t>
      </w:r>
      <w:r>
        <w:rPr>
          <w:rFonts w:hint="eastAsia" w:ascii="宋体" w:hAnsi="宋体" w:cs="宋体"/>
          <w:color w:val="auto"/>
          <w:sz w:val="24"/>
          <w:u w:val="single"/>
        </w:rPr>
        <w:t xml:space="preserve">         </w:t>
      </w:r>
      <w:r>
        <w:rPr>
          <w:rFonts w:hint="eastAsia" w:ascii="宋体" w:hAnsi="宋体" w:cs="宋体"/>
          <w:color w:val="auto"/>
          <w:sz w:val="24"/>
        </w:rPr>
        <w:t>职务。</w:t>
      </w:r>
    </w:p>
    <w:p w14:paraId="06F83FFC">
      <w:pPr>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14:paraId="4EF82F3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附：联系地址：               </w:t>
      </w:r>
    </w:p>
    <w:p w14:paraId="657A95DD">
      <w:pPr>
        <w:spacing w:line="360" w:lineRule="auto"/>
        <w:ind w:firstLine="960" w:firstLineChars="400"/>
        <w:rPr>
          <w:rFonts w:ascii="宋体" w:hAnsi="宋体" w:cs="宋体"/>
          <w:b/>
          <w:color w:val="auto"/>
          <w:sz w:val="24"/>
        </w:rPr>
      </w:pPr>
      <w:r>
        <w:rPr>
          <w:rFonts w:hint="eastAsia" w:ascii="宋体" w:hAnsi="宋体" w:cs="宋体"/>
          <w:color w:val="auto"/>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20A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4DA8C3B">
            <w:pPr>
              <w:spacing w:line="480" w:lineRule="exact"/>
              <w:rPr>
                <w:rFonts w:ascii="宋体" w:hAnsi="宋体" w:cs="宋体"/>
                <w:b/>
                <w:bCs/>
                <w:color w:val="auto"/>
                <w:sz w:val="24"/>
              </w:rPr>
            </w:pPr>
          </w:p>
          <w:p w14:paraId="28AC890F">
            <w:pPr>
              <w:spacing w:line="480" w:lineRule="exact"/>
              <w:rPr>
                <w:rFonts w:ascii="宋体" w:hAnsi="宋体" w:cs="宋体"/>
                <w:b/>
                <w:bCs/>
                <w:color w:val="auto"/>
                <w:sz w:val="24"/>
              </w:rPr>
            </w:pPr>
          </w:p>
          <w:p w14:paraId="76D70CA1">
            <w:pPr>
              <w:spacing w:line="480" w:lineRule="exact"/>
              <w:jc w:val="center"/>
              <w:rPr>
                <w:rFonts w:ascii="宋体" w:hAnsi="宋体" w:cs="宋体"/>
                <w:b/>
                <w:bCs/>
                <w:color w:val="auto"/>
                <w:sz w:val="24"/>
              </w:rPr>
            </w:pPr>
            <w:r>
              <w:rPr>
                <w:rFonts w:hint="eastAsia" w:ascii="宋体" w:hAnsi="宋体" w:cs="宋体"/>
                <w:b/>
                <w:bCs/>
                <w:color w:val="auto"/>
                <w:sz w:val="24"/>
              </w:rPr>
              <w:t>（※附：法定代表人身份证复印件※）</w:t>
            </w:r>
          </w:p>
          <w:p w14:paraId="17FEFCC7">
            <w:pPr>
              <w:spacing w:line="480" w:lineRule="exact"/>
              <w:rPr>
                <w:rFonts w:ascii="宋体" w:hAnsi="宋体" w:cs="宋体"/>
                <w:color w:val="auto"/>
                <w:sz w:val="24"/>
              </w:rPr>
            </w:pPr>
          </w:p>
          <w:p w14:paraId="3CEB77AE">
            <w:pPr>
              <w:spacing w:line="480" w:lineRule="exact"/>
              <w:rPr>
                <w:rFonts w:ascii="宋体" w:hAnsi="宋体" w:cs="宋体"/>
                <w:color w:val="auto"/>
                <w:sz w:val="24"/>
              </w:rPr>
            </w:pPr>
          </w:p>
        </w:tc>
      </w:tr>
    </w:tbl>
    <w:p w14:paraId="7AE34141">
      <w:pPr>
        <w:spacing w:line="360" w:lineRule="auto"/>
        <w:ind w:firstLine="960" w:firstLineChars="400"/>
        <w:rPr>
          <w:rFonts w:ascii="宋体" w:hAnsi="宋体" w:cs="宋体"/>
          <w:color w:val="auto"/>
          <w:sz w:val="24"/>
        </w:rPr>
      </w:pPr>
    </w:p>
    <w:p w14:paraId="3DCFB38B">
      <w:pPr>
        <w:spacing w:line="360" w:lineRule="auto"/>
        <w:ind w:firstLine="3840" w:firstLineChars="1600"/>
        <w:rPr>
          <w:rFonts w:ascii="宋体" w:hAnsi="宋体" w:cs="宋体"/>
          <w:color w:val="auto"/>
          <w:sz w:val="24"/>
        </w:rPr>
      </w:pPr>
    </w:p>
    <w:p w14:paraId="4ABC5940">
      <w:pPr>
        <w:spacing w:line="360" w:lineRule="auto"/>
        <w:ind w:firstLine="3840" w:firstLineChars="1600"/>
        <w:rPr>
          <w:rFonts w:ascii="宋体" w:hAnsi="宋体" w:cs="宋体"/>
          <w:color w:val="auto"/>
          <w:sz w:val="24"/>
        </w:rPr>
      </w:pPr>
    </w:p>
    <w:p w14:paraId="618B0805">
      <w:pPr>
        <w:spacing w:line="360" w:lineRule="auto"/>
        <w:ind w:firstLine="3840" w:firstLineChars="1600"/>
        <w:rPr>
          <w:rFonts w:ascii="宋体" w:hAnsi="宋体" w:cs="宋体"/>
          <w:color w:val="auto"/>
          <w:sz w:val="24"/>
        </w:rPr>
      </w:pPr>
    </w:p>
    <w:p w14:paraId="14E92FA1">
      <w:pPr>
        <w:spacing w:line="360" w:lineRule="auto"/>
        <w:jc w:val="center"/>
        <w:rPr>
          <w:rFonts w:ascii="宋体" w:hAnsi="宋体" w:cs="宋体"/>
          <w:color w:val="auto"/>
          <w:sz w:val="24"/>
        </w:rPr>
      </w:pPr>
    </w:p>
    <w:p w14:paraId="52D1657D">
      <w:pPr>
        <w:spacing w:line="360" w:lineRule="auto"/>
        <w:jc w:val="center"/>
        <w:rPr>
          <w:rFonts w:ascii="宋体" w:hAnsi="宋体" w:cs="宋体"/>
          <w:color w:val="auto"/>
          <w:sz w:val="24"/>
        </w:rPr>
      </w:pPr>
    </w:p>
    <w:p w14:paraId="7674DC30">
      <w:pPr>
        <w:spacing w:line="360" w:lineRule="auto"/>
        <w:jc w:val="center"/>
        <w:rPr>
          <w:rFonts w:ascii="宋体" w:hAnsi="宋体" w:cs="宋体"/>
          <w:color w:val="auto"/>
          <w:sz w:val="24"/>
        </w:rPr>
      </w:pPr>
    </w:p>
    <w:p w14:paraId="2748876E">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3BEA20FB">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38732F6">
      <w:pPr>
        <w:spacing w:line="360" w:lineRule="auto"/>
        <w:jc w:val="center"/>
        <w:rPr>
          <w:rFonts w:ascii="宋体" w:hAnsi="宋体" w:cs="宋体"/>
          <w:color w:val="auto"/>
          <w:sz w:val="24"/>
        </w:rPr>
      </w:pPr>
    </w:p>
    <w:p w14:paraId="7AB45178">
      <w:pPr>
        <w:spacing w:line="360" w:lineRule="auto"/>
        <w:jc w:val="center"/>
        <w:rPr>
          <w:rFonts w:ascii="宋体" w:hAnsi="宋体" w:cs="宋体"/>
          <w:color w:val="auto"/>
          <w:sz w:val="24"/>
        </w:rPr>
      </w:pPr>
    </w:p>
    <w:p w14:paraId="33D7B108">
      <w:pPr>
        <w:spacing w:line="360" w:lineRule="auto"/>
        <w:jc w:val="center"/>
        <w:rPr>
          <w:rFonts w:ascii="宋体" w:hAnsi="宋体" w:cs="宋体"/>
          <w:color w:val="auto"/>
          <w:sz w:val="24"/>
        </w:rPr>
      </w:pPr>
    </w:p>
    <w:p w14:paraId="74E565F8">
      <w:pPr>
        <w:pStyle w:val="37"/>
        <w:ind w:firstLine="240"/>
        <w:rPr>
          <w:rFonts w:ascii="宋体" w:hAnsi="宋体" w:cs="宋体"/>
          <w:color w:val="auto"/>
          <w:sz w:val="24"/>
        </w:rPr>
      </w:pPr>
    </w:p>
    <w:p w14:paraId="3F0D9315">
      <w:pPr>
        <w:pStyle w:val="37"/>
        <w:ind w:firstLine="240"/>
        <w:rPr>
          <w:rFonts w:ascii="宋体" w:hAnsi="宋体" w:cs="宋体"/>
          <w:color w:val="auto"/>
          <w:sz w:val="24"/>
        </w:rPr>
      </w:pPr>
    </w:p>
    <w:p w14:paraId="76D350EE">
      <w:pPr>
        <w:pStyle w:val="37"/>
        <w:ind w:firstLine="240"/>
        <w:rPr>
          <w:rFonts w:ascii="宋体" w:hAnsi="宋体" w:cs="宋体"/>
          <w:color w:val="auto"/>
          <w:sz w:val="24"/>
        </w:rPr>
      </w:pPr>
    </w:p>
    <w:p w14:paraId="101DD61A">
      <w:pPr>
        <w:pStyle w:val="37"/>
        <w:ind w:firstLine="240"/>
        <w:rPr>
          <w:rFonts w:ascii="宋体" w:hAnsi="宋体" w:cs="宋体"/>
          <w:color w:val="auto"/>
          <w:sz w:val="24"/>
        </w:rPr>
      </w:pPr>
    </w:p>
    <w:p w14:paraId="22A22CBD">
      <w:pPr>
        <w:pStyle w:val="37"/>
        <w:ind w:firstLine="240"/>
        <w:rPr>
          <w:rFonts w:ascii="宋体" w:hAnsi="宋体" w:cs="宋体"/>
          <w:color w:val="auto"/>
          <w:sz w:val="24"/>
        </w:rPr>
      </w:pPr>
    </w:p>
    <w:p w14:paraId="2FB44D79">
      <w:pPr>
        <w:pStyle w:val="37"/>
        <w:ind w:firstLine="240"/>
        <w:rPr>
          <w:rFonts w:ascii="宋体" w:hAnsi="宋体" w:cs="宋体"/>
          <w:color w:val="auto"/>
          <w:sz w:val="24"/>
        </w:rPr>
      </w:pPr>
    </w:p>
    <w:p w14:paraId="39629BED">
      <w:pPr>
        <w:pStyle w:val="37"/>
        <w:ind w:firstLine="240"/>
        <w:rPr>
          <w:rFonts w:ascii="宋体" w:hAnsi="宋体" w:cs="宋体"/>
          <w:color w:val="auto"/>
          <w:sz w:val="24"/>
        </w:rPr>
      </w:pPr>
    </w:p>
    <w:p w14:paraId="195EE5CA">
      <w:pPr>
        <w:pStyle w:val="37"/>
        <w:ind w:firstLine="240"/>
        <w:rPr>
          <w:rFonts w:ascii="宋体" w:hAnsi="宋体" w:cs="宋体"/>
          <w:color w:val="auto"/>
          <w:sz w:val="24"/>
        </w:rPr>
      </w:pPr>
    </w:p>
    <w:p w14:paraId="1AC4F77D">
      <w:pPr>
        <w:spacing w:line="360" w:lineRule="auto"/>
        <w:jc w:val="center"/>
        <w:rPr>
          <w:rFonts w:ascii="宋体" w:hAnsi="宋体" w:cs="宋体"/>
          <w:color w:val="auto"/>
          <w:sz w:val="24"/>
        </w:rPr>
      </w:pPr>
    </w:p>
    <w:p w14:paraId="51DF138D">
      <w:pPr>
        <w:spacing w:line="360" w:lineRule="auto"/>
        <w:jc w:val="left"/>
        <w:rPr>
          <w:rFonts w:hint="eastAsia" w:ascii="宋体" w:hAnsi="宋体" w:cs="宋体"/>
          <w:color w:val="auto"/>
          <w:sz w:val="24"/>
        </w:rPr>
      </w:pPr>
    </w:p>
    <w:p w14:paraId="7B5F7862">
      <w:pPr>
        <w:spacing w:line="360" w:lineRule="auto"/>
        <w:jc w:val="left"/>
        <w:rPr>
          <w:rFonts w:hint="eastAsia" w:ascii="宋体" w:hAnsi="宋体" w:cs="宋体"/>
          <w:color w:val="auto"/>
          <w:sz w:val="24"/>
        </w:rPr>
      </w:pPr>
    </w:p>
    <w:p w14:paraId="74E1D3E7">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r>
        <w:rPr>
          <w:rFonts w:hint="eastAsia" w:ascii="宋体" w:hAnsi="宋体" w:cs="宋体"/>
          <w:color w:val="auto"/>
          <w:sz w:val="24"/>
          <w:lang w:val="en-US" w:eastAsia="zh-CN"/>
        </w:rPr>
        <w:t>3</w:t>
      </w:r>
    </w:p>
    <w:p w14:paraId="7A5C6EB6">
      <w:pPr>
        <w:spacing w:line="360" w:lineRule="auto"/>
        <w:ind w:firstLine="480" w:firstLineChars="200"/>
        <w:jc w:val="center"/>
        <w:rPr>
          <w:rFonts w:ascii="宋体" w:hAnsi="宋体" w:cs="宋体"/>
          <w:color w:val="auto"/>
          <w:sz w:val="24"/>
        </w:rPr>
      </w:pPr>
      <w:r>
        <w:rPr>
          <w:rFonts w:hint="eastAsia" w:ascii="宋体" w:hAnsi="宋体" w:cs="宋体"/>
          <w:color w:val="auto"/>
          <w:sz w:val="24"/>
        </w:rPr>
        <w:t>授权委托书</w:t>
      </w:r>
    </w:p>
    <w:p w14:paraId="687D4391">
      <w:pPr>
        <w:spacing w:line="360" w:lineRule="auto"/>
        <w:jc w:val="center"/>
        <w:rPr>
          <w:rFonts w:ascii="宋体" w:hAnsi="宋体" w:cs="宋体"/>
          <w:color w:val="auto"/>
          <w:sz w:val="24"/>
        </w:rPr>
      </w:pPr>
      <w:r>
        <w:rPr>
          <w:rFonts w:hint="eastAsia" w:ascii="宋体" w:hAnsi="宋体" w:cs="宋体"/>
          <w:color w:val="auto"/>
          <w:sz w:val="24"/>
        </w:rPr>
        <w:t>（委托代理人参加竞争性磋商的，出具此证明书）</w:t>
      </w:r>
    </w:p>
    <w:p w14:paraId="4FC4A812">
      <w:pPr>
        <w:spacing w:line="360" w:lineRule="auto"/>
        <w:ind w:firstLine="480" w:firstLineChars="200"/>
        <w:rPr>
          <w:rFonts w:ascii="宋体" w:hAnsi="宋体" w:cs="宋体"/>
          <w:color w:val="auto"/>
          <w:sz w:val="24"/>
        </w:rPr>
      </w:pPr>
    </w:p>
    <w:p w14:paraId="19E90982">
      <w:pPr>
        <w:spacing w:line="360" w:lineRule="auto"/>
        <w:ind w:firstLine="480" w:firstLineChars="200"/>
        <w:rPr>
          <w:rFonts w:ascii="宋体" w:hAnsi="宋体" w:cs="宋体"/>
          <w:color w:val="auto"/>
          <w:sz w:val="24"/>
        </w:rPr>
      </w:pPr>
      <w:r>
        <w:rPr>
          <w:rFonts w:hint="eastAsia" w:ascii="宋体" w:hAnsi="宋体" w:cs="宋体"/>
          <w:color w:val="auto"/>
          <w:sz w:val="24"/>
        </w:rPr>
        <w:t>委托人授权</w:t>
      </w:r>
      <w:r>
        <w:rPr>
          <w:rFonts w:hint="eastAsia" w:ascii="宋体" w:hAnsi="宋体" w:cs="宋体"/>
          <w:color w:val="auto"/>
          <w:sz w:val="24"/>
          <w:u w:val="single"/>
          <w:lang w:val="en-US" w:eastAsia="zh-CN"/>
        </w:rPr>
        <w:t xml:space="preserve">        </w:t>
      </w:r>
      <w:r>
        <w:rPr>
          <w:rFonts w:hint="eastAsia" w:ascii="宋体" w:hAnsi="宋体" w:cs="宋体"/>
          <w:color w:val="auto"/>
          <w:sz w:val="24"/>
        </w:rPr>
        <w:t>（被委托人的姓名、职务）为委托人的委托代理人，就项目编号为</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的项目及合同的执行，以本单位名义处理一切与之有关的事务。</w:t>
      </w:r>
    </w:p>
    <w:p w14:paraId="4E25DDB3">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本授权书于</w:t>
      </w:r>
      <w:r>
        <w:rPr>
          <w:rFonts w:hint="eastAsia" w:ascii="宋体" w:hAnsi="宋体" w:cs="宋体"/>
          <w:color w:val="auto"/>
          <w:sz w:val="24"/>
          <w:lang w:val="en-US" w:eastAsia="zh-CN"/>
        </w:rPr>
        <w:t xml:space="preserve">      </w:t>
      </w:r>
      <w:r>
        <w:rPr>
          <w:rFonts w:hint="eastAsia" w:ascii="宋体" w:hAnsi="宋体" w:cs="宋体"/>
          <w:color w:val="auto"/>
          <w:sz w:val="24"/>
          <w:u w:val="none"/>
        </w:rPr>
        <w:t>年</w:t>
      </w:r>
      <w:r>
        <w:rPr>
          <w:rFonts w:hint="eastAsia" w:ascii="宋体" w:hAnsi="宋体" w:cs="宋体"/>
          <w:color w:val="auto"/>
          <w:sz w:val="24"/>
          <w:u w:val="none"/>
          <w:lang w:val="en-US" w:eastAsia="zh-CN"/>
        </w:rPr>
        <w:t xml:space="preserve">   </w:t>
      </w:r>
      <w:r>
        <w:rPr>
          <w:rFonts w:hint="eastAsia" w:ascii="宋体" w:hAnsi="宋体" w:cs="宋体"/>
          <w:color w:val="auto"/>
          <w:sz w:val="24"/>
          <w:u w:val="none"/>
        </w:rPr>
        <w:t>月</w:t>
      </w:r>
      <w:r>
        <w:rPr>
          <w:rFonts w:hint="eastAsia" w:ascii="宋体" w:hAnsi="宋体" w:cs="宋体"/>
          <w:color w:val="auto"/>
          <w:sz w:val="24"/>
          <w:u w:val="none"/>
          <w:lang w:val="en-US" w:eastAsia="zh-CN"/>
        </w:rPr>
        <w:t xml:space="preserve">   </w:t>
      </w:r>
      <w:r>
        <w:rPr>
          <w:rFonts w:hint="eastAsia" w:ascii="宋体" w:hAnsi="宋体" w:cs="宋体"/>
          <w:color w:val="auto"/>
          <w:sz w:val="24"/>
          <w:u w:val="none"/>
        </w:rPr>
        <w:t>日</w:t>
      </w:r>
      <w:r>
        <w:rPr>
          <w:rFonts w:hint="eastAsia" w:ascii="宋体" w:hAnsi="宋体" w:cs="宋体"/>
          <w:color w:val="auto"/>
          <w:sz w:val="24"/>
        </w:rPr>
        <w:t>签字生效，特此声明。</w:t>
      </w:r>
      <w:r>
        <w:rPr>
          <w:rFonts w:hint="eastAsia" w:ascii="宋体" w:hAnsi="宋体" w:cs="宋体"/>
          <w:color w:val="auto"/>
          <w:sz w:val="24"/>
          <w:lang w:val="en-US" w:eastAsia="zh-CN"/>
        </w:rPr>
        <w:t xml:space="preserve"> </w:t>
      </w:r>
    </w:p>
    <w:p w14:paraId="1C266BB1">
      <w:pPr>
        <w:spacing w:line="360" w:lineRule="auto"/>
        <w:rPr>
          <w:rFonts w:ascii="宋体" w:hAnsi="宋体" w:cs="宋体"/>
          <w:color w:val="auto"/>
          <w:sz w:val="24"/>
        </w:rPr>
      </w:pPr>
    </w:p>
    <w:p w14:paraId="68C047D7">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w:t>
      </w:r>
    </w:p>
    <w:p w14:paraId="2DA09606">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电子签章：       </w:t>
      </w:r>
    </w:p>
    <w:p w14:paraId="7056D05F">
      <w:pPr>
        <w:spacing w:line="360" w:lineRule="auto"/>
        <w:ind w:firstLine="480" w:firstLineChars="200"/>
        <w:rPr>
          <w:rFonts w:hint="eastAsia" w:ascii="宋体" w:hAnsi="宋体" w:cs="宋体"/>
          <w:color w:val="auto"/>
          <w:sz w:val="24"/>
        </w:rPr>
      </w:pPr>
      <w:r>
        <w:rPr>
          <w:rFonts w:hint="eastAsia" w:ascii="宋体" w:hAnsi="宋体" w:cs="宋体"/>
          <w:color w:val="auto"/>
          <w:sz w:val="24"/>
        </w:rPr>
        <w:t>被委托人：</w:t>
      </w:r>
    </w:p>
    <w:p w14:paraId="7AC386DE">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FA9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568FF44F">
            <w:pPr>
              <w:spacing w:line="480" w:lineRule="exact"/>
              <w:rPr>
                <w:rFonts w:ascii="宋体" w:hAnsi="宋体" w:cs="宋体"/>
                <w:b/>
                <w:bCs/>
                <w:color w:val="auto"/>
                <w:sz w:val="24"/>
              </w:rPr>
            </w:pPr>
          </w:p>
          <w:p w14:paraId="6390501F">
            <w:pPr>
              <w:spacing w:line="480" w:lineRule="exact"/>
              <w:rPr>
                <w:rFonts w:ascii="宋体" w:hAnsi="宋体" w:cs="宋体"/>
                <w:b/>
                <w:bCs/>
                <w:color w:val="auto"/>
                <w:sz w:val="24"/>
              </w:rPr>
            </w:pPr>
          </w:p>
          <w:p w14:paraId="069BA5C4">
            <w:pPr>
              <w:spacing w:line="480" w:lineRule="exact"/>
              <w:jc w:val="center"/>
              <w:rPr>
                <w:rFonts w:ascii="宋体" w:hAnsi="宋体" w:cs="宋体"/>
                <w:color w:val="auto"/>
                <w:sz w:val="24"/>
              </w:rPr>
            </w:pPr>
            <w:r>
              <w:rPr>
                <w:rFonts w:hint="eastAsia" w:ascii="宋体" w:hAnsi="宋体" w:cs="宋体"/>
                <w:b/>
                <w:bCs/>
                <w:color w:val="auto"/>
                <w:sz w:val="24"/>
              </w:rPr>
              <w:t>（※附：被委托人身份证复印件※）</w:t>
            </w:r>
          </w:p>
        </w:tc>
      </w:tr>
    </w:tbl>
    <w:p w14:paraId="1F88C470">
      <w:pPr>
        <w:spacing w:line="360" w:lineRule="auto"/>
        <w:ind w:firstLine="480" w:firstLineChars="200"/>
        <w:rPr>
          <w:rFonts w:ascii="宋体" w:hAnsi="宋体" w:cs="宋体"/>
          <w:color w:val="auto"/>
          <w:sz w:val="24"/>
        </w:rPr>
      </w:pPr>
    </w:p>
    <w:p w14:paraId="360D1FE8">
      <w:pPr>
        <w:spacing w:line="360" w:lineRule="auto"/>
        <w:ind w:firstLine="480" w:firstLineChars="200"/>
        <w:rPr>
          <w:rFonts w:ascii="宋体" w:hAnsi="宋体" w:cs="宋体"/>
          <w:color w:val="auto"/>
          <w:sz w:val="24"/>
        </w:rPr>
      </w:pPr>
    </w:p>
    <w:p w14:paraId="082B3A22">
      <w:pPr>
        <w:spacing w:line="360" w:lineRule="auto"/>
        <w:ind w:firstLine="480" w:firstLineChars="200"/>
        <w:rPr>
          <w:rFonts w:ascii="宋体" w:hAnsi="宋体" w:cs="宋体"/>
          <w:color w:val="auto"/>
          <w:sz w:val="24"/>
        </w:rPr>
      </w:pPr>
    </w:p>
    <w:p w14:paraId="45B743DA">
      <w:pPr>
        <w:spacing w:line="360" w:lineRule="auto"/>
        <w:ind w:firstLine="4920" w:firstLineChars="2050"/>
        <w:rPr>
          <w:rFonts w:ascii="宋体" w:hAnsi="宋体" w:cs="宋体"/>
          <w:color w:val="auto"/>
          <w:sz w:val="24"/>
        </w:rPr>
      </w:pPr>
    </w:p>
    <w:p w14:paraId="07E0E1D4">
      <w:pPr>
        <w:spacing w:line="360" w:lineRule="auto"/>
        <w:jc w:val="center"/>
        <w:rPr>
          <w:rFonts w:ascii="宋体" w:hAnsi="宋体" w:cs="宋体"/>
          <w:color w:val="auto"/>
          <w:sz w:val="24"/>
        </w:rPr>
      </w:pPr>
    </w:p>
    <w:p w14:paraId="2BBE393C">
      <w:pPr>
        <w:spacing w:line="360" w:lineRule="auto"/>
        <w:jc w:val="center"/>
        <w:rPr>
          <w:rFonts w:hint="eastAsia" w:ascii="宋体" w:hAnsi="宋体" w:cs="宋体"/>
          <w:color w:val="auto"/>
          <w:sz w:val="24"/>
        </w:rPr>
      </w:pPr>
    </w:p>
    <w:p w14:paraId="127E64AE">
      <w:pPr>
        <w:spacing w:line="360" w:lineRule="auto"/>
        <w:jc w:val="center"/>
        <w:rPr>
          <w:rFonts w:hint="eastAsia" w:ascii="宋体" w:hAnsi="宋体" w:cs="宋体"/>
          <w:color w:val="auto"/>
          <w:sz w:val="24"/>
        </w:rPr>
      </w:pPr>
    </w:p>
    <w:p w14:paraId="5A2C0DB3">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2C32A865">
      <w:pPr>
        <w:spacing w:line="360" w:lineRule="auto"/>
        <w:jc w:val="center"/>
        <w:rPr>
          <w:rFonts w:ascii="宋体" w:hAnsi="宋体" w:cs="宋体"/>
          <w:color w:val="auto"/>
          <w:sz w:val="24"/>
        </w:rPr>
      </w:pPr>
      <w:r>
        <w:rPr>
          <w:rFonts w:hint="eastAsia" w:ascii="宋体" w:hAnsi="宋体" w:cs="宋体"/>
          <w:color w:val="auto"/>
          <w:sz w:val="24"/>
        </w:rPr>
        <w:t xml:space="preserve">                                      </w:t>
      </w:r>
    </w:p>
    <w:p w14:paraId="35A04D7B">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6655B00A">
      <w:pPr>
        <w:pStyle w:val="37"/>
        <w:rPr>
          <w:color w:val="auto"/>
        </w:rPr>
      </w:pPr>
    </w:p>
    <w:p w14:paraId="19B4DE98">
      <w:pPr>
        <w:pStyle w:val="37"/>
        <w:rPr>
          <w:color w:val="auto"/>
        </w:rPr>
      </w:pPr>
    </w:p>
    <w:p w14:paraId="14F13042">
      <w:pPr>
        <w:pStyle w:val="37"/>
        <w:rPr>
          <w:color w:val="auto"/>
        </w:rPr>
      </w:pPr>
    </w:p>
    <w:p w14:paraId="7F8F733B">
      <w:pPr>
        <w:pStyle w:val="37"/>
        <w:rPr>
          <w:color w:val="auto"/>
        </w:rPr>
      </w:pPr>
    </w:p>
    <w:p w14:paraId="72533118">
      <w:pPr>
        <w:pStyle w:val="37"/>
        <w:rPr>
          <w:color w:val="auto"/>
        </w:rPr>
      </w:pPr>
    </w:p>
    <w:p w14:paraId="34A73757">
      <w:pPr>
        <w:spacing w:line="360" w:lineRule="auto"/>
        <w:jc w:val="left"/>
        <w:rPr>
          <w:rFonts w:ascii="宋体" w:hAnsi="宋体" w:cs="宋体"/>
          <w:color w:val="auto"/>
          <w:sz w:val="24"/>
        </w:rPr>
      </w:pPr>
    </w:p>
    <w:p w14:paraId="3DDFA491">
      <w:pPr>
        <w:spacing w:line="360" w:lineRule="auto"/>
        <w:jc w:val="left"/>
        <w:rPr>
          <w:rFonts w:ascii="宋体" w:hAnsi="宋体" w:cs="宋体"/>
          <w:color w:val="auto"/>
          <w:sz w:val="24"/>
        </w:rPr>
      </w:pPr>
    </w:p>
    <w:p w14:paraId="50C6C636">
      <w:pPr>
        <w:spacing w:line="360" w:lineRule="auto"/>
        <w:jc w:val="left"/>
        <w:rPr>
          <w:rFonts w:ascii="宋体" w:hAnsi="宋体" w:cs="宋体"/>
          <w:color w:val="auto"/>
          <w:sz w:val="24"/>
        </w:rPr>
      </w:pPr>
    </w:p>
    <w:p w14:paraId="5DF8C560">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r>
        <w:rPr>
          <w:rFonts w:hint="eastAsia" w:ascii="宋体" w:hAnsi="宋体" w:cs="宋体"/>
          <w:color w:val="auto"/>
          <w:sz w:val="24"/>
          <w:lang w:val="en-US" w:eastAsia="zh-CN"/>
        </w:rPr>
        <w:t>4</w:t>
      </w:r>
    </w:p>
    <w:p w14:paraId="1A7CBAFC">
      <w:pPr>
        <w:spacing w:line="360" w:lineRule="auto"/>
        <w:jc w:val="center"/>
        <w:rPr>
          <w:rFonts w:ascii="宋体" w:hAnsi="宋体" w:cs="宋体"/>
          <w:color w:val="auto"/>
          <w:sz w:val="24"/>
        </w:rPr>
      </w:pPr>
      <w:r>
        <w:rPr>
          <w:rFonts w:hint="eastAsia" w:ascii="宋体" w:hAnsi="宋体" w:cs="宋体"/>
          <w:color w:val="auto"/>
          <w:sz w:val="24"/>
        </w:rPr>
        <w:t>政府采购法第二十二条及参加政府采购活动前三年内无重大违法记录的书面声明</w:t>
      </w:r>
    </w:p>
    <w:p w14:paraId="50A80787">
      <w:pPr>
        <w:spacing w:line="360" w:lineRule="auto"/>
        <w:jc w:val="left"/>
        <w:rPr>
          <w:rFonts w:ascii="宋体" w:hAnsi="宋体" w:cs="宋体"/>
          <w:color w:val="auto"/>
          <w:sz w:val="24"/>
        </w:rPr>
      </w:pPr>
    </w:p>
    <w:p w14:paraId="363FA634">
      <w:pPr>
        <w:spacing w:line="360" w:lineRule="auto"/>
        <w:jc w:val="left"/>
        <w:rPr>
          <w:rFonts w:ascii="宋体" w:hAnsi="宋体" w:cs="宋体"/>
          <w:color w:val="auto"/>
          <w:sz w:val="24"/>
        </w:rPr>
      </w:pPr>
    </w:p>
    <w:p w14:paraId="1DBD8959">
      <w:pPr>
        <w:spacing w:line="360" w:lineRule="auto"/>
        <w:jc w:val="left"/>
        <w:rPr>
          <w:rFonts w:ascii="宋体" w:hAnsi="宋体" w:cs="宋体"/>
          <w:color w:val="auto"/>
          <w:sz w:val="24"/>
        </w:rPr>
        <w:sectPr>
          <w:pgSz w:w="11907" w:h="16840"/>
          <w:pgMar w:top="1440" w:right="1588" w:bottom="1440" w:left="1588" w:header="851" w:footer="992" w:gutter="0"/>
          <w:pgNumType w:fmt="decimal"/>
          <w:cols w:space="720" w:num="1"/>
          <w:docGrid w:type="lines" w:linePitch="312" w:charSpace="0"/>
        </w:sectPr>
      </w:pPr>
    </w:p>
    <w:p w14:paraId="170D15B2">
      <w:pPr>
        <w:spacing w:line="360" w:lineRule="auto"/>
        <w:jc w:val="left"/>
        <w:rPr>
          <w:rFonts w:ascii="宋体" w:hAnsi="宋体" w:cs="宋体"/>
          <w:color w:val="auto"/>
          <w:sz w:val="24"/>
        </w:rPr>
      </w:pPr>
      <w:r>
        <w:rPr>
          <w:rFonts w:hint="eastAsia" w:ascii="宋体" w:hAnsi="宋体" w:cs="宋体"/>
          <w:color w:val="auto"/>
          <w:sz w:val="24"/>
        </w:rPr>
        <w:t>格式3</w:t>
      </w:r>
    </w:p>
    <w:p w14:paraId="5D8F617E">
      <w:pPr>
        <w:spacing w:line="560" w:lineRule="exact"/>
        <w:jc w:val="center"/>
        <w:rPr>
          <w:rFonts w:ascii="宋体" w:hAnsi="宋体" w:cs="宋体"/>
          <w:color w:val="auto"/>
          <w:sz w:val="24"/>
        </w:rPr>
      </w:pPr>
      <w:r>
        <w:rPr>
          <w:rFonts w:hint="eastAsia" w:ascii="宋体" w:hAnsi="宋体" w:cs="宋体"/>
          <w:color w:val="auto"/>
          <w:sz w:val="24"/>
        </w:rPr>
        <w:t>投标函</w:t>
      </w:r>
    </w:p>
    <w:p w14:paraId="02A7C6A5">
      <w:pPr>
        <w:pStyle w:val="26"/>
        <w:shd w:val="clear" w:color="auto" w:fill="FFFFFF"/>
        <w:adjustRightInd w:val="0"/>
        <w:snapToGrid w:val="0"/>
        <w:spacing w:before="0" w:beforeAutospacing="0" w:after="0" w:afterAutospacing="0" w:line="360" w:lineRule="auto"/>
        <w:rPr>
          <w:rFonts w:ascii="宋体" w:hAnsi="宋体" w:cs="宋体"/>
          <w:color w:val="auto"/>
          <w:kern w:val="0"/>
          <w:sz w:val="24"/>
        </w:rPr>
      </w:pPr>
      <w:r>
        <w:rPr>
          <w:rFonts w:hint="eastAsia" w:cs="宋体"/>
          <w:color w:val="auto"/>
          <w:szCs w:val="24"/>
        </w:rPr>
        <w:t>致：</w:t>
      </w:r>
      <w:r>
        <w:rPr>
          <w:rFonts w:hint="eastAsia" w:cs="宋体"/>
          <w:color w:val="auto"/>
          <w:szCs w:val="24"/>
          <w:lang w:val="en-US" w:eastAsia="zh-CN"/>
        </w:rPr>
        <w:t xml:space="preserve"> </w:t>
      </w:r>
      <w:r>
        <w:rPr>
          <w:rFonts w:hint="eastAsia" w:cs="宋体"/>
          <w:color w:val="auto"/>
          <w:szCs w:val="24"/>
          <w:u w:val="single"/>
          <w:lang w:val="en-US" w:eastAsia="zh-CN"/>
        </w:rPr>
        <w:t xml:space="preserve">          </w:t>
      </w:r>
      <w:r>
        <w:rPr>
          <w:rFonts w:hint="eastAsia" w:ascii="宋体" w:hAnsi="宋体" w:eastAsia="宋体" w:cs="宋体"/>
          <w:b w:val="0"/>
          <w:color w:val="auto"/>
          <w:kern w:val="2"/>
          <w:sz w:val="24"/>
          <w:lang w:val="en-US" w:eastAsia="zh-CN" w:bidi="ar-SA"/>
        </w:rPr>
        <w:t>（采购人或采购代理机构）</w:t>
      </w:r>
    </w:p>
    <w:p w14:paraId="04DBA68C">
      <w:pPr>
        <w:pStyle w:val="57"/>
        <w:ind w:firstLine="600" w:firstLineChars="250"/>
        <w:rPr>
          <w:rFonts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(全名、职务)代表 供应商名称、地址)提交投标文件，报价为</w:t>
      </w:r>
      <w:r>
        <w:rPr>
          <w:rFonts w:hint="eastAsia" w:ascii="宋体" w:hAnsi="宋体"/>
          <w:color w:val="auto"/>
          <w:sz w:val="24"/>
          <w:szCs w:val="24"/>
          <w:lang w:eastAsia="zh-CN"/>
        </w:rPr>
        <w:t>：</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元</w:t>
      </w:r>
      <w:r>
        <w:rPr>
          <w:rFonts w:hint="eastAsia" w:ascii="宋体" w:hAnsi="宋体"/>
          <w:color w:val="auto"/>
          <w:sz w:val="24"/>
          <w:szCs w:val="24"/>
        </w:rPr>
        <w:t>并对之负法律责任。</w:t>
      </w:r>
    </w:p>
    <w:p w14:paraId="14573989">
      <w:pPr>
        <w:ind w:firstLine="568" w:firstLineChars="237"/>
        <w:rPr>
          <w:rFonts w:ascii="宋体" w:hAnsi="宋体" w:cs="宋体"/>
          <w:color w:val="auto"/>
          <w:sz w:val="24"/>
        </w:rPr>
      </w:pPr>
      <w:r>
        <w:rPr>
          <w:rFonts w:hint="eastAsia" w:ascii="宋体" w:hAnsi="宋体" w:cs="宋体"/>
          <w:color w:val="auto"/>
          <w:sz w:val="24"/>
        </w:rPr>
        <w:t>据此函，宣布同意如下：</w:t>
      </w:r>
    </w:p>
    <w:p w14:paraId="735C4FA9">
      <w:pPr>
        <w:ind w:firstLine="480" w:firstLineChars="200"/>
        <w:rPr>
          <w:rFonts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63F1B29F">
      <w:pPr>
        <w:ind w:firstLine="480" w:firstLineChars="200"/>
        <w:rPr>
          <w:rFonts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27879344">
      <w:pPr>
        <w:numPr>
          <w:ilvl w:val="0"/>
          <w:numId w:val="5"/>
        </w:numPr>
        <w:ind w:firstLine="480" w:firstLineChars="200"/>
        <w:rPr>
          <w:rFonts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068A266C">
      <w:pPr>
        <w:ind w:firstLine="480" w:firstLineChars="200"/>
        <w:rPr>
          <w:rFonts w:ascii="宋体" w:hAnsi="宋体" w:cs="宋体"/>
          <w:color w:val="auto"/>
          <w:sz w:val="24"/>
        </w:rPr>
      </w:pPr>
      <w:r>
        <w:rPr>
          <w:rFonts w:hint="eastAsia" w:ascii="宋体" w:hAnsi="宋体" w:cs="宋体"/>
          <w:color w:val="auto"/>
          <w:sz w:val="24"/>
        </w:rPr>
        <w:t>(4)一旦我们成交，我们将严格履行合同责任和义务。</w:t>
      </w:r>
    </w:p>
    <w:p w14:paraId="79B1D085">
      <w:pPr>
        <w:ind w:firstLine="480" w:firstLineChars="200"/>
        <w:rPr>
          <w:rFonts w:ascii="宋体" w:hAnsi="宋体" w:cs="宋体"/>
          <w:color w:val="auto"/>
          <w:sz w:val="24"/>
        </w:rPr>
      </w:pPr>
      <w:r>
        <w:rPr>
          <w:rFonts w:hint="eastAsia" w:ascii="宋体" w:hAnsi="宋体" w:cs="宋体"/>
          <w:color w:val="auto"/>
          <w:sz w:val="24"/>
        </w:rPr>
        <w:t>(5)我们完全理解不向未成交人解释未成交理由的义务。</w:t>
      </w:r>
    </w:p>
    <w:p w14:paraId="2079B0D1">
      <w:pPr>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如果我们的谈判响应文件被接受，我们将履行采购文件中规定的每一项要求，按期、按质、按量履行合同。</w:t>
      </w:r>
    </w:p>
    <w:p w14:paraId="6B3E358A">
      <w:pPr>
        <w:ind w:firstLine="480" w:firstLineChars="200"/>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w:t>
      </w:r>
      <w:r>
        <w:rPr>
          <w:rFonts w:hint="eastAsia" w:ascii="宋体" w:hAnsi="宋体" w:cs="宋体"/>
          <w:color w:val="auto"/>
          <w:sz w:val="24"/>
          <w:lang w:val="en-US" w:eastAsia="zh-CN"/>
        </w:rPr>
        <w:t>民法典</w:t>
      </w:r>
      <w:r>
        <w:rPr>
          <w:rFonts w:hint="eastAsia" w:ascii="宋体" w:hAnsi="宋体" w:cs="宋体"/>
          <w:color w:val="auto"/>
          <w:sz w:val="24"/>
          <w:lang w:val="zh-CN"/>
        </w:rPr>
        <w:t>》履行我方的全部责任。</w:t>
      </w:r>
    </w:p>
    <w:p w14:paraId="70135E34">
      <w:pPr>
        <w:ind w:firstLine="480" w:firstLineChars="200"/>
        <w:rPr>
          <w:rFonts w:ascii="宋体" w:hAnsi="宋体" w:cs="宋体"/>
          <w:color w:val="auto"/>
          <w:sz w:val="24"/>
        </w:rPr>
      </w:pPr>
      <w:r>
        <w:rPr>
          <w:rFonts w:hint="eastAsia" w:ascii="宋体" w:hAnsi="宋体" w:cs="宋体"/>
          <w:color w:val="auto"/>
          <w:sz w:val="24"/>
        </w:rPr>
        <w:t>(8)与本次竞争性磋商有关的正式通讯地址为：</w:t>
      </w:r>
    </w:p>
    <w:p w14:paraId="33A0D6BE">
      <w:pPr>
        <w:ind w:firstLine="480" w:firstLineChars="200"/>
        <w:rPr>
          <w:rFonts w:ascii="宋体" w:hAnsi="宋体" w:cs="宋体"/>
          <w:color w:val="auto"/>
          <w:sz w:val="24"/>
        </w:rPr>
      </w:pPr>
      <w:r>
        <w:rPr>
          <w:rFonts w:hint="eastAsia" w:ascii="宋体" w:hAnsi="宋体" w:cs="宋体"/>
          <w:color w:val="auto"/>
          <w:sz w:val="24"/>
        </w:rPr>
        <w:t>地 址：                  邮 编：</w:t>
      </w:r>
    </w:p>
    <w:p w14:paraId="6117F239">
      <w:pPr>
        <w:ind w:firstLine="480" w:firstLineChars="200"/>
        <w:rPr>
          <w:rFonts w:ascii="宋体" w:hAnsi="宋体" w:cs="宋体"/>
          <w:color w:val="auto"/>
          <w:sz w:val="24"/>
        </w:rPr>
      </w:pPr>
      <w:r>
        <w:rPr>
          <w:rFonts w:hint="eastAsia" w:ascii="宋体" w:hAnsi="宋体" w:cs="宋体"/>
          <w:color w:val="auto"/>
          <w:sz w:val="24"/>
        </w:rPr>
        <w:t>电 话：                  电子信箱：</w:t>
      </w:r>
    </w:p>
    <w:p w14:paraId="4E51BEAF">
      <w:pPr>
        <w:ind w:firstLine="480" w:firstLineChars="200"/>
        <w:jc w:val="left"/>
        <w:rPr>
          <w:rFonts w:ascii="宋体" w:hAnsi="宋体" w:cs="宋体"/>
          <w:color w:val="auto"/>
          <w:sz w:val="24"/>
        </w:rPr>
      </w:pPr>
      <w:r>
        <w:rPr>
          <w:rFonts w:hint="eastAsia" w:ascii="宋体" w:hAnsi="宋体" w:cs="宋体"/>
          <w:color w:val="auto"/>
          <w:sz w:val="24"/>
        </w:rPr>
        <w:t>我们保证：</w:t>
      </w:r>
    </w:p>
    <w:p w14:paraId="60AF69C6">
      <w:pPr>
        <w:ind w:firstLine="480" w:firstLineChars="200"/>
        <w:jc w:val="left"/>
        <w:rPr>
          <w:rFonts w:ascii="宋体" w:hAnsi="宋体" w:cs="宋体"/>
          <w:color w:val="auto"/>
          <w:sz w:val="24"/>
        </w:rPr>
      </w:pPr>
      <w:r>
        <w:rPr>
          <w:rFonts w:hint="eastAsia" w:ascii="宋体" w:hAnsi="宋体" w:cs="宋体"/>
          <w:color w:val="auto"/>
          <w:sz w:val="24"/>
        </w:rPr>
        <w:t>(1)不提供虚假材料谋取成交；</w:t>
      </w:r>
    </w:p>
    <w:p w14:paraId="22D6F286">
      <w:pPr>
        <w:ind w:firstLine="480" w:firstLineChars="200"/>
        <w:jc w:val="left"/>
        <w:rPr>
          <w:rFonts w:ascii="宋体" w:hAnsi="宋体" w:cs="宋体"/>
          <w:color w:val="auto"/>
          <w:sz w:val="24"/>
        </w:rPr>
      </w:pPr>
      <w:r>
        <w:rPr>
          <w:rFonts w:hint="eastAsia" w:ascii="宋体" w:hAnsi="宋体" w:cs="宋体"/>
          <w:color w:val="auto"/>
          <w:sz w:val="24"/>
        </w:rPr>
        <w:t>(2)不以不正当手段抵毁、排挤其他供应商；</w:t>
      </w:r>
    </w:p>
    <w:p w14:paraId="40FD4C91">
      <w:pPr>
        <w:ind w:firstLine="480" w:firstLineChars="200"/>
        <w:jc w:val="left"/>
        <w:rPr>
          <w:rFonts w:ascii="宋体" w:hAnsi="宋体" w:cs="宋体"/>
          <w:color w:val="auto"/>
          <w:sz w:val="24"/>
        </w:rPr>
      </w:pPr>
      <w:r>
        <w:rPr>
          <w:rFonts w:hint="eastAsia" w:ascii="宋体" w:hAnsi="宋体" w:cs="宋体"/>
          <w:color w:val="auto"/>
          <w:sz w:val="24"/>
        </w:rPr>
        <w:t>(3)不与采购人和其它供应商恶意串通；</w:t>
      </w:r>
    </w:p>
    <w:p w14:paraId="36BD5F18">
      <w:pPr>
        <w:ind w:firstLine="480" w:firstLineChars="200"/>
        <w:jc w:val="left"/>
        <w:rPr>
          <w:rFonts w:ascii="宋体" w:hAnsi="宋体" w:cs="宋体"/>
          <w:color w:val="auto"/>
          <w:sz w:val="24"/>
        </w:rPr>
      </w:pPr>
      <w:r>
        <w:rPr>
          <w:rFonts w:hint="eastAsia" w:ascii="宋体" w:hAnsi="宋体" w:cs="宋体"/>
          <w:color w:val="auto"/>
          <w:sz w:val="24"/>
        </w:rPr>
        <w:t>(4)不向采购人和采购代理机构提供不正当利益；</w:t>
      </w:r>
    </w:p>
    <w:p w14:paraId="7BE1D025">
      <w:pPr>
        <w:ind w:firstLine="480" w:firstLineChars="200"/>
        <w:jc w:val="left"/>
        <w:rPr>
          <w:rFonts w:ascii="宋体" w:hAnsi="宋体" w:cs="宋体"/>
          <w:color w:val="auto"/>
          <w:sz w:val="24"/>
        </w:rPr>
      </w:pPr>
      <w:r>
        <w:rPr>
          <w:rFonts w:hint="eastAsia" w:ascii="宋体" w:hAnsi="宋体" w:cs="宋体"/>
          <w:color w:val="auto"/>
          <w:sz w:val="24"/>
        </w:rPr>
        <w:t>(5)不拒绝有关部门监督检查或提供虚假情况。</w:t>
      </w:r>
    </w:p>
    <w:p w14:paraId="28E55634">
      <w:pPr>
        <w:spacing w:line="560" w:lineRule="exact"/>
        <w:jc w:val="left"/>
        <w:rPr>
          <w:rFonts w:ascii="宋体" w:hAnsi="宋体" w:cs="宋体"/>
          <w:color w:val="auto"/>
          <w:sz w:val="24"/>
        </w:rPr>
      </w:pPr>
    </w:p>
    <w:p w14:paraId="17C69A58">
      <w:pPr>
        <w:spacing w:line="560" w:lineRule="exact"/>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联系人：              联系电话：</w:t>
      </w:r>
    </w:p>
    <w:p w14:paraId="10E1C5BA">
      <w:pPr>
        <w:spacing w:line="360" w:lineRule="auto"/>
        <w:jc w:val="left"/>
        <w:rPr>
          <w:rFonts w:ascii="宋体" w:hAnsi="宋体" w:cs="宋体"/>
          <w:color w:val="auto"/>
          <w:sz w:val="24"/>
        </w:rPr>
      </w:pPr>
    </w:p>
    <w:p w14:paraId="630411BB">
      <w:pPr>
        <w:spacing w:line="360" w:lineRule="auto"/>
        <w:jc w:val="left"/>
        <w:rPr>
          <w:rFonts w:ascii="宋体" w:hAnsi="宋体" w:cs="宋体"/>
          <w:color w:val="auto"/>
          <w:sz w:val="24"/>
        </w:rPr>
      </w:pPr>
    </w:p>
    <w:p w14:paraId="0D10F8EC">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68A2B4EF">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10ACD1E7">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2201DC92">
      <w:pPr>
        <w:pStyle w:val="5"/>
        <w:jc w:val="center"/>
        <w:rPr>
          <w:rFonts w:ascii="宋体" w:hAnsi="宋体" w:cs="宋体"/>
          <w:b w:val="0"/>
          <w:color w:val="auto"/>
          <w:sz w:val="24"/>
          <w:szCs w:val="24"/>
        </w:rPr>
      </w:pPr>
      <w:bookmarkStart w:id="34" w:name="_Toc495414231"/>
      <w:bookmarkStart w:id="35" w:name="_Toc197934561"/>
      <w:r>
        <w:rPr>
          <w:rFonts w:hint="eastAsia" w:ascii="宋体" w:hAnsi="宋体" w:cs="宋体"/>
          <w:b w:val="0"/>
          <w:color w:val="auto"/>
          <w:sz w:val="24"/>
          <w:szCs w:val="24"/>
        </w:rPr>
        <w:t>一．报价一览表</w:t>
      </w:r>
      <w:bookmarkEnd w:id="34"/>
      <w:bookmarkEnd w:id="3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39C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5A1A394">
            <w:pPr>
              <w:widowControl/>
              <w:spacing w:line="360" w:lineRule="exact"/>
              <w:jc w:val="center"/>
              <w:rPr>
                <w:rFonts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377C2C41">
            <w:pPr>
              <w:spacing w:line="360" w:lineRule="exact"/>
              <w:jc w:val="center"/>
              <w:rPr>
                <w:rFonts w:ascii="宋体" w:hAnsi="宋体" w:cs="宋体"/>
                <w:color w:val="auto"/>
                <w:sz w:val="24"/>
              </w:rPr>
            </w:pPr>
          </w:p>
        </w:tc>
      </w:tr>
      <w:tr w14:paraId="1D12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CA17247">
            <w:pPr>
              <w:spacing w:line="360" w:lineRule="exact"/>
              <w:jc w:val="center"/>
              <w:rPr>
                <w:rFonts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全称</w:t>
            </w:r>
          </w:p>
        </w:tc>
        <w:tc>
          <w:tcPr>
            <w:tcW w:w="6667" w:type="dxa"/>
            <w:tcBorders>
              <w:top w:val="nil"/>
            </w:tcBorders>
            <w:vAlign w:val="center"/>
          </w:tcPr>
          <w:p w14:paraId="40A122DB">
            <w:pPr>
              <w:spacing w:line="360" w:lineRule="auto"/>
              <w:rPr>
                <w:rFonts w:ascii="宋体" w:hAnsi="宋体" w:cs="宋体"/>
                <w:color w:val="auto"/>
                <w:sz w:val="24"/>
              </w:rPr>
            </w:pPr>
          </w:p>
        </w:tc>
      </w:tr>
      <w:tr w14:paraId="7D66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F891917">
            <w:pPr>
              <w:spacing w:line="360" w:lineRule="exact"/>
              <w:jc w:val="center"/>
              <w:rPr>
                <w:rFonts w:ascii="宋体" w:hAnsi="宋体" w:cs="宋体"/>
                <w:color w:val="auto"/>
                <w:sz w:val="24"/>
              </w:rPr>
            </w:pPr>
            <w:r>
              <w:rPr>
                <w:rFonts w:hint="eastAsia" w:ascii="宋体" w:hAnsi="宋体" w:cs="宋体"/>
                <w:color w:val="auto"/>
                <w:sz w:val="24"/>
              </w:rPr>
              <w:t>最终投标报价（包：）</w:t>
            </w:r>
          </w:p>
          <w:p w14:paraId="4E475ACF">
            <w:pPr>
              <w:spacing w:line="360" w:lineRule="exact"/>
              <w:jc w:val="center"/>
              <w:rPr>
                <w:rFonts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3D628FF1">
            <w:pPr>
              <w:spacing w:line="360" w:lineRule="auto"/>
              <w:ind w:right="-670"/>
              <w:jc w:val="left"/>
              <w:rPr>
                <w:rFonts w:ascii="宋体" w:hAnsi="宋体" w:cs="宋体"/>
                <w:color w:val="auto"/>
                <w:sz w:val="24"/>
              </w:rPr>
            </w:pPr>
            <w:r>
              <w:rPr>
                <w:rFonts w:hint="eastAsia" w:ascii="宋体" w:hAnsi="宋体" w:cs="宋体"/>
                <w:sz w:val="24"/>
              </w:rPr>
              <w:t xml:space="preserve">投标总价：       大写：  </w:t>
            </w:r>
          </w:p>
        </w:tc>
      </w:tr>
      <w:tr w14:paraId="2C99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7939180">
            <w:pPr>
              <w:spacing w:line="360" w:lineRule="auto"/>
              <w:jc w:val="center"/>
              <w:rPr>
                <w:rFonts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642BA16B">
            <w:pPr>
              <w:spacing w:line="360" w:lineRule="auto"/>
              <w:jc w:val="left"/>
              <w:rPr>
                <w:rFonts w:ascii="宋体" w:hAnsi="宋体" w:cs="宋体"/>
                <w:color w:val="auto"/>
                <w:sz w:val="24"/>
              </w:rPr>
            </w:pPr>
          </w:p>
        </w:tc>
      </w:tr>
    </w:tbl>
    <w:p w14:paraId="70650D28">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3C020802">
      <w:pPr>
        <w:spacing w:line="360" w:lineRule="auto"/>
        <w:rPr>
          <w:rFonts w:hint="eastAsia" w:ascii="宋体" w:hAnsi="宋体" w:eastAsia="宋体" w:cs="宋体"/>
          <w:color w:val="auto"/>
          <w:sz w:val="24"/>
          <w:lang w:eastAsia="zh-CN"/>
        </w:rPr>
      </w:pPr>
      <w:r>
        <w:rPr>
          <w:rFonts w:hint="eastAsia" w:ascii="宋体" w:hAnsi="宋体" w:cs="宋体"/>
          <w:color w:val="auto"/>
          <w:sz w:val="24"/>
        </w:rPr>
        <w:t>备注：</w:t>
      </w:r>
    </w:p>
    <w:p w14:paraId="70409F72">
      <w:pPr>
        <w:spacing w:line="360" w:lineRule="auto"/>
        <w:rPr>
          <w:rFonts w:ascii="宋体" w:hAnsi="宋体" w:cs="宋体"/>
          <w:color w:val="auto"/>
          <w:sz w:val="24"/>
        </w:rPr>
      </w:pPr>
      <w:r>
        <w:rPr>
          <w:rFonts w:hint="eastAsia" w:ascii="宋体" w:hAnsi="宋体" w:cs="宋体"/>
          <w:color w:val="auto"/>
          <w:sz w:val="24"/>
        </w:rPr>
        <w:t>1、此表用于开标会唱标之用。</w:t>
      </w:r>
    </w:p>
    <w:p w14:paraId="50A7917C">
      <w:pPr>
        <w:spacing w:line="360" w:lineRule="auto"/>
        <w:rPr>
          <w:rFonts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50C0ADF0">
      <w:pPr>
        <w:pStyle w:val="37"/>
        <w:ind w:firstLine="240"/>
        <w:rPr>
          <w:rFonts w:ascii="宋体" w:hAnsi="宋体" w:cs="宋体"/>
          <w:color w:val="auto"/>
          <w:sz w:val="24"/>
        </w:rPr>
      </w:pPr>
      <w:bookmarkStart w:id="36" w:name="_Toc220232409"/>
      <w:bookmarkStart w:id="37" w:name="_Toc495414234"/>
    </w:p>
    <w:p w14:paraId="7CC9027C">
      <w:pPr>
        <w:pStyle w:val="37"/>
        <w:ind w:firstLine="240"/>
        <w:rPr>
          <w:rFonts w:ascii="宋体" w:hAnsi="宋体" w:cs="宋体"/>
          <w:color w:val="auto"/>
          <w:sz w:val="24"/>
        </w:rPr>
      </w:pPr>
    </w:p>
    <w:p w14:paraId="5DFED580">
      <w:pPr>
        <w:pStyle w:val="37"/>
        <w:ind w:firstLine="240"/>
        <w:rPr>
          <w:rFonts w:ascii="宋体" w:hAnsi="宋体" w:cs="宋体"/>
          <w:color w:val="auto"/>
          <w:sz w:val="24"/>
        </w:rPr>
      </w:pPr>
    </w:p>
    <w:p w14:paraId="19483D22">
      <w:pPr>
        <w:pStyle w:val="37"/>
        <w:ind w:firstLine="240"/>
        <w:rPr>
          <w:rFonts w:ascii="宋体" w:hAnsi="宋体" w:cs="宋体"/>
          <w:color w:val="auto"/>
          <w:sz w:val="24"/>
        </w:rPr>
      </w:pPr>
    </w:p>
    <w:p w14:paraId="4B8D31D6">
      <w:pPr>
        <w:pStyle w:val="37"/>
        <w:ind w:firstLine="240"/>
        <w:rPr>
          <w:rFonts w:ascii="宋体" w:hAnsi="宋体" w:cs="宋体"/>
          <w:color w:val="auto"/>
          <w:sz w:val="24"/>
        </w:rPr>
      </w:pPr>
    </w:p>
    <w:p w14:paraId="43422886">
      <w:pPr>
        <w:pStyle w:val="37"/>
        <w:ind w:firstLine="240"/>
        <w:rPr>
          <w:rFonts w:ascii="宋体" w:hAnsi="宋体" w:cs="宋体"/>
          <w:color w:val="auto"/>
          <w:sz w:val="24"/>
        </w:rPr>
      </w:pPr>
    </w:p>
    <w:p w14:paraId="1F62401D">
      <w:pPr>
        <w:pStyle w:val="37"/>
        <w:ind w:firstLine="240"/>
        <w:rPr>
          <w:rFonts w:ascii="宋体" w:hAnsi="宋体" w:cs="宋体"/>
          <w:color w:val="auto"/>
          <w:sz w:val="24"/>
        </w:rPr>
      </w:pPr>
    </w:p>
    <w:p w14:paraId="45B575CB">
      <w:pPr>
        <w:pStyle w:val="37"/>
        <w:ind w:firstLine="240"/>
        <w:rPr>
          <w:rFonts w:ascii="宋体" w:hAnsi="宋体" w:cs="宋体"/>
          <w:color w:val="auto"/>
          <w:sz w:val="24"/>
        </w:rPr>
      </w:pPr>
    </w:p>
    <w:p w14:paraId="677122F5">
      <w:pPr>
        <w:spacing w:line="360" w:lineRule="auto"/>
        <w:jc w:val="left"/>
        <w:rPr>
          <w:rFonts w:ascii="宋体" w:hAnsi="宋体" w:cs="宋体"/>
          <w:color w:val="auto"/>
          <w:sz w:val="24"/>
        </w:rPr>
      </w:pPr>
    </w:p>
    <w:bookmarkEnd w:id="36"/>
    <w:bookmarkEnd w:id="37"/>
    <w:p w14:paraId="4E8F6ACE">
      <w:pPr>
        <w:spacing w:line="360" w:lineRule="auto"/>
        <w:jc w:val="left"/>
        <w:rPr>
          <w:rFonts w:ascii="宋体" w:hAnsi="宋体" w:cs="宋体"/>
          <w:sz w:val="24"/>
        </w:rPr>
      </w:pPr>
      <w:r>
        <w:rPr>
          <w:rFonts w:hint="eastAsia" w:ascii="宋体" w:hAnsi="宋体" w:cs="宋体"/>
          <w:sz w:val="24"/>
        </w:rPr>
        <w:t>格式5</w:t>
      </w:r>
    </w:p>
    <w:p w14:paraId="41F1AB24">
      <w:pPr>
        <w:pStyle w:val="5"/>
        <w:jc w:val="center"/>
        <w:rPr>
          <w:rFonts w:ascii="宋体" w:hAnsi="宋体" w:cs="宋体"/>
          <w:b w:val="0"/>
          <w:sz w:val="24"/>
          <w:szCs w:val="24"/>
        </w:rPr>
      </w:pPr>
      <w:r>
        <w:rPr>
          <w:rFonts w:hint="eastAsia" w:ascii="宋体" w:hAnsi="宋体" w:cs="宋体"/>
          <w:b w:val="0"/>
          <w:sz w:val="24"/>
          <w:szCs w:val="24"/>
        </w:rPr>
        <w:t>投标分项报价表</w:t>
      </w:r>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7AC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66044EC7">
            <w:pPr>
              <w:pStyle w:val="61"/>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05CCDD9D">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22B5089D">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5000A534">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5D61FF7A">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1E21FF24">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3EBB1E52">
            <w:pPr>
              <w:spacing w:line="340" w:lineRule="exact"/>
              <w:jc w:val="center"/>
              <w:rPr>
                <w:rFonts w:ascii="宋体" w:hAnsi="宋体" w:cs="宋体"/>
                <w:sz w:val="24"/>
              </w:rPr>
            </w:pPr>
            <w:r>
              <w:rPr>
                <w:rFonts w:hint="eastAsia" w:ascii="宋体" w:hAnsi="宋体" w:cs="宋体"/>
                <w:sz w:val="24"/>
              </w:rPr>
              <w:t>备注</w:t>
            </w:r>
          </w:p>
        </w:tc>
      </w:tr>
      <w:tr w14:paraId="1DB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D985940">
            <w:pPr>
              <w:spacing w:line="340" w:lineRule="exact"/>
              <w:jc w:val="center"/>
              <w:rPr>
                <w:rFonts w:ascii="宋体" w:hAnsi="宋体" w:cs="宋体"/>
                <w:sz w:val="24"/>
              </w:rPr>
            </w:pPr>
            <w:r>
              <w:rPr>
                <w:rFonts w:hint="eastAsia" w:ascii="宋体" w:hAnsi="宋体" w:cs="宋体"/>
                <w:sz w:val="24"/>
              </w:rPr>
              <w:t>1</w:t>
            </w:r>
          </w:p>
        </w:tc>
        <w:tc>
          <w:tcPr>
            <w:tcW w:w="2205" w:type="dxa"/>
          </w:tcPr>
          <w:p w14:paraId="532F501C">
            <w:pPr>
              <w:spacing w:line="340" w:lineRule="exact"/>
              <w:rPr>
                <w:rFonts w:ascii="宋体" w:hAnsi="宋体" w:cs="宋体"/>
                <w:sz w:val="24"/>
              </w:rPr>
            </w:pPr>
          </w:p>
        </w:tc>
        <w:tc>
          <w:tcPr>
            <w:tcW w:w="957" w:type="dxa"/>
          </w:tcPr>
          <w:p w14:paraId="4DFCEEE7">
            <w:pPr>
              <w:spacing w:line="340" w:lineRule="exact"/>
              <w:rPr>
                <w:rFonts w:ascii="宋体" w:hAnsi="宋体" w:cs="宋体"/>
                <w:sz w:val="24"/>
              </w:rPr>
            </w:pPr>
          </w:p>
        </w:tc>
        <w:tc>
          <w:tcPr>
            <w:tcW w:w="840" w:type="dxa"/>
          </w:tcPr>
          <w:p w14:paraId="7D99E7C9">
            <w:pPr>
              <w:spacing w:line="340" w:lineRule="exact"/>
              <w:rPr>
                <w:rFonts w:ascii="宋体" w:hAnsi="宋体" w:cs="宋体"/>
                <w:sz w:val="24"/>
              </w:rPr>
            </w:pPr>
          </w:p>
        </w:tc>
        <w:tc>
          <w:tcPr>
            <w:tcW w:w="1260" w:type="dxa"/>
          </w:tcPr>
          <w:p w14:paraId="466914C9">
            <w:pPr>
              <w:spacing w:line="340" w:lineRule="exact"/>
              <w:rPr>
                <w:rFonts w:ascii="宋体" w:hAnsi="宋体" w:cs="宋体"/>
                <w:sz w:val="24"/>
              </w:rPr>
            </w:pPr>
          </w:p>
        </w:tc>
        <w:tc>
          <w:tcPr>
            <w:tcW w:w="1340" w:type="dxa"/>
          </w:tcPr>
          <w:p w14:paraId="07EFDC1F">
            <w:pPr>
              <w:spacing w:line="340" w:lineRule="exact"/>
              <w:rPr>
                <w:rFonts w:ascii="宋体" w:hAnsi="宋体" w:cs="宋体"/>
                <w:sz w:val="24"/>
              </w:rPr>
            </w:pPr>
          </w:p>
        </w:tc>
        <w:tc>
          <w:tcPr>
            <w:tcW w:w="1347" w:type="dxa"/>
          </w:tcPr>
          <w:p w14:paraId="4F99A284">
            <w:pPr>
              <w:spacing w:line="340" w:lineRule="exact"/>
              <w:rPr>
                <w:rFonts w:ascii="宋体" w:hAnsi="宋体" w:cs="宋体"/>
                <w:sz w:val="24"/>
              </w:rPr>
            </w:pPr>
          </w:p>
        </w:tc>
      </w:tr>
      <w:tr w14:paraId="6CC8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860F3DE">
            <w:pPr>
              <w:spacing w:line="340" w:lineRule="exact"/>
              <w:jc w:val="center"/>
              <w:rPr>
                <w:rFonts w:ascii="宋体" w:hAnsi="宋体" w:cs="宋体"/>
                <w:sz w:val="24"/>
              </w:rPr>
            </w:pPr>
            <w:r>
              <w:rPr>
                <w:rFonts w:hint="eastAsia" w:ascii="宋体" w:hAnsi="宋体" w:cs="宋体"/>
                <w:sz w:val="24"/>
              </w:rPr>
              <w:t>2</w:t>
            </w:r>
          </w:p>
        </w:tc>
        <w:tc>
          <w:tcPr>
            <w:tcW w:w="2205" w:type="dxa"/>
          </w:tcPr>
          <w:p w14:paraId="2E4798B2">
            <w:pPr>
              <w:spacing w:line="340" w:lineRule="exact"/>
              <w:rPr>
                <w:rFonts w:ascii="宋体" w:hAnsi="宋体" w:cs="宋体"/>
                <w:sz w:val="24"/>
              </w:rPr>
            </w:pPr>
          </w:p>
        </w:tc>
        <w:tc>
          <w:tcPr>
            <w:tcW w:w="957" w:type="dxa"/>
          </w:tcPr>
          <w:p w14:paraId="591676E3">
            <w:pPr>
              <w:spacing w:line="340" w:lineRule="exact"/>
              <w:rPr>
                <w:rFonts w:ascii="宋体" w:hAnsi="宋体" w:cs="宋体"/>
                <w:sz w:val="24"/>
              </w:rPr>
            </w:pPr>
          </w:p>
        </w:tc>
        <w:tc>
          <w:tcPr>
            <w:tcW w:w="840" w:type="dxa"/>
          </w:tcPr>
          <w:p w14:paraId="11E1DFB2">
            <w:pPr>
              <w:spacing w:line="340" w:lineRule="exact"/>
              <w:rPr>
                <w:rFonts w:ascii="宋体" w:hAnsi="宋体" w:cs="宋体"/>
                <w:sz w:val="24"/>
              </w:rPr>
            </w:pPr>
          </w:p>
        </w:tc>
        <w:tc>
          <w:tcPr>
            <w:tcW w:w="1260" w:type="dxa"/>
          </w:tcPr>
          <w:p w14:paraId="36FDDF8D">
            <w:pPr>
              <w:spacing w:line="340" w:lineRule="exact"/>
              <w:rPr>
                <w:rFonts w:ascii="宋体" w:hAnsi="宋体" w:cs="宋体"/>
                <w:sz w:val="24"/>
              </w:rPr>
            </w:pPr>
          </w:p>
        </w:tc>
        <w:tc>
          <w:tcPr>
            <w:tcW w:w="1340" w:type="dxa"/>
          </w:tcPr>
          <w:p w14:paraId="343F58F1">
            <w:pPr>
              <w:spacing w:line="340" w:lineRule="exact"/>
              <w:rPr>
                <w:rFonts w:ascii="宋体" w:hAnsi="宋体" w:cs="宋体"/>
                <w:sz w:val="24"/>
              </w:rPr>
            </w:pPr>
          </w:p>
        </w:tc>
        <w:tc>
          <w:tcPr>
            <w:tcW w:w="1347" w:type="dxa"/>
          </w:tcPr>
          <w:p w14:paraId="5A59C26D">
            <w:pPr>
              <w:spacing w:line="340" w:lineRule="exact"/>
              <w:rPr>
                <w:rFonts w:ascii="宋体" w:hAnsi="宋体" w:cs="宋体"/>
                <w:sz w:val="24"/>
              </w:rPr>
            </w:pPr>
          </w:p>
        </w:tc>
      </w:tr>
      <w:tr w14:paraId="2C0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377049A">
            <w:pPr>
              <w:spacing w:line="340" w:lineRule="exact"/>
              <w:jc w:val="center"/>
              <w:rPr>
                <w:rFonts w:ascii="宋体" w:hAnsi="宋体" w:cs="宋体"/>
                <w:sz w:val="24"/>
              </w:rPr>
            </w:pPr>
            <w:r>
              <w:rPr>
                <w:rFonts w:hint="eastAsia" w:ascii="宋体" w:hAnsi="宋体" w:cs="宋体"/>
                <w:sz w:val="24"/>
              </w:rPr>
              <w:t>3</w:t>
            </w:r>
          </w:p>
        </w:tc>
        <w:tc>
          <w:tcPr>
            <w:tcW w:w="2205" w:type="dxa"/>
          </w:tcPr>
          <w:p w14:paraId="2C94A653">
            <w:pPr>
              <w:spacing w:line="340" w:lineRule="exact"/>
              <w:rPr>
                <w:rFonts w:ascii="宋体" w:hAnsi="宋体" w:cs="宋体"/>
                <w:sz w:val="24"/>
              </w:rPr>
            </w:pPr>
          </w:p>
        </w:tc>
        <w:tc>
          <w:tcPr>
            <w:tcW w:w="957" w:type="dxa"/>
          </w:tcPr>
          <w:p w14:paraId="42E96C1E">
            <w:pPr>
              <w:spacing w:line="340" w:lineRule="exact"/>
              <w:rPr>
                <w:rFonts w:ascii="宋体" w:hAnsi="宋体" w:cs="宋体"/>
                <w:sz w:val="24"/>
              </w:rPr>
            </w:pPr>
          </w:p>
        </w:tc>
        <w:tc>
          <w:tcPr>
            <w:tcW w:w="840" w:type="dxa"/>
          </w:tcPr>
          <w:p w14:paraId="448B0712">
            <w:pPr>
              <w:spacing w:line="340" w:lineRule="exact"/>
              <w:rPr>
                <w:rFonts w:ascii="宋体" w:hAnsi="宋体" w:cs="宋体"/>
                <w:sz w:val="24"/>
              </w:rPr>
            </w:pPr>
          </w:p>
        </w:tc>
        <w:tc>
          <w:tcPr>
            <w:tcW w:w="1260" w:type="dxa"/>
          </w:tcPr>
          <w:p w14:paraId="6987E927">
            <w:pPr>
              <w:spacing w:line="340" w:lineRule="exact"/>
              <w:rPr>
                <w:rFonts w:ascii="宋体" w:hAnsi="宋体" w:cs="宋体"/>
                <w:sz w:val="24"/>
              </w:rPr>
            </w:pPr>
          </w:p>
        </w:tc>
        <w:tc>
          <w:tcPr>
            <w:tcW w:w="1340" w:type="dxa"/>
          </w:tcPr>
          <w:p w14:paraId="6D4BCC3F">
            <w:pPr>
              <w:spacing w:line="340" w:lineRule="exact"/>
              <w:rPr>
                <w:rFonts w:ascii="宋体" w:hAnsi="宋体" w:cs="宋体"/>
                <w:sz w:val="24"/>
              </w:rPr>
            </w:pPr>
          </w:p>
        </w:tc>
        <w:tc>
          <w:tcPr>
            <w:tcW w:w="1347" w:type="dxa"/>
          </w:tcPr>
          <w:p w14:paraId="3B858E55">
            <w:pPr>
              <w:spacing w:line="340" w:lineRule="exact"/>
              <w:rPr>
                <w:rFonts w:ascii="宋体" w:hAnsi="宋体" w:cs="宋体"/>
                <w:sz w:val="24"/>
              </w:rPr>
            </w:pPr>
          </w:p>
        </w:tc>
      </w:tr>
      <w:tr w14:paraId="2374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F7C7EE3">
            <w:pPr>
              <w:spacing w:line="340" w:lineRule="exact"/>
              <w:jc w:val="center"/>
              <w:rPr>
                <w:rFonts w:ascii="宋体" w:hAnsi="宋体" w:cs="宋体"/>
                <w:sz w:val="24"/>
              </w:rPr>
            </w:pPr>
            <w:r>
              <w:rPr>
                <w:rFonts w:hint="eastAsia" w:ascii="宋体" w:hAnsi="宋体" w:cs="宋体"/>
                <w:sz w:val="24"/>
              </w:rPr>
              <w:t>4</w:t>
            </w:r>
          </w:p>
        </w:tc>
        <w:tc>
          <w:tcPr>
            <w:tcW w:w="2205" w:type="dxa"/>
          </w:tcPr>
          <w:p w14:paraId="6DC866EC">
            <w:pPr>
              <w:spacing w:line="340" w:lineRule="exact"/>
              <w:rPr>
                <w:rFonts w:ascii="宋体" w:hAnsi="宋体" w:cs="宋体"/>
                <w:sz w:val="24"/>
              </w:rPr>
            </w:pPr>
          </w:p>
        </w:tc>
        <w:tc>
          <w:tcPr>
            <w:tcW w:w="957" w:type="dxa"/>
          </w:tcPr>
          <w:p w14:paraId="533F55C5">
            <w:pPr>
              <w:spacing w:line="340" w:lineRule="exact"/>
              <w:rPr>
                <w:rFonts w:ascii="宋体" w:hAnsi="宋体" w:cs="宋体"/>
                <w:sz w:val="24"/>
              </w:rPr>
            </w:pPr>
          </w:p>
        </w:tc>
        <w:tc>
          <w:tcPr>
            <w:tcW w:w="840" w:type="dxa"/>
          </w:tcPr>
          <w:p w14:paraId="5056BAB1">
            <w:pPr>
              <w:spacing w:line="340" w:lineRule="exact"/>
              <w:rPr>
                <w:rFonts w:ascii="宋体" w:hAnsi="宋体" w:cs="宋体"/>
                <w:sz w:val="24"/>
              </w:rPr>
            </w:pPr>
          </w:p>
        </w:tc>
        <w:tc>
          <w:tcPr>
            <w:tcW w:w="1260" w:type="dxa"/>
          </w:tcPr>
          <w:p w14:paraId="2FFC364B">
            <w:pPr>
              <w:spacing w:line="340" w:lineRule="exact"/>
              <w:rPr>
                <w:rFonts w:ascii="宋体" w:hAnsi="宋体" w:cs="宋体"/>
                <w:sz w:val="24"/>
              </w:rPr>
            </w:pPr>
          </w:p>
        </w:tc>
        <w:tc>
          <w:tcPr>
            <w:tcW w:w="1340" w:type="dxa"/>
          </w:tcPr>
          <w:p w14:paraId="4C5EF2D3">
            <w:pPr>
              <w:spacing w:line="340" w:lineRule="exact"/>
              <w:rPr>
                <w:rFonts w:ascii="宋体" w:hAnsi="宋体" w:cs="宋体"/>
                <w:sz w:val="24"/>
              </w:rPr>
            </w:pPr>
          </w:p>
        </w:tc>
        <w:tc>
          <w:tcPr>
            <w:tcW w:w="1347" w:type="dxa"/>
          </w:tcPr>
          <w:p w14:paraId="7C096699">
            <w:pPr>
              <w:spacing w:line="340" w:lineRule="exact"/>
              <w:rPr>
                <w:rFonts w:ascii="宋体" w:hAnsi="宋体" w:cs="宋体"/>
                <w:sz w:val="24"/>
              </w:rPr>
            </w:pPr>
          </w:p>
        </w:tc>
      </w:tr>
      <w:tr w14:paraId="08FE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F6241B3">
            <w:pPr>
              <w:spacing w:line="340" w:lineRule="exact"/>
              <w:jc w:val="center"/>
              <w:rPr>
                <w:rFonts w:ascii="宋体" w:hAnsi="宋体" w:cs="宋体"/>
                <w:sz w:val="24"/>
              </w:rPr>
            </w:pPr>
            <w:r>
              <w:rPr>
                <w:rFonts w:hint="eastAsia" w:ascii="宋体" w:hAnsi="宋体" w:cs="宋体"/>
                <w:sz w:val="24"/>
              </w:rPr>
              <w:t>5</w:t>
            </w:r>
          </w:p>
        </w:tc>
        <w:tc>
          <w:tcPr>
            <w:tcW w:w="2205" w:type="dxa"/>
          </w:tcPr>
          <w:p w14:paraId="6EA73AD6">
            <w:pPr>
              <w:spacing w:line="340" w:lineRule="exact"/>
              <w:rPr>
                <w:rFonts w:ascii="宋体" w:hAnsi="宋体" w:cs="宋体"/>
                <w:sz w:val="24"/>
              </w:rPr>
            </w:pPr>
          </w:p>
        </w:tc>
        <w:tc>
          <w:tcPr>
            <w:tcW w:w="957" w:type="dxa"/>
          </w:tcPr>
          <w:p w14:paraId="0F7DD6EA">
            <w:pPr>
              <w:spacing w:line="340" w:lineRule="exact"/>
              <w:rPr>
                <w:rFonts w:ascii="宋体" w:hAnsi="宋体" w:cs="宋体"/>
                <w:sz w:val="24"/>
              </w:rPr>
            </w:pPr>
          </w:p>
        </w:tc>
        <w:tc>
          <w:tcPr>
            <w:tcW w:w="840" w:type="dxa"/>
          </w:tcPr>
          <w:p w14:paraId="3760D8E5">
            <w:pPr>
              <w:spacing w:line="340" w:lineRule="exact"/>
              <w:rPr>
                <w:rFonts w:ascii="宋体" w:hAnsi="宋体" w:cs="宋体"/>
                <w:sz w:val="24"/>
              </w:rPr>
            </w:pPr>
          </w:p>
        </w:tc>
        <w:tc>
          <w:tcPr>
            <w:tcW w:w="1260" w:type="dxa"/>
          </w:tcPr>
          <w:p w14:paraId="3E14CB21">
            <w:pPr>
              <w:spacing w:line="340" w:lineRule="exact"/>
              <w:rPr>
                <w:rFonts w:ascii="宋体" w:hAnsi="宋体" w:cs="宋体"/>
                <w:sz w:val="24"/>
              </w:rPr>
            </w:pPr>
          </w:p>
        </w:tc>
        <w:tc>
          <w:tcPr>
            <w:tcW w:w="1340" w:type="dxa"/>
          </w:tcPr>
          <w:p w14:paraId="3FC68041">
            <w:pPr>
              <w:spacing w:line="340" w:lineRule="exact"/>
              <w:rPr>
                <w:rFonts w:ascii="宋体" w:hAnsi="宋体" w:cs="宋体"/>
                <w:sz w:val="24"/>
              </w:rPr>
            </w:pPr>
          </w:p>
        </w:tc>
        <w:tc>
          <w:tcPr>
            <w:tcW w:w="1347" w:type="dxa"/>
          </w:tcPr>
          <w:p w14:paraId="2B61ECA8">
            <w:pPr>
              <w:spacing w:line="340" w:lineRule="exact"/>
              <w:rPr>
                <w:rFonts w:ascii="宋体" w:hAnsi="宋体" w:cs="宋体"/>
                <w:sz w:val="24"/>
              </w:rPr>
            </w:pPr>
          </w:p>
        </w:tc>
      </w:tr>
      <w:tr w14:paraId="0874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458EFFB">
            <w:pPr>
              <w:spacing w:line="340" w:lineRule="exact"/>
              <w:jc w:val="center"/>
              <w:rPr>
                <w:rFonts w:ascii="宋体" w:hAnsi="宋体" w:cs="宋体"/>
                <w:sz w:val="24"/>
              </w:rPr>
            </w:pPr>
            <w:r>
              <w:rPr>
                <w:rFonts w:hint="eastAsia" w:ascii="宋体" w:hAnsi="宋体" w:cs="宋体"/>
                <w:sz w:val="24"/>
              </w:rPr>
              <w:t>6</w:t>
            </w:r>
          </w:p>
        </w:tc>
        <w:tc>
          <w:tcPr>
            <w:tcW w:w="2205" w:type="dxa"/>
          </w:tcPr>
          <w:p w14:paraId="686E1896">
            <w:pPr>
              <w:spacing w:line="340" w:lineRule="exact"/>
              <w:rPr>
                <w:rFonts w:ascii="宋体" w:hAnsi="宋体" w:cs="宋体"/>
                <w:sz w:val="24"/>
              </w:rPr>
            </w:pPr>
          </w:p>
        </w:tc>
        <w:tc>
          <w:tcPr>
            <w:tcW w:w="957" w:type="dxa"/>
          </w:tcPr>
          <w:p w14:paraId="1655BA67">
            <w:pPr>
              <w:spacing w:line="340" w:lineRule="exact"/>
              <w:rPr>
                <w:rFonts w:ascii="宋体" w:hAnsi="宋体" w:cs="宋体"/>
                <w:sz w:val="24"/>
              </w:rPr>
            </w:pPr>
          </w:p>
        </w:tc>
        <w:tc>
          <w:tcPr>
            <w:tcW w:w="840" w:type="dxa"/>
          </w:tcPr>
          <w:p w14:paraId="2C9E52D3">
            <w:pPr>
              <w:spacing w:line="340" w:lineRule="exact"/>
              <w:rPr>
                <w:rFonts w:ascii="宋体" w:hAnsi="宋体" w:cs="宋体"/>
                <w:sz w:val="24"/>
              </w:rPr>
            </w:pPr>
          </w:p>
        </w:tc>
        <w:tc>
          <w:tcPr>
            <w:tcW w:w="1260" w:type="dxa"/>
          </w:tcPr>
          <w:p w14:paraId="11FC17EC">
            <w:pPr>
              <w:spacing w:line="340" w:lineRule="exact"/>
              <w:rPr>
                <w:rFonts w:ascii="宋体" w:hAnsi="宋体" w:cs="宋体"/>
                <w:sz w:val="24"/>
              </w:rPr>
            </w:pPr>
          </w:p>
        </w:tc>
        <w:tc>
          <w:tcPr>
            <w:tcW w:w="1340" w:type="dxa"/>
          </w:tcPr>
          <w:p w14:paraId="0437AE42">
            <w:pPr>
              <w:spacing w:line="340" w:lineRule="exact"/>
              <w:rPr>
                <w:rFonts w:ascii="宋体" w:hAnsi="宋体" w:cs="宋体"/>
                <w:sz w:val="24"/>
              </w:rPr>
            </w:pPr>
          </w:p>
        </w:tc>
        <w:tc>
          <w:tcPr>
            <w:tcW w:w="1347" w:type="dxa"/>
          </w:tcPr>
          <w:p w14:paraId="051DBB34">
            <w:pPr>
              <w:spacing w:line="340" w:lineRule="exact"/>
              <w:rPr>
                <w:rFonts w:ascii="宋体" w:hAnsi="宋体" w:cs="宋体"/>
                <w:sz w:val="24"/>
              </w:rPr>
            </w:pPr>
          </w:p>
        </w:tc>
      </w:tr>
      <w:tr w14:paraId="770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967E52">
            <w:pPr>
              <w:spacing w:line="340" w:lineRule="exact"/>
              <w:jc w:val="center"/>
              <w:rPr>
                <w:rFonts w:ascii="宋体" w:hAnsi="宋体" w:cs="宋体"/>
                <w:sz w:val="24"/>
              </w:rPr>
            </w:pPr>
            <w:r>
              <w:rPr>
                <w:rFonts w:hint="eastAsia" w:ascii="宋体" w:hAnsi="宋体" w:cs="宋体"/>
                <w:sz w:val="24"/>
              </w:rPr>
              <w:t>7</w:t>
            </w:r>
          </w:p>
        </w:tc>
        <w:tc>
          <w:tcPr>
            <w:tcW w:w="2205" w:type="dxa"/>
          </w:tcPr>
          <w:p w14:paraId="5ACD33FB">
            <w:pPr>
              <w:spacing w:line="340" w:lineRule="exact"/>
              <w:rPr>
                <w:rFonts w:ascii="宋体" w:hAnsi="宋体" w:cs="宋体"/>
                <w:sz w:val="24"/>
              </w:rPr>
            </w:pPr>
          </w:p>
        </w:tc>
        <w:tc>
          <w:tcPr>
            <w:tcW w:w="957" w:type="dxa"/>
          </w:tcPr>
          <w:p w14:paraId="59AF9D5D">
            <w:pPr>
              <w:spacing w:line="340" w:lineRule="exact"/>
              <w:rPr>
                <w:rFonts w:ascii="宋体" w:hAnsi="宋体" w:cs="宋体"/>
                <w:sz w:val="24"/>
              </w:rPr>
            </w:pPr>
          </w:p>
        </w:tc>
        <w:tc>
          <w:tcPr>
            <w:tcW w:w="840" w:type="dxa"/>
          </w:tcPr>
          <w:p w14:paraId="32083340">
            <w:pPr>
              <w:spacing w:line="340" w:lineRule="exact"/>
              <w:rPr>
                <w:rFonts w:ascii="宋体" w:hAnsi="宋体" w:cs="宋体"/>
                <w:sz w:val="24"/>
              </w:rPr>
            </w:pPr>
          </w:p>
        </w:tc>
        <w:tc>
          <w:tcPr>
            <w:tcW w:w="1260" w:type="dxa"/>
          </w:tcPr>
          <w:p w14:paraId="23C9021B">
            <w:pPr>
              <w:spacing w:line="340" w:lineRule="exact"/>
              <w:rPr>
                <w:rFonts w:ascii="宋体" w:hAnsi="宋体" w:cs="宋体"/>
                <w:sz w:val="24"/>
              </w:rPr>
            </w:pPr>
          </w:p>
        </w:tc>
        <w:tc>
          <w:tcPr>
            <w:tcW w:w="1340" w:type="dxa"/>
          </w:tcPr>
          <w:p w14:paraId="53586495">
            <w:pPr>
              <w:spacing w:line="340" w:lineRule="exact"/>
              <w:rPr>
                <w:rFonts w:ascii="宋体" w:hAnsi="宋体" w:cs="宋体"/>
                <w:sz w:val="24"/>
              </w:rPr>
            </w:pPr>
          </w:p>
        </w:tc>
        <w:tc>
          <w:tcPr>
            <w:tcW w:w="1347" w:type="dxa"/>
          </w:tcPr>
          <w:p w14:paraId="328433DE">
            <w:pPr>
              <w:spacing w:line="340" w:lineRule="exact"/>
              <w:rPr>
                <w:rFonts w:ascii="宋体" w:hAnsi="宋体" w:cs="宋体"/>
                <w:sz w:val="24"/>
              </w:rPr>
            </w:pPr>
          </w:p>
        </w:tc>
      </w:tr>
      <w:tr w14:paraId="59A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1BD57DC">
            <w:pPr>
              <w:spacing w:line="340" w:lineRule="exact"/>
              <w:jc w:val="center"/>
              <w:rPr>
                <w:rFonts w:ascii="宋体" w:hAnsi="宋体" w:cs="宋体"/>
                <w:sz w:val="24"/>
              </w:rPr>
            </w:pPr>
            <w:r>
              <w:rPr>
                <w:rFonts w:hint="eastAsia" w:ascii="宋体" w:hAnsi="宋体" w:cs="宋体"/>
                <w:sz w:val="24"/>
              </w:rPr>
              <w:t>8</w:t>
            </w:r>
          </w:p>
        </w:tc>
        <w:tc>
          <w:tcPr>
            <w:tcW w:w="2205" w:type="dxa"/>
          </w:tcPr>
          <w:p w14:paraId="57109CFD">
            <w:pPr>
              <w:spacing w:line="340" w:lineRule="exact"/>
              <w:rPr>
                <w:rFonts w:ascii="宋体" w:hAnsi="宋体" w:cs="宋体"/>
                <w:sz w:val="24"/>
              </w:rPr>
            </w:pPr>
          </w:p>
        </w:tc>
        <w:tc>
          <w:tcPr>
            <w:tcW w:w="957" w:type="dxa"/>
          </w:tcPr>
          <w:p w14:paraId="2D815158">
            <w:pPr>
              <w:spacing w:line="340" w:lineRule="exact"/>
              <w:rPr>
                <w:rFonts w:ascii="宋体" w:hAnsi="宋体" w:cs="宋体"/>
                <w:sz w:val="24"/>
              </w:rPr>
            </w:pPr>
          </w:p>
        </w:tc>
        <w:tc>
          <w:tcPr>
            <w:tcW w:w="840" w:type="dxa"/>
          </w:tcPr>
          <w:p w14:paraId="0F0B38AE">
            <w:pPr>
              <w:spacing w:line="340" w:lineRule="exact"/>
              <w:rPr>
                <w:rFonts w:ascii="宋体" w:hAnsi="宋体" w:cs="宋体"/>
                <w:sz w:val="24"/>
              </w:rPr>
            </w:pPr>
          </w:p>
        </w:tc>
        <w:tc>
          <w:tcPr>
            <w:tcW w:w="1260" w:type="dxa"/>
          </w:tcPr>
          <w:p w14:paraId="52733456">
            <w:pPr>
              <w:spacing w:line="340" w:lineRule="exact"/>
              <w:rPr>
                <w:rFonts w:ascii="宋体" w:hAnsi="宋体" w:cs="宋体"/>
                <w:sz w:val="24"/>
              </w:rPr>
            </w:pPr>
          </w:p>
        </w:tc>
        <w:tc>
          <w:tcPr>
            <w:tcW w:w="1340" w:type="dxa"/>
          </w:tcPr>
          <w:p w14:paraId="720B764C">
            <w:pPr>
              <w:spacing w:line="340" w:lineRule="exact"/>
              <w:rPr>
                <w:rFonts w:ascii="宋体" w:hAnsi="宋体" w:cs="宋体"/>
                <w:sz w:val="24"/>
              </w:rPr>
            </w:pPr>
          </w:p>
        </w:tc>
        <w:tc>
          <w:tcPr>
            <w:tcW w:w="1347" w:type="dxa"/>
          </w:tcPr>
          <w:p w14:paraId="30D13DEC">
            <w:pPr>
              <w:spacing w:line="340" w:lineRule="exact"/>
              <w:rPr>
                <w:rFonts w:ascii="宋体" w:hAnsi="宋体" w:cs="宋体"/>
                <w:sz w:val="24"/>
              </w:rPr>
            </w:pPr>
          </w:p>
        </w:tc>
      </w:tr>
      <w:tr w14:paraId="7087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9B93B76">
            <w:pPr>
              <w:spacing w:line="340" w:lineRule="exact"/>
              <w:jc w:val="center"/>
              <w:rPr>
                <w:rFonts w:ascii="宋体" w:hAnsi="宋体" w:cs="宋体"/>
                <w:sz w:val="24"/>
              </w:rPr>
            </w:pPr>
            <w:r>
              <w:rPr>
                <w:rFonts w:hint="eastAsia" w:ascii="宋体" w:hAnsi="宋体" w:cs="宋体"/>
                <w:sz w:val="24"/>
              </w:rPr>
              <w:t>9</w:t>
            </w:r>
          </w:p>
        </w:tc>
        <w:tc>
          <w:tcPr>
            <w:tcW w:w="2205" w:type="dxa"/>
          </w:tcPr>
          <w:p w14:paraId="6E281FE4">
            <w:pPr>
              <w:spacing w:line="340" w:lineRule="exact"/>
              <w:rPr>
                <w:rFonts w:ascii="宋体" w:hAnsi="宋体" w:cs="宋体"/>
                <w:sz w:val="24"/>
              </w:rPr>
            </w:pPr>
          </w:p>
        </w:tc>
        <w:tc>
          <w:tcPr>
            <w:tcW w:w="957" w:type="dxa"/>
          </w:tcPr>
          <w:p w14:paraId="524C61D7">
            <w:pPr>
              <w:spacing w:line="340" w:lineRule="exact"/>
              <w:rPr>
                <w:rFonts w:ascii="宋体" w:hAnsi="宋体" w:cs="宋体"/>
                <w:sz w:val="24"/>
              </w:rPr>
            </w:pPr>
          </w:p>
        </w:tc>
        <w:tc>
          <w:tcPr>
            <w:tcW w:w="840" w:type="dxa"/>
          </w:tcPr>
          <w:p w14:paraId="1CB9A9A9">
            <w:pPr>
              <w:spacing w:line="340" w:lineRule="exact"/>
              <w:rPr>
                <w:rFonts w:ascii="宋体" w:hAnsi="宋体" w:cs="宋体"/>
                <w:sz w:val="24"/>
              </w:rPr>
            </w:pPr>
          </w:p>
        </w:tc>
        <w:tc>
          <w:tcPr>
            <w:tcW w:w="1260" w:type="dxa"/>
          </w:tcPr>
          <w:p w14:paraId="08486DDC">
            <w:pPr>
              <w:spacing w:line="340" w:lineRule="exact"/>
              <w:rPr>
                <w:rFonts w:ascii="宋体" w:hAnsi="宋体" w:cs="宋体"/>
                <w:sz w:val="24"/>
              </w:rPr>
            </w:pPr>
          </w:p>
        </w:tc>
        <w:tc>
          <w:tcPr>
            <w:tcW w:w="1340" w:type="dxa"/>
          </w:tcPr>
          <w:p w14:paraId="3E085937">
            <w:pPr>
              <w:spacing w:line="340" w:lineRule="exact"/>
              <w:rPr>
                <w:rFonts w:ascii="宋体" w:hAnsi="宋体" w:cs="宋体"/>
                <w:sz w:val="24"/>
              </w:rPr>
            </w:pPr>
          </w:p>
        </w:tc>
        <w:tc>
          <w:tcPr>
            <w:tcW w:w="1347" w:type="dxa"/>
          </w:tcPr>
          <w:p w14:paraId="12C374F3">
            <w:pPr>
              <w:spacing w:line="340" w:lineRule="exact"/>
              <w:rPr>
                <w:rFonts w:ascii="宋体" w:hAnsi="宋体" w:cs="宋体"/>
                <w:sz w:val="24"/>
              </w:rPr>
            </w:pPr>
          </w:p>
        </w:tc>
      </w:tr>
      <w:tr w14:paraId="05D2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6E0590E">
            <w:pPr>
              <w:spacing w:line="340" w:lineRule="exact"/>
              <w:jc w:val="center"/>
              <w:rPr>
                <w:rFonts w:ascii="宋体" w:hAnsi="宋体" w:cs="宋体"/>
                <w:sz w:val="24"/>
              </w:rPr>
            </w:pPr>
            <w:r>
              <w:rPr>
                <w:rFonts w:hint="eastAsia" w:ascii="宋体" w:hAnsi="宋体" w:cs="宋体"/>
                <w:sz w:val="24"/>
              </w:rPr>
              <w:t>10</w:t>
            </w:r>
          </w:p>
        </w:tc>
        <w:tc>
          <w:tcPr>
            <w:tcW w:w="2205" w:type="dxa"/>
          </w:tcPr>
          <w:p w14:paraId="2A1FEAA2">
            <w:pPr>
              <w:spacing w:line="340" w:lineRule="exact"/>
              <w:rPr>
                <w:rFonts w:ascii="宋体" w:hAnsi="宋体" w:cs="宋体"/>
                <w:sz w:val="24"/>
              </w:rPr>
            </w:pPr>
          </w:p>
        </w:tc>
        <w:tc>
          <w:tcPr>
            <w:tcW w:w="957" w:type="dxa"/>
          </w:tcPr>
          <w:p w14:paraId="0B6EF0F2">
            <w:pPr>
              <w:spacing w:line="340" w:lineRule="exact"/>
              <w:rPr>
                <w:rFonts w:ascii="宋体" w:hAnsi="宋体" w:cs="宋体"/>
                <w:sz w:val="24"/>
              </w:rPr>
            </w:pPr>
          </w:p>
        </w:tc>
        <w:tc>
          <w:tcPr>
            <w:tcW w:w="840" w:type="dxa"/>
          </w:tcPr>
          <w:p w14:paraId="16666A12">
            <w:pPr>
              <w:spacing w:line="340" w:lineRule="exact"/>
              <w:rPr>
                <w:rFonts w:ascii="宋体" w:hAnsi="宋体" w:cs="宋体"/>
                <w:sz w:val="24"/>
              </w:rPr>
            </w:pPr>
          </w:p>
        </w:tc>
        <w:tc>
          <w:tcPr>
            <w:tcW w:w="1260" w:type="dxa"/>
          </w:tcPr>
          <w:p w14:paraId="17D3969A">
            <w:pPr>
              <w:spacing w:line="340" w:lineRule="exact"/>
              <w:rPr>
                <w:rFonts w:ascii="宋体" w:hAnsi="宋体" w:cs="宋体"/>
                <w:sz w:val="24"/>
              </w:rPr>
            </w:pPr>
          </w:p>
        </w:tc>
        <w:tc>
          <w:tcPr>
            <w:tcW w:w="1340" w:type="dxa"/>
          </w:tcPr>
          <w:p w14:paraId="1175B965">
            <w:pPr>
              <w:spacing w:line="340" w:lineRule="exact"/>
              <w:rPr>
                <w:rFonts w:ascii="宋体" w:hAnsi="宋体" w:cs="宋体"/>
                <w:sz w:val="24"/>
              </w:rPr>
            </w:pPr>
          </w:p>
        </w:tc>
        <w:tc>
          <w:tcPr>
            <w:tcW w:w="1347" w:type="dxa"/>
          </w:tcPr>
          <w:p w14:paraId="5467AEB3">
            <w:pPr>
              <w:spacing w:line="340" w:lineRule="exact"/>
              <w:rPr>
                <w:rFonts w:ascii="宋体" w:hAnsi="宋体" w:cs="宋体"/>
                <w:sz w:val="24"/>
              </w:rPr>
            </w:pPr>
          </w:p>
        </w:tc>
      </w:tr>
      <w:tr w14:paraId="09D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4F1AC48">
            <w:pPr>
              <w:spacing w:line="340" w:lineRule="exact"/>
              <w:jc w:val="center"/>
              <w:rPr>
                <w:rFonts w:ascii="宋体" w:hAnsi="宋体" w:cs="宋体"/>
                <w:sz w:val="24"/>
              </w:rPr>
            </w:pPr>
            <w:r>
              <w:rPr>
                <w:rFonts w:hint="eastAsia" w:ascii="宋体" w:hAnsi="宋体" w:cs="宋体"/>
                <w:sz w:val="24"/>
              </w:rPr>
              <w:t>11</w:t>
            </w:r>
          </w:p>
        </w:tc>
        <w:tc>
          <w:tcPr>
            <w:tcW w:w="2205" w:type="dxa"/>
          </w:tcPr>
          <w:p w14:paraId="02D73DC6">
            <w:pPr>
              <w:spacing w:line="340" w:lineRule="exact"/>
              <w:rPr>
                <w:rFonts w:ascii="宋体" w:hAnsi="宋体" w:cs="宋体"/>
                <w:sz w:val="24"/>
              </w:rPr>
            </w:pPr>
          </w:p>
        </w:tc>
        <w:tc>
          <w:tcPr>
            <w:tcW w:w="957" w:type="dxa"/>
          </w:tcPr>
          <w:p w14:paraId="5B70EE6B">
            <w:pPr>
              <w:spacing w:line="340" w:lineRule="exact"/>
              <w:rPr>
                <w:rFonts w:ascii="宋体" w:hAnsi="宋体" w:cs="宋体"/>
                <w:sz w:val="24"/>
              </w:rPr>
            </w:pPr>
          </w:p>
        </w:tc>
        <w:tc>
          <w:tcPr>
            <w:tcW w:w="840" w:type="dxa"/>
          </w:tcPr>
          <w:p w14:paraId="458EED3F">
            <w:pPr>
              <w:spacing w:line="340" w:lineRule="exact"/>
              <w:rPr>
                <w:rFonts w:ascii="宋体" w:hAnsi="宋体" w:cs="宋体"/>
                <w:sz w:val="24"/>
              </w:rPr>
            </w:pPr>
          </w:p>
        </w:tc>
        <w:tc>
          <w:tcPr>
            <w:tcW w:w="1260" w:type="dxa"/>
          </w:tcPr>
          <w:p w14:paraId="2AAF7954">
            <w:pPr>
              <w:spacing w:line="340" w:lineRule="exact"/>
              <w:rPr>
                <w:rFonts w:ascii="宋体" w:hAnsi="宋体" w:cs="宋体"/>
                <w:sz w:val="24"/>
              </w:rPr>
            </w:pPr>
          </w:p>
        </w:tc>
        <w:tc>
          <w:tcPr>
            <w:tcW w:w="1340" w:type="dxa"/>
          </w:tcPr>
          <w:p w14:paraId="38EDD8C3">
            <w:pPr>
              <w:spacing w:line="340" w:lineRule="exact"/>
              <w:rPr>
                <w:rFonts w:ascii="宋体" w:hAnsi="宋体" w:cs="宋体"/>
                <w:sz w:val="24"/>
              </w:rPr>
            </w:pPr>
          </w:p>
        </w:tc>
        <w:tc>
          <w:tcPr>
            <w:tcW w:w="1347" w:type="dxa"/>
          </w:tcPr>
          <w:p w14:paraId="7A2FE79E">
            <w:pPr>
              <w:spacing w:line="340" w:lineRule="exact"/>
              <w:rPr>
                <w:rFonts w:ascii="宋体" w:hAnsi="宋体" w:cs="宋体"/>
                <w:sz w:val="24"/>
              </w:rPr>
            </w:pPr>
          </w:p>
        </w:tc>
      </w:tr>
      <w:tr w14:paraId="4CCF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222AF30">
            <w:pPr>
              <w:spacing w:line="340" w:lineRule="exact"/>
              <w:jc w:val="center"/>
              <w:rPr>
                <w:rFonts w:ascii="宋体" w:hAnsi="宋体" w:cs="宋体"/>
                <w:sz w:val="24"/>
              </w:rPr>
            </w:pPr>
            <w:r>
              <w:rPr>
                <w:rFonts w:hint="eastAsia" w:ascii="宋体" w:hAnsi="宋体" w:cs="宋体"/>
                <w:sz w:val="24"/>
              </w:rPr>
              <w:t>12</w:t>
            </w:r>
          </w:p>
        </w:tc>
        <w:tc>
          <w:tcPr>
            <w:tcW w:w="2205" w:type="dxa"/>
          </w:tcPr>
          <w:p w14:paraId="69D41CE2">
            <w:pPr>
              <w:spacing w:line="340" w:lineRule="exact"/>
              <w:rPr>
                <w:rFonts w:ascii="宋体" w:hAnsi="宋体" w:cs="宋体"/>
                <w:sz w:val="24"/>
              </w:rPr>
            </w:pPr>
          </w:p>
        </w:tc>
        <w:tc>
          <w:tcPr>
            <w:tcW w:w="957" w:type="dxa"/>
          </w:tcPr>
          <w:p w14:paraId="7737C2D5">
            <w:pPr>
              <w:spacing w:line="340" w:lineRule="exact"/>
              <w:rPr>
                <w:rFonts w:ascii="宋体" w:hAnsi="宋体" w:cs="宋体"/>
                <w:sz w:val="24"/>
              </w:rPr>
            </w:pPr>
          </w:p>
        </w:tc>
        <w:tc>
          <w:tcPr>
            <w:tcW w:w="840" w:type="dxa"/>
          </w:tcPr>
          <w:p w14:paraId="09C6DFC3">
            <w:pPr>
              <w:spacing w:line="340" w:lineRule="exact"/>
              <w:rPr>
                <w:rFonts w:ascii="宋体" w:hAnsi="宋体" w:cs="宋体"/>
                <w:sz w:val="24"/>
              </w:rPr>
            </w:pPr>
          </w:p>
        </w:tc>
        <w:tc>
          <w:tcPr>
            <w:tcW w:w="1260" w:type="dxa"/>
          </w:tcPr>
          <w:p w14:paraId="49FF8C73">
            <w:pPr>
              <w:spacing w:line="340" w:lineRule="exact"/>
              <w:rPr>
                <w:rFonts w:ascii="宋体" w:hAnsi="宋体" w:cs="宋体"/>
                <w:sz w:val="24"/>
              </w:rPr>
            </w:pPr>
          </w:p>
        </w:tc>
        <w:tc>
          <w:tcPr>
            <w:tcW w:w="1340" w:type="dxa"/>
          </w:tcPr>
          <w:p w14:paraId="66C76620">
            <w:pPr>
              <w:spacing w:line="340" w:lineRule="exact"/>
              <w:rPr>
                <w:rFonts w:ascii="宋体" w:hAnsi="宋体" w:cs="宋体"/>
                <w:sz w:val="24"/>
              </w:rPr>
            </w:pPr>
          </w:p>
        </w:tc>
        <w:tc>
          <w:tcPr>
            <w:tcW w:w="1347" w:type="dxa"/>
          </w:tcPr>
          <w:p w14:paraId="6C55AAC2">
            <w:pPr>
              <w:spacing w:line="340" w:lineRule="exact"/>
              <w:rPr>
                <w:rFonts w:ascii="宋体" w:hAnsi="宋体" w:cs="宋体"/>
                <w:sz w:val="24"/>
              </w:rPr>
            </w:pPr>
          </w:p>
        </w:tc>
      </w:tr>
      <w:tr w14:paraId="39ED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161C3D1">
            <w:pPr>
              <w:spacing w:line="340" w:lineRule="exact"/>
              <w:jc w:val="center"/>
              <w:rPr>
                <w:rFonts w:ascii="宋体" w:hAnsi="宋体" w:cs="宋体"/>
                <w:sz w:val="24"/>
              </w:rPr>
            </w:pPr>
            <w:r>
              <w:rPr>
                <w:rFonts w:hint="eastAsia" w:ascii="宋体" w:hAnsi="宋体" w:cs="宋体"/>
                <w:sz w:val="24"/>
              </w:rPr>
              <w:t>13</w:t>
            </w:r>
          </w:p>
        </w:tc>
        <w:tc>
          <w:tcPr>
            <w:tcW w:w="2205" w:type="dxa"/>
          </w:tcPr>
          <w:p w14:paraId="0DCDDEC2">
            <w:pPr>
              <w:spacing w:line="340" w:lineRule="exact"/>
              <w:rPr>
                <w:rFonts w:ascii="宋体" w:hAnsi="宋体" w:cs="宋体"/>
                <w:sz w:val="24"/>
              </w:rPr>
            </w:pPr>
          </w:p>
        </w:tc>
        <w:tc>
          <w:tcPr>
            <w:tcW w:w="957" w:type="dxa"/>
          </w:tcPr>
          <w:p w14:paraId="376FABE3">
            <w:pPr>
              <w:spacing w:line="340" w:lineRule="exact"/>
              <w:rPr>
                <w:rFonts w:ascii="宋体" w:hAnsi="宋体" w:cs="宋体"/>
                <w:sz w:val="24"/>
              </w:rPr>
            </w:pPr>
          </w:p>
        </w:tc>
        <w:tc>
          <w:tcPr>
            <w:tcW w:w="840" w:type="dxa"/>
          </w:tcPr>
          <w:p w14:paraId="7896E3A5">
            <w:pPr>
              <w:spacing w:line="340" w:lineRule="exact"/>
              <w:rPr>
                <w:rFonts w:ascii="宋体" w:hAnsi="宋体" w:cs="宋体"/>
                <w:sz w:val="24"/>
              </w:rPr>
            </w:pPr>
          </w:p>
        </w:tc>
        <w:tc>
          <w:tcPr>
            <w:tcW w:w="1260" w:type="dxa"/>
          </w:tcPr>
          <w:p w14:paraId="00C90911">
            <w:pPr>
              <w:spacing w:line="340" w:lineRule="exact"/>
              <w:rPr>
                <w:rFonts w:ascii="宋体" w:hAnsi="宋体" w:cs="宋体"/>
                <w:sz w:val="24"/>
              </w:rPr>
            </w:pPr>
          </w:p>
        </w:tc>
        <w:tc>
          <w:tcPr>
            <w:tcW w:w="1340" w:type="dxa"/>
          </w:tcPr>
          <w:p w14:paraId="63BF8854">
            <w:pPr>
              <w:spacing w:line="340" w:lineRule="exact"/>
              <w:rPr>
                <w:rFonts w:ascii="宋体" w:hAnsi="宋体" w:cs="宋体"/>
                <w:sz w:val="24"/>
              </w:rPr>
            </w:pPr>
          </w:p>
        </w:tc>
        <w:tc>
          <w:tcPr>
            <w:tcW w:w="1347" w:type="dxa"/>
          </w:tcPr>
          <w:p w14:paraId="6EE76F95">
            <w:pPr>
              <w:spacing w:line="340" w:lineRule="exact"/>
              <w:rPr>
                <w:rFonts w:ascii="宋体" w:hAnsi="宋体" w:cs="宋体"/>
                <w:sz w:val="24"/>
              </w:rPr>
            </w:pPr>
          </w:p>
        </w:tc>
      </w:tr>
      <w:tr w14:paraId="444D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35BDAB3">
            <w:pPr>
              <w:spacing w:line="340" w:lineRule="exact"/>
              <w:jc w:val="center"/>
              <w:rPr>
                <w:rFonts w:ascii="宋体" w:hAnsi="宋体" w:cs="宋体"/>
                <w:sz w:val="24"/>
              </w:rPr>
            </w:pPr>
          </w:p>
        </w:tc>
        <w:tc>
          <w:tcPr>
            <w:tcW w:w="2205" w:type="dxa"/>
            <w:vAlign w:val="center"/>
          </w:tcPr>
          <w:p w14:paraId="782E50F5">
            <w:pPr>
              <w:pStyle w:val="62"/>
              <w:spacing w:line="340" w:lineRule="exact"/>
              <w:rPr>
                <w:rFonts w:ascii="宋体" w:hAnsi="宋体" w:cs="宋体"/>
                <w:szCs w:val="24"/>
              </w:rPr>
            </w:pPr>
            <w:r>
              <w:rPr>
                <w:rFonts w:hint="eastAsia" w:ascii="宋体" w:hAnsi="宋体" w:cs="宋体"/>
                <w:szCs w:val="24"/>
              </w:rPr>
              <w:t>其他费用</w:t>
            </w:r>
          </w:p>
        </w:tc>
        <w:tc>
          <w:tcPr>
            <w:tcW w:w="957" w:type="dxa"/>
          </w:tcPr>
          <w:p w14:paraId="5EAC079F">
            <w:pPr>
              <w:spacing w:line="340" w:lineRule="exact"/>
              <w:rPr>
                <w:rFonts w:ascii="宋体" w:hAnsi="宋体" w:cs="宋体"/>
                <w:sz w:val="24"/>
              </w:rPr>
            </w:pPr>
          </w:p>
        </w:tc>
        <w:tc>
          <w:tcPr>
            <w:tcW w:w="840" w:type="dxa"/>
          </w:tcPr>
          <w:p w14:paraId="37D7E2BF">
            <w:pPr>
              <w:spacing w:line="340" w:lineRule="exact"/>
              <w:rPr>
                <w:rFonts w:ascii="宋体" w:hAnsi="宋体" w:cs="宋体"/>
                <w:sz w:val="24"/>
              </w:rPr>
            </w:pPr>
          </w:p>
        </w:tc>
        <w:tc>
          <w:tcPr>
            <w:tcW w:w="1260" w:type="dxa"/>
          </w:tcPr>
          <w:p w14:paraId="6AD285BC">
            <w:pPr>
              <w:spacing w:line="340" w:lineRule="exact"/>
              <w:rPr>
                <w:rFonts w:ascii="宋体" w:hAnsi="宋体" w:cs="宋体"/>
                <w:sz w:val="24"/>
              </w:rPr>
            </w:pPr>
          </w:p>
        </w:tc>
        <w:tc>
          <w:tcPr>
            <w:tcW w:w="1340" w:type="dxa"/>
          </w:tcPr>
          <w:p w14:paraId="7A06C7A3">
            <w:pPr>
              <w:spacing w:line="340" w:lineRule="exact"/>
              <w:rPr>
                <w:rFonts w:ascii="宋体" w:hAnsi="宋体" w:cs="宋体"/>
                <w:sz w:val="24"/>
              </w:rPr>
            </w:pPr>
          </w:p>
        </w:tc>
        <w:tc>
          <w:tcPr>
            <w:tcW w:w="1347" w:type="dxa"/>
          </w:tcPr>
          <w:p w14:paraId="7896BE07">
            <w:pPr>
              <w:spacing w:line="340" w:lineRule="exact"/>
              <w:rPr>
                <w:rFonts w:ascii="宋体" w:hAnsi="宋体" w:cs="宋体"/>
                <w:sz w:val="24"/>
              </w:rPr>
            </w:pPr>
          </w:p>
        </w:tc>
      </w:tr>
      <w:tr w14:paraId="50F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FB89B81">
            <w:pPr>
              <w:spacing w:line="340" w:lineRule="exact"/>
              <w:jc w:val="center"/>
              <w:rPr>
                <w:rFonts w:ascii="宋体" w:hAnsi="宋体" w:cs="宋体"/>
                <w:sz w:val="24"/>
              </w:rPr>
            </w:pPr>
          </w:p>
        </w:tc>
        <w:tc>
          <w:tcPr>
            <w:tcW w:w="2205" w:type="dxa"/>
          </w:tcPr>
          <w:p w14:paraId="69FD27EC">
            <w:pPr>
              <w:spacing w:line="340" w:lineRule="exact"/>
              <w:rPr>
                <w:rFonts w:ascii="宋体" w:hAnsi="宋体" w:cs="宋体"/>
                <w:sz w:val="24"/>
              </w:rPr>
            </w:pPr>
            <w:r>
              <w:rPr>
                <w:rFonts w:hint="eastAsia" w:ascii="宋体" w:hAnsi="宋体" w:cs="宋体"/>
                <w:sz w:val="24"/>
              </w:rPr>
              <w:t>…</w:t>
            </w:r>
          </w:p>
        </w:tc>
        <w:tc>
          <w:tcPr>
            <w:tcW w:w="957" w:type="dxa"/>
          </w:tcPr>
          <w:p w14:paraId="0CD9F12B">
            <w:pPr>
              <w:spacing w:line="340" w:lineRule="exact"/>
              <w:rPr>
                <w:rFonts w:ascii="宋体" w:hAnsi="宋体" w:cs="宋体"/>
                <w:sz w:val="24"/>
              </w:rPr>
            </w:pPr>
          </w:p>
        </w:tc>
        <w:tc>
          <w:tcPr>
            <w:tcW w:w="840" w:type="dxa"/>
          </w:tcPr>
          <w:p w14:paraId="606E64F7">
            <w:pPr>
              <w:spacing w:line="340" w:lineRule="exact"/>
              <w:rPr>
                <w:rFonts w:ascii="宋体" w:hAnsi="宋体" w:cs="宋体"/>
                <w:sz w:val="24"/>
              </w:rPr>
            </w:pPr>
          </w:p>
        </w:tc>
        <w:tc>
          <w:tcPr>
            <w:tcW w:w="1260" w:type="dxa"/>
          </w:tcPr>
          <w:p w14:paraId="4B300FE4">
            <w:pPr>
              <w:spacing w:line="340" w:lineRule="exact"/>
              <w:rPr>
                <w:rFonts w:ascii="宋体" w:hAnsi="宋体" w:cs="宋体"/>
                <w:sz w:val="24"/>
              </w:rPr>
            </w:pPr>
          </w:p>
        </w:tc>
        <w:tc>
          <w:tcPr>
            <w:tcW w:w="1340" w:type="dxa"/>
          </w:tcPr>
          <w:p w14:paraId="5B2DB52F">
            <w:pPr>
              <w:spacing w:line="340" w:lineRule="exact"/>
              <w:rPr>
                <w:rFonts w:ascii="宋体" w:hAnsi="宋体" w:cs="宋体"/>
                <w:sz w:val="24"/>
              </w:rPr>
            </w:pPr>
          </w:p>
        </w:tc>
        <w:tc>
          <w:tcPr>
            <w:tcW w:w="1347" w:type="dxa"/>
          </w:tcPr>
          <w:p w14:paraId="2400E10B">
            <w:pPr>
              <w:spacing w:line="340" w:lineRule="exact"/>
              <w:rPr>
                <w:rFonts w:ascii="宋体" w:hAnsi="宋体" w:cs="宋体"/>
                <w:sz w:val="24"/>
              </w:rPr>
            </w:pPr>
          </w:p>
        </w:tc>
      </w:tr>
      <w:tr w14:paraId="64F1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8562D2A">
            <w:pPr>
              <w:spacing w:line="340" w:lineRule="exact"/>
              <w:jc w:val="center"/>
              <w:rPr>
                <w:rFonts w:ascii="宋体" w:hAnsi="宋体" w:cs="宋体"/>
                <w:sz w:val="24"/>
              </w:rPr>
            </w:pPr>
          </w:p>
        </w:tc>
        <w:tc>
          <w:tcPr>
            <w:tcW w:w="2205" w:type="dxa"/>
          </w:tcPr>
          <w:p w14:paraId="11CA206F">
            <w:pPr>
              <w:pStyle w:val="62"/>
              <w:spacing w:line="340" w:lineRule="exact"/>
              <w:rPr>
                <w:rFonts w:ascii="宋体" w:hAnsi="宋体" w:cs="宋体"/>
                <w:szCs w:val="24"/>
              </w:rPr>
            </w:pPr>
            <w:r>
              <w:rPr>
                <w:rFonts w:hint="eastAsia" w:ascii="宋体" w:hAnsi="宋体" w:cs="宋体"/>
                <w:szCs w:val="24"/>
              </w:rPr>
              <w:t>…</w:t>
            </w:r>
          </w:p>
        </w:tc>
        <w:tc>
          <w:tcPr>
            <w:tcW w:w="957" w:type="dxa"/>
          </w:tcPr>
          <w:p w14:paraId="3D912673">
            <w:pPr>
              <w:spacing w:line="340" w:lineRule="exact"/>
              <w:rPr>
                <w:rFonts w:ascii="宋体" w:hAnsi="宋体" w:cs="宋体"/>
                <w:sz w:val="24"/>
              </w:rPr>
            </w:pPr>
          </w:p>
        </w:tc>
        <w:tc>
          <w:tcPr>
            <w:tcW w:w="840" w:type="dxa"/>
          </w:tcPr>
          <w:p w14:paraId="583972AF">
            <w:pPr>
              <w:spacing w:line="340" w:lineRule="exact"/>
              <w:rPr>
                <w:rFonts w:ascii="宋体" w:hAnsi="宋体" w:cs="宋体"/>
                <w:sz w:val="24"/>
              </w:rPr>
            </w:pPr>
          </w:p>
        </w:tc>
        <w:tc>
          <w:tcPr>
            <w:tcW w:w="1260" w:type="dxa"/>
          </w:tcPr>
          <w:p w14:paraId="3C463FE5">
            <w:pPr>
              <w:spacing w:line="340" w:lineRule="exact"/>
              <w:rPr>
                <w:rFonts w:ascii="宋体" w:hAnsi="宋体" w:cs="宋体"/>
                <w:sz w:val="24"/>
              </w:rPr>
            </w:pPr>
          </w:p>
        </w:tc>
        <w:tc>
          <w:tcPr>
            <w:tcW w:w="1340" w:type="dxa"/>
          </w:tcPr>
          <w:p w14:paraId="16C0E89F">
            <w:pPr>
              <w:spacing w:line="340" w:lineRule="exact"/>
              <w:rPr>
                <w:rFonts w:ascii="宋体" w:hAnsi="宋体" w:cs="宋体"/>
                <w:sz w:val="24"/>
              </w:rPr>
            </w:pPr>
          </w:p>
        </w:tc>
        <w:tc>
          <w:tcPr>
            <w:tcW w:w="1347" w:type="dxa"/>
          </w:tcPr>
          <w:p w14:paraId="69D52109">
            <w:pPr>
              <w:spacing w:line="340" w:lineRule="exact"/>
              <w:rPr>
                <w:rFonts w:ascii="宋体" w:hAnsi="宋体" w:cs="宋体"/>
                <w:sz w:val="24"/>
              </w:rPr>
            </w:pPr>
          </w:p>
        </w:tc>
      </w:tr>
      <w:tr w14:paraId="2EC5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1DD0D9">
            <w:pPr>
              <w:spacing w:line="340" w:lineRule="exact"/>
              <w:jc w:val="center"/>
              <w:rPr>
                <w:rFonts w:ascii="宋体" w:hAnsi="宋体" w:cs="宋体"/>
                <w:sz w:val="24"/>
              </w:rPr>
            </w:pPr>
          </w:p>
        </w:tc>
        <w:tc>
          <w:tcPr>
            <w:tcW w:w="2205" w:type="dxa"/>
          </w:tcPr>
          <w:p w14:paraId="0DA74FA6">
            <w:pPr>
              <w:spacing w:line="340" w:lineRule="exact"/>
              <w:rPr>
                <w:rFonts w:ascii="宋体" w:hAnsi="宋体" w:cs="宋体"/>
                <w:sz w:val="24"/>
              </w:rPr>
            </w:pPr>
            <w:r>
              <w:rPr>
                <w:rFonts w:hint="eastAsia" w:ascii="宋体" w:hAnsi="宋体" w:cs="宋体"/>
                <w:sz w:val="24"/>
              </w:rPr>
              <w:t>…</w:t>
            </w:r>
          </w:p>
        </w:tc>
        <w:tc>
          <w:tcPr>
            <w:tcW w:w="957" w:type="dxa"/>
          </w:tcPr>
          <w:p w14:paraId="15B18E06">
            <w:pPr>
              <w:spacing w:line="340" w:lineRule="exact"/>
              <w:rPr>
                <w:rFonts w:ascii="宋体" w:hAnsi="宋体" w:cs="宋体"/>
                <w:sz w:val="24"/>
              </w:rPr>
            </w:pPr>
          </w:p>
        </w:tc>
        <w:tc>
          <w:tcPr>
            <w:tcW w:w="840" w:type="dxa"/>
          </w:tcPr>
          <w:p w14:paraId="52454EE7">
            <w:pPr>
              <w:spacing w:line="340" w:lineRule="exact"/>
              <w:rPr>
                <w:rFonts w:ascii="宋体" w:hAnsi="宋体" w:cs="宋体"/>
                <w:sz w:val="24"/>
              </w:rPr>
            </w:pPr>
          </w:p>
        </w:tc>
        <w:tc>
          <w:tcPr>
            <w:tcW w:w="1260" w:type="dxa"/>
          </w:tcPr>
          <w:p w14:paraId="72D8A389">
            <w:pPr>
              <w:spacing w:line="340" w:lineRule="exact"/>
              <w:rPr>
                <w:rFonts w:ascii="宋体" w:hAnsi="宋体" w:cs="宋体"/>
                <w:sz w:val="24"/>
              </w:rPr>
            </w:pPr>
          </w:p>
        </w:tc>
        <w:tc>
          <w:tcPr>
            <w:tcW w:w="1340" w:type="dxa"/>
          </w:tcPr>
          <w:p w14:paraId="70E5C624">
            <w:pPr>
              <w:spacing w:line="340" w:lineRule="exact"/>
              <w:rPr>
                <w:rFonts w:ascii="宋体" w:hAnsi="宋体" w:cs="宋体"/>
                <w:sz w:val="24"/>
              </w:rPr>
            </w:pPr>
          </w:p>
        </w:tc>
        <w:tc>
          <w:tcPr>
            <w:tcW w:w="1347" w:type="dxa"/>
          </w:tcPr>
          <w:p w14:paraId="0E3D3AA5">
            <w:pPr>
              <w:spacing w:line="340" w:lineRule="exact"/>
              <w:rPr>
                <w:rFonts w:ascii="宋体" w:hAnsi="宋体" w:cs="宋体"/>
                <w:sz w:val="24"/>
              </w:rPr>
            </w:pPr>
          </w:p>
        </w:tc>
      </w:tr>
      <w:tr w14:paraId="6E15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522A4A7">
            <w:pPr>
              <w:spacing w:line="340" w:lineRule="exact"/>
              <w:jc w:val="center"/>
              <w:rPr>
                <w:rFonts w:ascii="宋体" w:hAnsi="宋体" w:cs="宋体"/>
                <w:sz w:val="24"/>
              </w:rPr>
            </w:pPr>
          </w:p>
        </w:tc>
        <w:tc>
          <w:tcPr>
            <w:tcW w:w="2205" w:type="dxa"/>
            <w:vAlign w:val="center"/>
          </w:tcPr>
          <w:p w14:paraId="49F5AFCC">
            <w:pPr>
              <w:pStyle w:val="62"/>
              <w:spacing w:line="340" w:lineRule="exact"/>
              <w:rPr>
                <w:rFonts w:ascii="宋体" w:hAnsi="宋体" w:cs="宋体"/>
                <w:szCs w:val="24"/>
              </w:rPr>
            </w:pPr>
            <w:r>
              <w:rPr>
                <w:rFonts w:hint="eastAsia" w:ascii="宋体" w:hAnsi="宋体" w:cs="宋体"/>
                <w:szCs w:val="24"/>
              </w:rPr>
              <w:t>合计</w:t>
            </w:r>
          </w:p>
        </w:tc>
        <w:tc>
          <w:tcPr>
            <w:tcW w:w="957" w:type="dxa"/>
          </w:tcPr>
          <w:p w14:paraId="71B81AE6">
            <w:pPr>
              <w:spacing w:line="340" w:lineRule="exact"/>
              <w:rPr>
                <w:rFonts w:ascii="宋体" w:hAnsi="宋体" w:cs="宋体"/>
                <w:sz w:val="24"/>
              </w:rPr>
            </w:pPr>
          </w:p>
        </w:tc>
        <w:tc>
          <w:tcPr>
            <w:tcW w:w="840" w:type="dxa"/>
          </w:tcPr>
          <w:p w14:paraId="663C29E0">
            <w:pPr>
              <w:spacing w:line="340" w:lineRule="exact"/>
              <w:rPr>
                <w:rFonts w:ascii="宋体" w:hAnsi="宋体" w:cs="宋体"/>
                <w:sz w:val="24"/>
              </w:rPr>
            </w:pPr>
          </w:p>
        </w:tc>
        <w:tc>
          <w:tcPr>
            <w:tcW w:w="1260" w:type="dxa"/>
          </w:tcPr>
          <w:p w14:paraId="0F63B67F">
            <w:pPr>
              <w:spacing w:line="340" w:lineRule="exact"/>
              <w:rPr>
                <w:rFonts w:ascii="宋体" w:hAnsi="宋体" w:cs="宋体"/>
                <w:sz w:val="24"/>
              </w:rPr>
            </w:pPr>
          </w:p>
        </w:tc>
        <w:tc>
          <w:tcPr>
            <w:tcW w:w="1340" w:type="dxa"/>
          </w:tcPr>
          <w:p w14:paraId="3A2C508A">
            <w:pPr>
              <w:spacing w:line="340" w:lineRule="exact"/>
              <w:rPr>
                <w:rFonts w:ascii="宋体" w:hAnsi="宋体" w:cs="宋体"/>
                <w:sz w:val="24"/>
              </w:rPr>
            </w:pPr>
          </w:p>
        </w:tc>
        <w:tc>
          <w:tcPr>
            <w:tcW w:w="1347" w:type="dxa"/>
          </w:tcPr>
          <w:p w14:paraId="771443FA">
            <w:pPr>
              <w:spacing w:line="340" w:lineRule="exact"/>
              <w:rPr>
                <w:rFonts w:ascii="宋体" w:hAnsi="宋体" w:cs="宋体"/>
                <w:sz w:val="24"/>
              </w:rPr>
            </w:pPr>
          </w:p>
        </w:tc>
      </w:tr>
    </w:tbl>
    <w:p w14:paraId="0B85B124">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4CFA7AA2">
      <w:pPr>
        <w:spacing w:line="360" w:lineRule="auto"/>
        <w:jc w:val="right"/>
        <w:rPr>
          <w:rFonts w:ascii="宋体" w:hAnsi="宋体" w:cs="宋体"/>
          <w:sz w:val="24"/>
        </w:rPr>
      </w:pPr>
      <w:r>
        <w:rPr>
          <w:rFonts w:hint="eastAsia" w:ascii="宋体" w:hAnsi="宋体" w:cs="宋体"/>
          <w:sz w:val="24"/>
        </w:rPr>
        <w:t xml:space="preserve">  年  月  日</w:t>
      </w:r>
    </w:p>
    <w:p w14:paraId="6CEBD5C3">
      <w:pPr>
        <w:adjustRightInd w:val="0"/>
        <w:snapToGrid w:val="0"/>
        <w:spacing w:line="360" w:lineRule="auto"/>
        <w:rPr>
          <w:rFonts w:ascii="宋体" w:hAnsi="宋体" w:cs="宋体"/>
          <w:sz w:val="24"/>
        </w:rPr>
      </w:pPr>
      <w:r>
        <w:rPr>
          <w:rFonts w:hint="eastAsia" w:ascii="宋体" w:hAnsi="宋体" w:cs="宋体"/>
          <w:sz w:val="24"/>
        </w:rPr>
        <w:t>备注：</w:t>
      </w:r>
    </w:p>
    <w:p w14:paraId="5AF7036C">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0F27EB8C">
      <w:pPr>
        <w:spacing w:line="360" w:lineRule="auto"/>
        <w:jc w:val="center"/>
        <w:rPr>
          <w:rFonts w:hint="eastAsia" w:ascii="宋体" w:hAnsi="宋体" w:cs="宋体"/>
          <w:b w:val="0"/>
          <w:color w:val="auto"/>
          <w:sz w:val="24"/>
          <w:szCs w:val="24"/>
          <w:lang w:eastAsia="zh-CN"/>
        </w:rPr>
      </w:pPr>
    </w:p>
    <w:p w14:paraId="5BB8BF2D">
      <w:pPr>
        <w:spacing w:line="360" w:lineRule="auto"/>
        <w:jc w:val="center"/>
        <w:rPr>
          <w:rFonts w:hint="eastAsia" w:ascii="宋体" w:hAnsi="宋体" w:cs="宋体"/>
          <w:b w:val="0"/>
          <w:color w:val="auto"/>
          <w:sz w:val="24"/>
          <w:szCs w:val="24"/>
          <w:lang w:eastAsia="zh-CN"/>
        </w:rPr>
        <w:sectPr>
          <w:footerReference r:id="rId5" w:type="default"/>
          <w:pgSz w:w="11906" w:h="16840"/>
          <w:pgMar w:top="1431" w:right="1446" w:bottom="1021" w:left="1130" w:header="0" w:footer="851" w:gutter="0"/>
          <w:pgNumType w:fmt="decimal"/>
          <w:cols w:space="720" w:num="1"/>
        </w:sectPr>
      </w:pPr>
    </w:p>
    <w:p w14:paraId="05E0238D">
      <w:pPr>
        <w:spacing w:line="360" w:lineRule="auto"/>
        <w:jc w:val="left"/>
        <w:rPr>
          <w:rFonts w:ascii="宋体" w:hAnsi="宋体" w:cs="宋体"/>
          <w:sz w:val="24"/>
        </w:rPr>
      </w:pPr>
      <w:r>
        <w:rPr>
          <w:rFonts w:hint="eastAsia" w:ascii="宋体" w:hAnsi="宋体" w:cs="宋体"/>
          <w:color w:val="auto"/>
          <w:sz w:val="24"/>
        </w:rPr>
        <w:t xml:space="preserve">格式6                     </w:t>
      </w:r>
      <w:r>
        <w:rPr>
          <w:rFonts w:hint="eastAsia" w:ascii="宋体" w:hAnsi="宋体" w:cs="宋体"/>
          <w:sz w:val="24"/>
        </w:rPr>
        <w:t xml:space="preserve">  </w:t>
      </w:r>
      <w:r>
        <w:rPr>
          <w:rFonts w:hint="eastAsia" w:ascii="宋体" w:hAnsi="宋体" w:cs="宋体"/>
          <w:b/>
          <w:sz w:val="24"/>
        </w:rPr>
        <w:t>技术参数响应表</w:t>
      </w:r>
    </w:p>
    <w:p w14:paraId="29CBF306">
      <w:pPr>
        <w:rPr>
          <w:rFonts w:ascii="宋体" w:hAnsi="宋体" w:cs="宋体"/>
          <w:sz w:val="24"/>
        </w:rPr>
      </w:pPr>
    </w:p>
    <w:p w14:paraId="4E13D826">
      <w:pPr>
        <w:rPr>
          <w:rFonts w:ascii="宋体" w:hAnsi="宋体" w:cs="宋体"/>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7451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663177A7">
            <w:pPr>
              <w:pStyle w:val="16"/>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1C882D0C">
            <w:pPr>
              <w:pStyle w:val="16"/>
              <w:jc w:val="center"/>
              <w:rPr>
                <w:rFonts w:hAnsi="宋体" w:cs="宋体"/>
                <w:bCs/>
                <w:sz w:val="24"/>
                <w:szCs w:val="24"/>
              </w:rPr>
            </w:pPr>
            <w:r>
              <w:rPr>
                <w:rFonts w:hint="eastAsia" w:hAnsi="宋体" w:cs="宋体"/>
                <w:bCs/>
                <w:sz w:val="24"/>
                <w:szCs w:val="24"/>
              </w:rPr>
              <w:t>按投标人所投内容填写</w:t>
            </w:r>
          </w:p>
        </w:tc>
      </w:tr>
      <w:tr w14:paraId="2AD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A1A503C">
            <w:pPr>
              <w:pStyle w:val="16"/>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5F9C00CD">
            <w:pPr>
              <w:pStyle w:val="16"/>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779D0C55">
            <w:pPr>
              <w:pStyle w:val="16"/>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6AFC6537">
            <w:pPr>
              <w:pStyle w:val="16"/>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1C4B27B9">
            <w:pPr>
              <w:pStyle w:val="16"/>
              <w:jc w:val="center"/>
              <w:rPr>
                <w:rFonts w:hAnsi="宋体" w:cs="宋体"/>
                <w:bCs/>
                <w:sz w:val="24"/>
                <w:szCs w:val="24"/>
              </w:rPr>
            </w:pPr>
            <w:r>
              <w:rPr>
                <w:rFonts w:hint="eastAsia" w:hAnsi="宋体" w:cs="宋体"/>
                <w:bCs/>
                <w:sz w:val="24"/>
                <w:szCs w:val="24"/>
              </w:rPr>
              <w:t>偏离说明</w:t>
            </w:r>
          </w:p>
        </w:tc>
      </w:tr>
      <w:tr w14:paraId="37F6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31B9E88">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158C56B3">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5A6B14EE">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120D310D">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34AD157C">
            <w:pPr>
              <w:jc w:val="center"/>
              <w:rPr>
                <w:rFonts w:ascii="宋体" w:hAnsi="宋体" w:cs="宋体"/>
                <w:sz w:val="24"/>
              </w:rPr>
            </w:pPr>
          </w:p>
        </w:tc>
      </w:tr>
      <w:tr w14:paraId="3D35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6724B45">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72B5BCEA">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7560A16">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446D529D">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766D7ED">
            <w:pPr>
              <w:jc w:val="center"/>
              <w:rPr>
                <w:rFonts w:ascii="宋体" w:hAnsi="宋体" w:cs="宋体"/>
                <w:sz w:val="24"/>
              </w:rPr>
            </w:pPr>
          </w:p>
        </w:tc>
      </w:tr>
      <w:tr w14:paraId="03F1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673C8E0">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2FE0E1A5">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46A88C47">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366C5EF">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1DCD3D15">
            <w:pPr>
              <w:jc w:val="center"/>
              <w:rPr>
                <w:rFonts w:ascii="宋体" w:hAnsi="宋体" w:cs="宋体"/>
                <w:sz w:val="24"/>
              </w:rPr>
            </w:pPr>
          </w:p>
        </w:tc>
      </w:tr>
      <w:tr w14:paraId="5E6F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20A37A">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F22B8E7">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2FC8E02E">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505EFCC4">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35C80D1">
            <w:pPr>
              <w:jc w:val="center"/>
              <w:rPr>
                <w:rFonts w:ascii="宋体" w:hAnsi="宋体" w:cs="宋体"/>
                <w:sz w:val="24"/>
              </w:rPr>
            </w:pPr>
          </w:p>
        </w:tc>
      </w:tr>
      <w:tr w14:paraId="17D9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ACE2588">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09F0799">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490276E7">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D0A80C6">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30EBA64">
            <w:pPr>
              <w:jc w:val="center"/>
              <w:rPr>
                <w:rFonts w:ascii="宋体" w:hAnsi="宋体" w:cs="宋体"/>
                <w:sz w:val="24"/>
              </w:rPr>
            </w:pPr>
          </w:p>
        </w:tc>
      </w:tr>
      <w:tr w14:paraId="05E7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2E06750">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48174F45">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239EC36F">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729623A2">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5EA2C24D">
            <w:pPr>
              <w:jc w:val="center"/>
              <w:rPr>
                <w:rFonts w:ascii="宋体" w:hAnsi="宋体" w:cs="宋体"/>
                <w:sz w:val="24"/>
              </w:rPr>
            </w:pPr>
          </w:p>
        </w:tc>
      </w:tr>
    </w:tbl>
    <w:p w14:paraId="1CE71F32">
      <w:pPr>
        <w:rPr>
          <w:rFonts w:ascii="宋体" w:hAnsi="宋体" w:cs="宋体"/>
          <w:sz w:val="24"/>
        </w:rPr>
      </w:pPr>
    </w:p>
    <w:p w14:paraId="5476D6EF">
      <w:pPr>
        <w:rPr>
          <w:rFonts w:ascii="宋体" w:hAnsi="宋体" w:cs="宋体"/>
          <w:sz w:val="24"/>
        </w:rPr>
      </w:pPr>
      <w:r>
        <w:rPr>
          <w:rFonts w:hint="eastAsia" w:ascii="宋体" w:hAnsi="宋体" w:cs="宋体"/>
          <w:sz w:val="24"/>
        </w:rPr>
        <w:t>(可根据需求自行更改)</w:t>
      </w:r>
    </w:p>
    <w:p w14:paraId="50B1D5F2">
      <w:pPr>
        <w:rPr>
          <w:rFonts w:ascii="宋体" w:hAnsi="宋体" w:cs="宋体"/>
          <w:sz w:val="24"/>
        </w:rPr>
      </w:pPr>
    </w:p>
    <w:p w14:paraId="0783719F">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5F59003D">
      <w:pPr>
        <w:spacing w:line="360" w:lineRule="auto"/>
        <w:jc w:val="right"/>
        <w:rPr>
          <w:rFonts w:ascii="宋体" w:hAnsi="宋体" w:cs="宋体"/>
          <w:sz w:val="24"/>
        </w:rPr>
      </w:pPr>
      <w:r>
        <w:rPr>
          <w:rFonts w:hint="eastAsia" w:ascii="宋体" w:hAnsi="宋体" w:cs="宋体"/>
          <w:sz w:val="24"/>
        </w:rPr>
        <w:t xml:space="preserve">  年  月  日</w:t>
      </w:r>
    </w:p>
    <w:p w14:paraId="1E189C5C">
      <w:pPr>
        <w:spacing w:line="360" w:lineRule="auto"/>
        <w:jc w:val="right"/>
        <w:rPr>
          <w:rFonts w:ascii="宋体" w:hAnsi="宋体" w:cs="宋体"/>
          <w:color w:val="auto"/>
          <w:sz w:val="24"/>
        </w:rPr>
      </w:pPr>
    </w:p>
    <w:p w14:paraId="4CE2C2EB">
      <w:pPr>
        <w:spacing w:line="360" w:lineRule="auto"/>
        <w:rPr>
          <w:rFonts w:ascii="宋体" w:hAnsi="宋体" w:cs="宋体"/>
          <w:b/>
          <w:color w:val="auto"/>
          <w:sz w:val="24"/>
        </w:rPr>
      </w:pPr>
    </w:p>
    <w:p w14:paraId="67226CC0">
      <w:pPr>
        <w:spacing w:line="360" w:lineRule="auto"/>
        <w:rPr>
          <w:rFonts w:ascii="宋体" w:hAnsi="宋体" w:cs="宋体"/>
          <w:b/>
          <w:color w:val="auto"/>
          <w:sz w:val="24"/>
        </w:rPr>
      </w:pPr>
    </w:p>
    <w:p w14:paraId="6EE9D555">
      <w:pPr>
        <w:spacing w:line="360" w:lineRule="auto"/>
        <w:rPr>
          <w:rFonts w:ascii="宋体" w:hAnsi="宋体" w:cs="宋体"/>
          <w:b/>
          <w:color w:val="auto"/>
          <w:sz w:val="24"/>
        </w:rPr>
      </w:pPr>
    </w:p>
    <w:p w14:paraId="48FBDE3D">
      <w:pPr>
        <w:spacing w:line="360" w:lineRule="auto"/>
        <w:rPr>
          <w:rFonts w:ascii="宋体" w:hAnsi="宋体" w:cs="宋体"/>
          <w:b/>
          <w:color w:val="auto"/>
          <w:sz w:val="24"/>
        </w:rPr>
      </w:pPr>
    </w:p>
    <w:p w14:paraId="18AA7B11">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2C3E5ADD">
      <w:pPr>
        <w:pStyle w:val="13"/>
        <w:ind w:firstLine="480"/>
        <w:rPr>
          <w:rFonts w:ascii="宋体" w:hAnsi="宋体" w:eastAsia="宋体" w:cs="宋体"/>
          <w:color w:val="auto"/>
          <w:sz w:val="24"/>
        </w:rPr>
      </w:pPr>
    </w:p>
    <w:p w14:paraId="48205A53">
      <w:pPr>
        <w:spacing w:line="380" w:lineRule="exact"/>
        <w:jc w:val="center"/>
        <w:rPr>
          <w:rFonts w:ascii="宋体" w:hAnsi="宋体" w:cs="宋体"/>
          <w:color w:val="auto"/>
          <w:sz w:val="24"/>
        </w:rPr>
      </w:pPr>
      <w:r>
        <w:rPr>
          <w:rFonts w:hint="eastAsia" w:ascii="宋体" w:hAnsi="宋体" w:cs="宋体"/>
          <w:color w:val="auto"/>
          <w:sz w:val="24"/>
        </w:rPr>
        <w:t>服务方案及服务承诺</w:t>
      </w:r>
    </w:p>
    <w:p w14:paraId="7AEA371A">
      <w:pPr>
        <w:spacing w:line="380" w:lineRule="exact"/>
        <w:jc w:val="center"/>
        <w:rPr>
          <w:rFonts w:ascii="宋体" w:hAnsi="宋体" w:cs="宋体"/>
          <w:color w:val="auto"/>
          <w:sz w:val="24"/>
        </w:rPr>
      </w:pPr>
    </w:p>
    <w:p w14:paraId="40F79E7A">
      <w:pPr>
        <w:spacing w:line="380" w:lineRule="exact"/>
        <w:ind w:firstLine="360" w:firstLineChars="150"/>
        <w:rPr>
          <w:rFonts w:ascii="宋体" w:hAnsi="宋体" w:cs="宋体"/>
          <w:color w:val="auto"/>
          <w:sz w:val="24"/>
        </w:rPr>
      </w:pPr>
    </w:p>
    <w:p w14:paraId="74599D34">
      <w:pPr>
        <w:pStyle w:val="2"/>
        <w:rPr>
          <w:rFonts w:ascii="宋体" w:hAnsi="宋体" w:cs="宋体"/>
          <w:color w:val="auto"/>
          <w:sz w:val="24"/>
          <w:szCs w:val="24"/>
        </w:rPr>
      </w:pPr>
    </w:p>
    <w:p w14:paraId="6D100750">
      <w:pPr>
        <w:pStyle w:val="2"/>
        <w:rPr>
          <w:rFonts w:ascii="宋体" w:hAnsi="宋体" w:cs="宋体"/>
          <w:color w:val="auto"/>
          <w:sz w:val="24"/>
          <w:szCs w:val="24"/>
        </w:rPr>
      </w:pPr>
    </w:p>
    <w:p w14:paraId="52BB0A1D">
      <w:pPr>
        <w:pStyle w:val="2"/>
        <w:rPr>
          <w:rFonts w:ascii="宋体" w:hAnsi="宋体" w:cs="宋体"/>
          <w:color w:val="auto"/>
          <w:sz w:val="24"/>
          <w:szCs w:val="24"/>
        </w:rPr>
      </w:pPr>
    </w:p>
    <w:p w14:paraId="13432B5E">
      <w:pPr>
        <w:pStyle w:val="2"/>
        <w:rPr>
          <w:rFonts w:ascii="宋体" w:hAnsi="宋体" w:cs="宋体"/>
          <w:color w:val="auto"/>
          <w:sz w:val="24"/>
          <w:szCs w:val="24"/>
        </w:rPr>
      </w:pPr>
    </w:p>
    <w:p w14:paraId="48526F2B">
      <w:pPr>
        <w:pStyle w:val="2"/>
        <w:rPr>
          <w:rFonts w:ascii="宋体" w:hAnsi="宋体" w:cs="宋体"/>
          <w:color w:val="auto"/>
          <w:sz w:val="24"/>
          <w:szCs w:val="24"/>
        </w:rPr>
      </w:pPr>
    </w:p>
    <w:p w14:paraId="783867EA">
      <w:pPr>
        <w:pStyle w:val="2"/>
        <w:rPr>
          <w:rFonts w:ascii="宋体" w:hAnsi="宋体" w:cs="宋体"/>
          <w:color w:val="auto"/>
          <w:sz w:val="24"/>
          <w:szCs w:val="24"/>
        </w:rPr>
      </w:pPr>
    </w:p>
    <w:p w14:paraId="2E9BC074">
      <w:pPr>
        <w:spacing w:line="380" w:lineRule="exact"/>
        <w:rPr>
          <w:rFonts w:ascii="宋体" w:hAnsi="宋体" w:cs="宋体"/>
          <w:color w:val="auto"/>
          <w:sz w:val="24"/>
        </w:rPr>
      </w:pPr>
    </w:p>
    <w:p w14:paraId="5F17E97C">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667C77B5">
      <w:pPr>
        <w:spacing w:line="380" w:lineRule="exact"/>
        <w:ind w:right="640" w:firstLine="1560" w:firstLineChars="650"/>
        <w:rPr>
          <w:rFonts w:ascii="宋体" w:hAnsi="宋体" w:cs="宋体"/>
          <w:color w:val="auto"/>
          <w:sz w:val="24"/>
        </w:rPr>
      </w:pPr>
    </w:p>
    <w:p w14:paraId="2C35AB4E">
      <w:pPr>
        <w:spacing w:line="380" w:lineRule="exact"/>
        <w:ind w:right="640" w:firstLine="4680" w:firstLineChars="1950"/>
        <w:rPr>
          <w:rFonts w:ascii="宋体" w:hAnsi="宋体" w:cs="宋体"/>
          <w:color w:val="auto"/>
          <w:sz w:val="24"/>
        </w:rPr>
      </w:pPr>
    </w:p>
    <w:p w14:paraId="4224DC1A">
      <w:pPr>
        <w:spacing w:line="380" w:lineRule="exact"/>
        <w:jc w:val="center"/>
        <w:rPr>
          <w:rFonts w:ascii="宋体" w:hAnsi="宋体" w:cs="宋体"/>
          <w:color w:val="auto"/>
          <w:sz w:val="24"/>
        </w:rPr>
      </w:pPr>
    </w:p>
    <w:p w14:paraId="54369FEC">
      <w:pPr>
        <w:spacing w:line="380" w:lineRule="exact"/>
        <w:ind w:firstLine="3600" w:firstLineChars="1500"/>
        <w:rPr>
          <w:rFonts w:ascii="宋体" w:hAnsi="宋体" w:cs="宋体"/>
          <w:color w:val="auto"/>
          <w:sz w:val="24"/>
        </w:rPr>
      </w:pPr>
      <w:r>
        <w:rPr>
          <w:rFonts w:hint="eastAsia" w:ascii="宋体" w:hAnsi="宋体" w:cs="宋体"/>
          <w:color w:val="auto"/>
          <w:sz w:val="24"/>
        </w:rPr>
        <w:t xml:space="preserve">      年   月    日</w:t>
      </w:r>
    </w:p>
    <w:p w14:paraId="4E29398D">
      <w:pPr>
        <w:spacing w:line="360" w:lineRule="auto"/>
        <w:jc w:val="center"/>
        <w:rPr>
          <w:rFonts w:ascii="宋体" w:hAnsi="宋体" w:cs="宋体"/>
          <w:b/>
          <w:bCs/>
          <w:color w:val="auto"/>
          <w:sz w:val="24"/>
        </w:rPr>
      </w:pPr>
      <w:r>
        <w:rPr>
          <w:rFonts w:hint="eastAsia" w:ascii="宋体" w:hAnsi="宋体" w:cs="宋体"/>
          <w:b/>
          <w:bCs/>
          <w:color w:val="auto"/>
          <w:sz w:val="24"/>
        </w:rPr>
        <w:br w:type="page"/>
      </w:r>
    </w:p>
    <w:p w14:paraId="5C89152B">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格式8合格供应商的声明函和承诺书</w:t>
      </w:r>
    </w:p>
    <w:p w14:paraId="13C241CE">
      <w:pPr>
        <w:spacing w:line="360" w:lineRule="auto"/>
        <w:rPr>
          <w:rFonts w:ascii="宋体" w:hAnsi="宋体" w:cs="宋体"/>
          <w:color w:val="auto"/>
          <w:sz w:val="24"/>
        </w:rPr>
      </w:pPr>
    </w:p>
    <w:p w14:paraId="640A4F56">
      <w:pPr>
        <w:spacing w:line="360" w:lineRule="auto"/>
        <w:jc w:val="center"/>
        <w:rPr>
          <w:rFonts w:ascii="宋体" w:hAnsi="宋体" w:cs="宋体"/>
          <w:b/>
          <w:bCs/>
          <w:color w:val="auto"/>
          <w:sz w:val="24"/>
        </w:rPr>
      </w:pPr>
    </w:p>
    <w:p w14:paraId="7C445AFA">
      <w:pPr>
        <w:pStyle w:val="2"/>
        <w:rPr>
          <w:color w:val="auto"/>
        </w:rPr>
      </w:pPr>
    </w:p>
    <w:p w14:paraId="00D1295E">
      <w:pPr>
        <w:spacing w:line="360" w:lineRule="auto"/>
        <w:jc w:val="center"/>
        <w:rPr>
          <w:rFonts w:ascii="宋体" w:hAnsi="宋体" w:cs="宋体"/>
          <w:b/>
          <w:color w:val="auto"/>
          <w:sz w:val="24"/>
        </w:rPr>
      </w:pPr>
    </w:p>
    <w:p w14:paraId="26A95EFF">
      <w:pPr>
        <w:spacing w:line="360" w:lineRule="auto"/>
        <w:jc w:val="center"/>
        <w:rPr>
          <w:rFonts w:ascii="宋体" w:hAnsi="宋体" w:cs="宋体"/>
          <w:b/>
          <w:color w:val="auto"/>
          <w:sz w:val="24"/>
        </w:rPr>
      </w:pPr>
    </w:p>
    <w:p w14:paraId="70B08283">
      <w:pPr>
        <w:spacing w:line="360" w:lineRule="auto"/>
        <w:jc w:val="center"/>
        <w:rPr>
          <w:rFonts w:ascii="宋体" w:hAnsi="宋体" w:cs="宋体"/>
          <w:b/>
          <w:color w:val="auto"/>
          <w:sz w:val="24"/>
        </w:rPr>
      </w:pPr>
    </w:p>
    <w:p w14:paraId="1D7920E2">
      <w:pPr>
        <w:spacing w:line="360" w:lineRule="auto"/>
        <w:jc w:val="center"/>
        <w:rPr>
          <w:rFonts w:ascii="宋体" w:hAnsi="宋体" w:cs="宋体"/>
          <w:b/>
          <w:color w:val="auto"/>
          <w:sz w:val="24"/>
        </w:rPr>
      </w:pPr>
    </w:p>
    <w:p w14:paraId="6D9F1CB9">
      <w:pPr>
        <w:spacing w:line="360" w:lineRule="auto"/>
        <w:jc w:val="center"/>
        <w:rPr>
          <w:rFonts w:ascii="宋体" w:hAnsi="宋体" w:cs="宋体"/>
          <w:b/>
          <w:color w:val="auto"/>
          <w:sz w:val="24"/>
        </w:rPr>
      </w:pPr>
    </w:p>
    <w:p w14:paraId="2C8A9291">
      <w:pPr>
        <w:spacing w:line="360" w:lineRule="auto"/>
        <w:jc w:val="center"/>
        <w:rPr>
          <w:rFonts w:ascii="宋体" w:hAnsi="宋体" w:cs="宋体"/>
          <w:b/>
          <w:color w:val="auto"/>
          <w:sz w:val="24"/>
        </w:rPr>
      </w:pPr>
    </w:p>
    <w:p w14:paraId="5E42A1E3">
      <w:pPr>
        <w:spacing w:line="360" w:lineRule="auto"/>
        <w:jc w:val="center"/>
        <w:rPr>
          <w:rFonts w:ascii="宋体" w:hAnsi="宋体" w:cs="宋体"/>
          <w:b/>
          <w:color w:val="auto"/>
          <w:sz w:val="24"/>
        </w:rPr>
      </w:pPr>
    </w:p>
    <w:p w14:paraId="68C77AE4">
      <w:pPr>
        <w:spacing w:line="360" w:lineRule="auto"/>
        <w:jc w:val="center"/>
        <w:rPr>
          <w:rFonts w:ascii="宋体" w:hAnsi="宋体" w:cs="宋体"/>
          <w:b/>
          <w:color w:val="auto"/>
          <w:sz w:val="24"/>
        </w:rPr>
      </w:pPr>
    </w:p>
    <w:p w14:paraId="63CF9E95">
      <w:pPr>
        <w:spacing w:line="360" w:lineRule="auto"/>
        <w:jc w:val="center"/>
        <w:rPr>
          <w:rFonts w:ascii="宋体" w:hAnsi="宋体" w:cs="宋体"/>
          <w:b/>
          <w:color w:val="auto"/>
          <w:sz w:val="24"/>
        </w:rPr>
      </w:pPr>
    </w:p>
    <w:p w14:paraId="2F8BFB57">
      <w:pPr>
        <w:spacing w:line="360" w:lineRule="auto"/>
        <w:jc w:val="center"/>
        <w:rPr>
          <w:rFonts w:ascii="宋体" w:hAnsi="宋体" w:cs="宋体"/>
          <w:b/>
          <w:color w:val="auto"/>
          <w:sz w:val="24"/>
        </w:rPr>
      </w:pPr>
    </w:p>
    <w:p w14:paraId="6FAA794E">
      <w:pPr>
        <w:spacing w:line="360" w:lineRule="auto"/>
        <w:jc w:val="center"/>
        <w:rPr>
          <w:rFonts w:ascii="宋体" w:hAnsi="宋体" w:cs="宋体"/>
          <w:b/>
          <w:color w:val="auto"/>
          <w:sz w:val="24"/>
        </w:rPr>
      </w:pPr>
    </w:p>
    <w:p w14:paraId="78EB0850">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7A1AAB9D">
      <w:pPr>
        <w:spacing w:line="380" w:lineRule="exact"/>
        <w:ind w:right="640" w:firstLine="1560" w:firstLineChars="650"/>
        <w:rPr>
          <w:rFonts w:ascii="宋体" w:hAnsi="宋体" w:cs="宋体"/>
          <w:color w:val="auto"/>
          <w:sz w:val="24"/>
        </w:rPr>
      </w:pPr>
    </w:p>
    <w:p w14:paraId="731B1ABE">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0AB39B80">
      <w:pPr>
        <w:spacing w:line="360" w:lineRule="auto"/>
        <w:rPr>
          <w:rFonts w:hint="eastAsia" w:ascii="宋体" w:hAnsi="宋体" w:cs="宋体"/>
          <w:color w:val="auto"/>
          <w:sz w:val="24"/>
        </w:rPr>
      </w:pPr>
    </w:p>
    <w:p w14:paraId="39AF3C20">
      <w:pPr>
        <w:spacing w:line="360" w:lineRule="auto"/>
        <w:rPr>
          <w:rFonts w:hint="eastAsia" w:ascii="宋体" w:hAnsi="宋体" w:cs="宋体"/>
          <w:color w:val="auto"/>
          <w:sz w:val="24"/>
        </w:rPr>
      </w:pPr>
    </w:p>
    <w:p w14:paraId="546D7284">
      <w:pPr>
        <w:spacing w:line="360" w:lineRule="auto"/>
        <w:rPr>
          <w:rFonts w:hint="eastAsia" w:ascii="宋体" w:hAnsi="宋体" w:cs="宋体"/>
          <w:color w:val="auto"/>
          <w:sz w:val="24"/>
        </w:rPr>
      </w:pPr>
    </w:p>
    <w:p w14:paraId="219E57F6">
      <w:pPr>
        <w:spacing w:line="360" w:lineRule="auto"/>
        <w:rPr>
          <w:rFonts w:hint="eastAsia" w:ascii="宋体" w:hAnsi="宋体" w:cs="宋体"/>
          <w:color w:val="auto"/>
          <w:sz w:val="24"/>
        </w:rPr>
      </w:pPr>
    </w:p>
    <w:p w14:paraId="3ABEFAF4">
      <w:pPr>
        <w:spacing w:line="380" w:lineRule="exact"/>
        <w:jc w:val="center"/>
        <w:rPr>
          <w:rFonts w:hint="eastAsia" w:ascii="宋体" w:hAnsi="宋体" w:eastAsia="宋体" w:cs="宋体"/>
          <w:color w:val="auto"/>
          <w:sz w:val="24"/>
        </w:rPr>
      </w:pPr>
    </w:p>
    <w:p w14:paraId="57513257">
      <w:pPr>
        <w:spacing w:line="380" w:lineRule="exact"/>
        <w:jc w:val="center"/>
        <w:rPr>
          <w:rFonts w:hint="eastAsia" w:ascii="宋体" w:hAnsi="宋体" w:eastAsia="宋体" w:cs="宋体"/>
          <w:color w:val="auto"/>
          <w:sz w:val="24"/>
        </w:rPr>
      </w:pPr>
    </w:p>
    <w:p w14:paraId="585C9E30">
      <w:pPr>
        <w:spacing w:line="380" w:lineRule="exact"/>
        <w:jc w:val="center"/>
        <w:rPr>
          <w:rFonts w:hint="eastAsia" w:ascii="宋体" w:hAnsi="宋体" w:eastAsia="宋体" w:cs="宋体"/>
          <w:color w:val="auto"/>
          <w:sz w:val="24"/>
        </w:rPr>
      </w:pPr>
    </w:p>
    <w:p w14:paraId="4BDAD65C">
      <w:pPr>
        <w:spacing w:line="380" w:lineRule="exact"/>
        <w:jc w:val="center"/>
        <w:rPr>
          <w:rFonts w:hint="eastAsia" w:ascii="宋体" w:hAnsi="宋体" w:eastAsia="宋体" w:cs="宋体"/>
          <w:color w:val="auto"/>
          <w:sz w:val="24"/>
        </w:rPr>
      </w:pPr>
    </w:p>
    <w:p w14:paraId="57139FF2">
      <w:pPr>
        <w:spacing w:line="380" w:lineRule="exact"/>
        <w:jc w:val="center"/>
        <w:rPr>
          <w:rFonts w:hint="eastAsia" w:ascii="宋体" w:hAnsi="宋体" w:eastAsia="宋体" w:cs="宋体"/>
          <w:color w:val="auto"/>
          <w:sz w:val="24"/>
        </w:rPr>
      </w:pPr>
    </w:p>
    <w:p w14:paraId="2A3C633A">
      <w:pPr>
        <w:spacing w:line="380" w:lineRule="exact"/>
        <w:jc w:val="center"/>
        <w:rPr>
          <w:rFonts w:hint="eastAsia" w:ascii="宋体" w:hAnsi="宋体" w:eastAsia="宋体" w:cs="宋体"/>
          <w:color w:val="auto"/>
          <w:sz w:val="24"/>
        </w:rPr>
      </w:pPr>
    </w:p>
    <w:p w14:paraId="71E189A0">
      <w:pPr>
        <w:spacing w:line="380" w:lineRule="exact"/>
        <w:jc w:val="center"/>
        <w:rPr>
          <w:rFonts w:hint="eastAsia" w:ascii="宋体" w:hAnsi="宋体" w:eastAsia="宋体" w:cs="宋体"/>
          <w:color w:val="auto"/>
          <w:sz w:val="24"/>
        </w:rPr>
      </w:pPr>
    </w:p>
    <w:p w14:paraId="32BB3B06">
      <w:pPr>
        <w:spacing w:line="380" w:lineRule="exact"/>
        <w:jc w:val="center"/>
        <w:rPr>
          <w:rFonts w:hint="eastAsia" w:ascii="宋体" w:hAnsi="宋体" w:eastAsia="宋体" w:cs="宋体"/>
          <w:color w:val="auto"/>
          <w:sz w:val="24"/>
        </w:rPr>
      </w:pPr>
    </w:p>
    <w:p w14:paraId="5BE18464">
      <w:pPr>
        <w:spacing w:line="380" w:lineRule="exact"/>
        <w:jc w:val="center"/>
        <w:rPr>
          <w:rFonts w:hint="eastAsia" w:ascii="宋体" w:hAnsi="宋体" w:eastAsia="宋体" w:cs="宋体"/>
          <w:color w:val="auto"/>
          <w:sz w:val="24"/>
        </w:rPr>
      </w:pPr>
    </w:p>
    <w:p w14:paraId="624F31BA">
      <w:pPr>
        <w:spacing w:line="380" w:lineRule="exact"/>
        <w:jc w:val="center"/>
        <w:rPr>
          <w:rFonts w:hint="eastAsia" w:ascii="宋体" w:hAnsi="宋体" w:eastAsia="宋体" w:cs="宋体"/>
          <w:color w:val="auto"/>
          <w:sz w:val="24"/>
        </w:rPr>
      </w:pPr>
    </w:p>
    <w:p w14:paraId="69049898">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格式9中小企业声明函（工程、服务）</w:t>
      </w:r>
    </w:p>
    <w:p w14:paraId="0FEE13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32"/>
          <w:szCs w:val="32"/>
        </w:rPr>
      </w:pPr>
    </w:p>
    <w:p w14:paraId="5B6F0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w:t>
      </w:r>
      <w:r>
        <w:rPr>
          <w:rFonts w:hint="eastAsia" w:ascii="宋体" w:hAnsi="宋体" w:eastAsia="宋体" w:cs="宋体"/>
          <w:color w:val="auto"/>
          <w:sz w:val="24"/>
          <w:szCs w:val="24"/>
          <w:u w:val="single"/>
        </w:rPr>
        <w:t>（或者：服务全部由符合政策要求的中小企业承接）</w:t>
      </w:r>
      <w:r>
        <w:rPr>
          <w:rFonts w:hint="eastAsia" w:ascii="宋体" w:hAnsi="宋体" w:eastAsia="宋体" w:cs="宋体"/>
          <w:color w:val="auto"/>
          <w:sz w:val="24"/>
          <w:szCs w:val="24"/>
        </w:rPr>
        <w:t>。相关企业</w:t>
      </w:r>
      <w:r>
        <w:rPr>
          <w:rFonts w:hint="eastAsia" w:ascii="宋体" w:hAnsi="宋体" w:eastAsia="宋体" w:cs="宋体"/>
          <w:color w:val="auto"/>
          <w:sz w:val="24"/>
          <w:szCs w:val="24"/>
          <w:u w:val="single"/>
        </w:rPr>
        <w:t>（含联合 体中的中小企业、签订分包意向协议的中小企业）</w:t>
      </w:r>
      <w:r>
        <w:rPr>
          <w:rFonts w:hint="eastAsia" w:ascii="宋体" w:hAnsi="宋体" w:eastAsia="宋体" w:cs="宋体"/>
          <w:color w:val="auto"/>
          <w:sz w:val="24"/>
          <w:szCs w:val="24"/>
        </w:rPr>
        <w:t>的具体情 况如下：</w:t>
      </w:r>
    </w:p>
    <w:p w14:paraId="7CACD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承建（承接）企业为（企业名称），从业人员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万元1，属于（中型企业、小型企业、微型企业）； </w:t>
      </w:r>
    </w:p>
    <w:p w14:paraId="4383B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i w:val="0"/>
          <w:iCs w:val="0"/>
          <w:color w:val="auto"/>
          <w:sz w:val="24"/>
          <w:szCs w:val="24"/>
          <w:u w:val="single"/>
        </w:rPr>
        <w:t>（中型企业、 小型企业、微型企业）</w:t>
      </w:r>
      <w:r>
        <w:rPr>
          <w:rFonts w:hint="eastAsia" w:ascii="宋体" w:hAnsi="宋体" w:eastAsia="宋体" w:cs="宋体"/>
          <w:color w:val="auto"/>
          <w:sz w:val="24"/>
          <w:szCs w:val="24"/>
        </w:rPr>
        <w:t>； ……</w:t>
      </w:r>
    </w:p>
    <w:p w14:paraId="1F848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 为大企业的情形，也不存在与大企业的负责人为同一人的情形。</w:t>
      </w:r>
    </w:p>
    <w:p w14:paraId="60652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本企业对上述声明内容的真实性负责。如有虚假，将依 法承担相应责任。 </w:t>
      </w:r>
    </w:p>
    <w:p w14:paraId="16D8B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14:paraId="1A902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14:paraId="2BD545BF">
      <w:pPr>
        <w:pStyle w:val="2"/>
        <w:rPr>
          <w:rFonts w:hint="eastAsia" w:ascii="宋体" w:hAnsi="宋体" w:eastAsia="宋体" w:cs="宋体"/>
          <w:color w:val="auto"/>
          <w:sz w:val="24"/>
          <w:szCs w:val="24"/>
        </w:rPr>
      </w:pPr>
    </w:p>
    <w:p w14:paraId="76BA69B2">
      <w:pPr>
        <w:pStyle w:val="6"/>
        <w:rPr>
          <w:rFonts w:hint="eastAsia" w:ascii="宋体" w:hAnsi="宋体" w:eastAsia="宋体" w:cs="宋体"/>
          <w:color w:val="auto"/>
          <w:sz w:val="24"/>
          <w:szCs w:val="24"/>
        </w:rPr>
      </w:pPr>
    </w:p>
    <w:p w14:paraId="13256AA7">
      <w:pPr>
        <w:rPr>
          <w:rFonts w:hint="eastAsia" w:ascii="宋体" w:hAnsi="宋体" w:eastAsia="宋体" w:cs="宋体"/>
          <w:color w:val="auto"/>
          <w:sz w:val="24"/>
          <w:szCs w:val="24"/>
        </w:rPr>
      </w:pPr>
    </w:p>
    <w:p w14:paraId="15E281C6">
      <w:pPr>
        <w:pStyle w:val="2"/>
        <w:rPr>
          <w:rFonts w:hint="eastAsia" w:ascii="宋体" w:hAnsi="宋体" w:eastAsia="宋体" w:cs="宋体"/>
          <w:color w:val="auto"/>
          <w:sz w:val="24"/>
          <w:szCs w:val="24"/>
        </w:rPr>
      </w:pPr>
    </w:p>
    <w:p w14:paraId="7B96FFEE">
      <w:pPr>
        <w:pStyle w:val="6"/>
        <w:rPr>
          <w:rFonts w:hint="eastAsia"/>
          <w:color w:val="auto"/>
        </w:rPr>
      </w:pPr>
    </w:p>
    <w:p w14:paraId="5C767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注：1.从业人员、营业收入、资产总额填报上一年度数据，无上一年度数据的新成立企业可不填报。</w:t>
      </w:r>
    </w:p>
    <w:p w14:paraId="3C3353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2.本项目如是只面向中小企业采购的应当必须提供。</w:t>
      </w:r>
    </w:p>
    <w:p w14:paraId="4FA2C4CD">
      <w:pPr>
        <w:spacing w:line="360" w:lineRule="auto"/>
        <w:jc w:val="center"/>
        <w:rPr>
          <w:rFonts w:ascii="宋体" w:hAnsi="宋体" w:cs="宋体"/>
          <w:b/>
          <w:bCs/>
          <w:color w:val="auto"/>
          <w:sz w:val="24"/>
        </w:rPr>
      </w:pPr>
    </w:p>
    <w:p w14:paraId="6DEC8B1F">
      <w:pPr>
        <w:spacing w:line="360" w:lineRule="auto"/>
        <w:jc w:val="center"/>
        <w:rPr>
          <w:rFonts w:ascii="宋体" w:hAnsi="宋体" w:cs="宋体"/>
          <w:b/>
          <w:bCs/>
          <w:color w:val="auto"/>
          <w:sz w:val="24"/>
        </w:rPr>
      </w:pPr>
    </w:p>
    <w:p w14:paraId="5A6EEEC3">
      <w:pPr>
        <w:pStyle w:val="2"/>
        <w:rPr>
          <w:rFonts w:ascii="宋体" w:hAnsi="宋体" w:cs="宋体"/>
          <w:b/>
          <w:bCs/>
          <w:color w:val="auto"/>
          <w:sz w:val="24"/>
        </w:rPr>
      </w:pPr>
    </w:p>
    <w:p w14:paraId="6BFC84B6">
      <w:pPr>
        <w:pStyle w:val="6"/>
        <w:rPr>
          <w:color w:val="auto"/>
        </w:rPr>
      </w:pPr>
    </w:p>
    <w:p w14:paraId="721D9B12">
      <w:pPr>
        <w:spacing w:line="360" w:lineRule="auto"/>
        <w:rPr>
          <w:rFonts w:hint="eastAsia" w:ascii="宋体" w:hAnsi="宋体" w:cs="宋体"/>
          <w:color w:val="auto"/>
          <w:sz w:val="24"/>
        </w:rPr>
      </w:pPr>
    </w:p>
    <w:p w14:paraId="5F02F02B">
      <w:pPr>
        <w:spacing w:line="360" w:lineRule="auto"/>
        <w:rPr>
          <w:rFonts w:ascii="宋体" w:hAnsi="宋体" w:cs="宋体"/>
          <w:color w:val="auto"/>
          <w:sz w:val="24"/>
        </w:rPr>
      </w:pPr>
      <w:r>
        <w:rPr>
          <w:rFonts w:hint="eastAsia" w:ascii="宋体" w:hAnsi="宋体" w:cs="宋体"/>
          <w:color w:val="auto"/>
          <w:sz w:val="24"/>
        </w:rPr>
        <w:t>格式</w:t>
      </w:r>
      <w:r>
        <w:rPr>
          <w:rFonts w:hint="eastAsia" w:ascii="宋体" w:hAnsi="宋体" w:cs="宋体"/>
          <w:color w:val="auto"/>
          <w:sz w:val="24"/>
          <w:lang w:val="en-US" w:eastAsia="zh-CN"/>
        </w:rPr>
        <w:t>10</w:t>
      </w:r>
      <w:r>
        <w:rPr>
          <w:rFonts w:hint="eastAsia" w:ascii="宋体" w:hAnsi="宋体" w:cs="宋体"/>
          <w:color w:val="auto"/>
          <w:sz w:val="24"/>
        </w:rPr>
        <w:t>其他资料</w:t>
      </w:r>
    </w:p>
    <w:p w14:paraId="72C8DDC2">
      <w:pPr>
        <w:pStyle w:val="37"/>
        <w:ind w:firstLine="240"/>
        <w:rPr>
          <w:rFonts w:ascii="宋体" w:hAnsi="宋体" w:cs="宋体"/>
          <w:color w:val="auto"/>
          <w:sz w:val="24"/>
        </w:rPr>
      </w:pPr>
    </w:p>
    <w:p w14:paraId="5B15B527">
      <w:pPr>
        <w:pStyle w:val="37"/>
        <w:ind w:firstLine="240"/>
        <w:rPr>
          <w:rFonts w:ascii="宋体" w:hAnsi="宋体" w:cs="宋体"/>
          <w:color w:val="auto"/>
          <w:sz w:val="24"/>
        </w:rPr>
      </w:pPr>
    </w:p>
    <w:p w14:paraId="202A9E20">
      <w:pPr>
        <w:pStyle w:val="37"/>
        <w:ind w:firstLine="240"/>
        <w:rPr>
          <w:rFonts w:ascii="宋体" w:hAnsi="宋体" w:cs="宋体"/>
          <w:color w:val="auto"/>
          <w:sz w:val="24"/>
        </w:rPr>
      </w:pPr>
    </w:p>
    <w:p w14:paraId="1C452ED7">
      <w:pPr>
        <w:pStyle w:val="37"/>
        <w:ind w:firstLine="240"/>
        <w:rPr>
          <w:rFonts w:ascii="宋体" w:hAnsi="宋体" w:cs="宋体"/>
          <w:color w:val="auto"/>
          <w:sz w:val="24"/>
        </w:rPr>
      </w:pPr>
    </w:p>
    <w:p w14:paraId="5EAC5E09">
      <w:pPr>
        <w:pStyle w:val="37"/>
        <w:ind w:firstLine="240"/>
        <w:rPr>
          <w:rFonts w:ascii="宋体" w:hAnsi="宋体" w:cs="宋体"/>
          <w:color w:val="auto"/>
          <w:sz w:val="24"/>
        </w:rPr>
      </w:pPr>
    </w:p>
    <w:p w14:paraId="3DE2125B">
      <w:pPr>
        <w:pStyle w:val="37"/>
        <w:ind w:firstLine="240"/>
        <w:rPr>
          <w:rFonts w:ascii="宋体" w:hAnsi="宋体" w:cs="宋体"/>
          <w:color w:val="auto"/>
          <w:sz w:val="24"/>
        </w:rPr>
      </w:pPr>
    </w:p>
    <w:p w14:paraId="50B931A8">
      <w:pPr>
        <w:pStyle w:val="37"/>
        <w:ind w:firstLine="240"/>
        <w:rPr>
          <w:rFonts w:ascii="宋体" w:hAnsi="宋体" w:cs="宋体"/>
          <w:color w:val="auto"/>
          <w:sz w:val="24"/>
        </w:rPr>
      </w:pPr>
    </w:p>
    <w:p w14:paraId="76165154">
      <w:pPr>
        <w:pStyle w:val="37"/>
        <w:ind w:firstLine="240"/>
        <w:rPr>
          <w:rFonts w:ascii="宋体" w:hAnsi="宋体" w:cs="宋体"/>
          <w:color w:val="auto"/>
          <w:sz w:val="24"/>
        </w:rPr>
      </w:pPr>
    </w:p>
    <w:p w14:paraId="4BB961BA">
      <w:pPr>
        <w:pStyle w:val="37"/>
        <w:ind w:firstLine="240"/>
        <w:rPr>
          <w:rFonts w:ascii="宋体" w:hAnsi="宋体" w:cs="宋体"/>
          <w:color w:val="auto"/>
          <w:sz w:val="24"/>
        </w:rPr>
        <w:sectPr>
          <w:footerReference r:id="rId6" w:type="default"/>
          <w:pgSz w:w="11907" w:h="16840"/>
          <w:pgMar w:top="1440" w:right="1588" w:bottom="1440" w:left="1588" w:header="851" w:footer="992" w:gutter="0"/>
          <w:pgNumType w:fmt="decimal"/>
          <w:cols w:space="720" w:num="1"/>
          <w:docGrid w:type="lines" w:linePitch="312" w:charSpace="0"/>
        </w:sectPr>
      </w:pPr>
    </w:p>
    <w:p w14:paraId="1E1908E5">
      <w:pPr>
        <w:spacing w:line="360" w:lineRule="auto"/>
        <w:rPr>
          <w:rFonts w:hint="default" w:eastAsia="宋体"/>
          <w:color w:val="auto"/>
          <w:lang w:val="en-US" w:eastAsia="zh-CN"/>
        </w:rPr>
      </w:pPr>
      <w:r>
        <w:rPr>
          <w:rFonts w:hint="eastAsia" w:ascii="宋体" w:hAnsi="宋体" w:cs="宋体"/>
          <w:color w:val="auto"/>
          <w:sz w:val="24"/>
        </w:rPr>
        <w:t>格式</w:t>
      </w:r>
      <w:r>
        <w:rPr>
          <w:rFonts w:hint="eastAsia" w:ascii="宋体" w:hAnsi="宋体" w:cs="宋体"/>
          <w:color w:val="auto"/>
          <w:sz w:val="24"/>
          <w:lang w:val="en-US" w:eastAsia="zh-CN"/>
        </w:rPr>
        <w:t>11</w:t>
      </w:r>
    </w:p>
    <w:p w14:paraId="4CE2C327">
      <w:pPr>
        <w:spacing w:line="380" w:lineRule="exact"/>
        <w:jc w:val="center"/>
        <w:rPr>
          <w:rStyle w:val="68"/>
          <w:rFonts w:ascii="宋体"/>
          <w:b/>
          <w:bCs/>
          <w:color w:val="auto"/>
          <w:sz w:val="28"/>
          <w:szCs w:val="28"/>
        </w:rPr>
      </w:pPr>
      <w:r>
        <w:rPr>
          <w:rStyle w:val="68"/>
          <w:rFonts w:hint="eastAsia" w:ascii="宋体" w:hAnsi="宋体" w:cs="宋体"/>
          <w:b/>
          <w:bCs/>
          <w:color w:val="auto"/>
          <w:sz w:val="28"/>
          <w:szCs w:val="28"/>
        </w:rPr>
        <w:t>政府采购供应商诚信承诺书</w:t>
      </w:r>
    </w:p>
    <w:p w14:paraId="64D2DDBF">
      <w:pPr>
        <w:spacing w:line="380" w:lineRule="exact"/>
        <w:jc w:val="center"/>
        <w:rPr>
          <w:rStyle w:val="68"/>
          <w:rFonts w:ascii="宋体"/>
          <w:b/>
          <w:bCs/>
          <w:color w:val="auto"/>
          <w:sz w:val="24"/>
        </w:rPr>
      </w:pPr>
    </w:p>
    <w:p w14:paraId="1E618B22">
      <w:pPr>
        <w:spacing w:line="380" w:lineRule="exact"/>
        <w:ind w:firstLine="720" w:firstLineChars="300"/>
        <w:rPr>
          <w:rFonts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8C23EA4">
      <w:pPr>
        <w:spacing w:line="380" w:lineRule="exact"/>
        <w:rPr>
          <w:rFonts w:ascii="宋体" w:hAnsi="宋体" w:cs="宋体"/>
          <w:color w:val="auto"/>
          <w:sz w:val="24"/>
        </w:rPr>
      </w:pPr>
      <w:r>
        <w:rPr>
          <w:rFonts w:hint="eastAsia" w:ascii="宋体" w:hAnsi="宋体" w:cs="宋体"/>
          <w:color w:val="auto"/>
          <w:sz w:val="24"/>
        </w:rPr>
        <w:t>（一）提供虚假材料谋取中标;</w:t>
      </w:r>
    </w:p>
    <w:p w14:paraId="27B64A87">
      <w:pPr>
        <w:spacing w:line="380" w:lineRule="exact"/>
        <w:rPr>
          <w:rFonts w:ascii="宋体" w:hAnsi="宋体" w:cs="宋体"/>
          <w:color w:val="auto"/>
          <w:sz w:val="24"/>
        </w:rPr>
      </w:pPr>
      <w:r>
        <w:rPr>
          <w:rFonts w:hint="eastAsia" w:ascii="宋体" w:hAnsi="宋体" w:cs="宋体"/>
          <w:color w:val="auto"/>
          <w:sz w:val="24"/>
        </w:rPr>
        <w:t>（二）采取不正当手段诋毁、排挤其他供应商;</w:t>
      </w:r>
    </w:p>
    <w:p w14:paraId="6D1C7D21">
      <w:pPr>
        <w:spacing w:line="380" w:lineRule="exact"/>
        <w:rPr>
          <w:rFonts w:ascii="宋体" w:hAnsi="宋体" w:cs="宋体"/>
          <w:color w:val="auto"/>
          <w:sz w:val="24"/>
        </w:rPr>
      </w:pPr>
      <w:r>
        <w:rPr>
          <w:rFonts w:hint="eastAsia" w:ascii="宋体" w:hAnsi="宋体" w:cs="宋体"/>
          <w:color w:val="auto"/>
          <w:sz w:val="24"/>
        </w:rPr>
        <w:t>（三）与招标采购单位、其他</w:t>
      </w:r>
      <w:r>
        <w:rPr>
          <w:rFonts w:hint="eastAsia" w:ascii="宋体" w:hAnsi="宋体" w:cs="宋体"/>
          <w:color w:val="auto"/>
          <w:sz w:val="24"/>
          <w:lang w:eastAsia="zh-CN"/>
        </w:rPr>
        <w:t>供应商</w:t>
      </w:r>
      <w:r>
        <w:rPr>
          <w:rFonts w:hint="eastAsia" w:ascii="宋体" w:hAnsi="宋体" w:cs="宋体"/>
          <w:color w:val="auto"/>
          <w:sz w:val="24"/>
        </w:rPr>
        <w:t>恶意串通;</w:t>
      </w:r>
    </w:p>
    <w:p w14:paraId="56B8FBE9">
      <w:pPr>
        <w:spacing w:line="380" w:lineRule="exact"/>
        <w:rPr>
          <w:rFonts w:ascii="宋体" w:hAnsi="宋体" w:cs="宋体"/>
          <w:color w:val="auto"/>
          <w:sz w:val="24"/>
        </w:rPr>
      </w:pPr>
      <w:r>
        <w:rPr>
          <w:rFonts w:hint="eastAsia" w:ascii="宋体" w:hAnsi="宋体" w:cs="宋体"/>
          <w:color w:val="auto"/>
          <w:sz w:val="24"/>
        </w:rPr>
        <w:t>（四）向招标采购单位或提供其他不正当利益;</w:t>
      </w:r>
    </w:p>
    <w:p w14:paraId="32DBC4D8">
      <w:pPr>
        <w:spacing w:line="380" w:lineRule="exact"/>
        <w:rPr>
          <w:rFonts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18A07365">
      <w:pPr>
        <w:spacing w:line="380" w:lineRule="exact"/>
        <w:rPr>
          <w:rFonts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49C2E88D">
      <w:pPr>
        <w:spacing w:line="380" w:lineRule="exact"/>
        <w:rPr>
          <w:rFonts w:ascii="宋体" w:hAnsi="宋体" w:cs="宋体"/>
          <w:color w:val="auto"/>
          <w:sz w:val="24"/>
        </w:rPr>
      </w:pPr>
      <w:r>
        <w:rPr>
          <w:rFonts w:hint="eastAsia" w:ascii="宋体" w:hAnsi="宋体" w:cs="宋体"/>
          <w:color w:val="auto"/>
          <w:sz w:val="24"/>
        </w:rPr>
        <w:t>（七）中标后无正当理由，在规定时间内不与采购单位签订合同;</w:t>
      </w:r>
    </w:p>
    <w:p w14:paraId="19669F2B">
      <w:pPr>
        <w:spacing w:line="380" w:lineRule="exact"/>
        <w:rPr>
          <w:rFonts w:ascii="宋体" w:hAnsi="宋体" w:cs="宋体"/>
          <w:color w:val="auto"/>
          <w:sz w:val="24"/>
        </w:rPr>
      </w:pPr>
      <w:r>
        <w:rPr>
          <w:rFonts w:hint="eastAsia" w:ascii="宋体" w:hAnsi="宋体" w:cs="宋体"/>
          <w:color w:val="auto"/>
          <w:sz w:val="24"/>
        </w:rPr>
        <w:t>（八）将中标项目转让给他人或非法分包他人;</w:t>
      </w:r>
    </w:p>
    <w:p w14:paraId="1E8ACEB1">
      <w:pPr>
        <w:spacing w:line="380" w:lineRule="exact"/>
        <w:rPr>
          <w:rFonts w:ascii="宋体" w:hAnsi="宋体" w:cs="宋体"/>
          <w:color w:val="auto"/>
          <w:sz w:val="24"/>
        </w:rPr>
      </w:pPr>
      <w:r>
        <w:rPr>
          <w:rFonts w:hint="eastAsia" w:ascii="宋体" w:hAnsi="宋体" w:cs="宋体"/>
          <w:color w:val="auto"/>
          <w:sz w:val="24"/>
        </w:rPr>
        <w:t>（九）无正当理由，拒绝履行合同义务;</w:t>
      </w:r>
    </w:p>
    <w:p w14:paraId="30B1C4DC">
      <w:pPr>
        <w:spacing w:line="380" w:lineRule="exact"/>
        <w:rPr>
          <w:rFonts w:ascii="宋体" w:hAnsi="宋体" w:cs="宋体"/>
          <w:color w:val="auto"/>
          <w:sz w:val="24"/>
        </w:rPr>
      </w:pPr>
      <w:r>
        <w:rPr>
          <w:rFonts w:hint="eastAsia" w:ascii="宋体" w:hAnsi="宋体" w:cs="宋体"/>
          <w:color w:val="auto"/>
          <w:sz w:val="24"/>
        </w:rPr>
        <w:t>（十）无正当理由放弃中标（成交）项目;</w:t>
      </w:r>
    </w:p>
    <w:p w14:paraId="5CDC357B">
      <w:pPr>
        <w:spacing w:line="380" w:lineRule="exact"/>
        <w:rPr>
          <w:rFonts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14:paraId="3581AFB4">
      <w:pPr>
        <w:spacing w:line="380" w:lineRule="exact"/>
        <w:rPr>
          <w:rFonts w:ascii="宋体" w:hAnsi="宋体" w:cs="宋体"/>
          <w:color w:val="auto"/>
          <w:sz w:val="24"/>
        </w:rPr>
      </w:pPr>
      <w:r>
        <w:rPr>
          <w:rFonts w:hint="eastAsia" w:ascii="宋体" w:hAnsi="宋体" w:cs="宋体"/>
          <w:color w:val="auto"/>
          <w:sz w:val="24"/>
        </w:rPr>
        <w:t>（十二）与采购人串通，对尚未履约完毕的采购项目出具虚假验收报告；</w:t>
      </w:r>
    </w:p>
    <w:p w14:paraId="619CB082">
      <w:pPr>
        <w:spacing w:line="380" w:lineRule="exact"/>
        <w:rPr>
          <w:rFonts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4AA51619">
      <w:pPr>
        <w:spacing w:line="380" w:lineRule="exact"/>
        <w:rPr>
          <w:rFonts w:ascii="宋体" w:hAnsi="宋体" w:cs="宋体"/>
          <w:color w:val="auto"/>
          <w:sz w:val="24"/>
        </w:rPr>
      </w:pPr>
      <w:r>
        <w:rPr>
          <w:rFonts w:hint="eastAsia" w:ascii="宋体" w:hAnsi="宋体" w:cs="宋体"/>
          <w:color w:val="auto"/>
          <w:sz w:val="24"/>
        </w:rPr>
        <w:t>（十四）开标后对招标文件的相关内容再进行质疑；</w:t>
      </w:r>
    </w:p>
    <w:p w14:paraId="5D38C21B">
      <w:pPr>
        <w:spacing w:line="380" w:lineRule="exact"/>
        <w:rPr>
          <w:rFonts w:ascii="宋体" w:hAnsi="宋体" w:cs="宋体"/>
          <w:color w:val="auto"/>
          <w:sz w:val="24"/>
        </w:rPr>
      </w:pPr>
      <w:r>
        <w:rPr>
          <w:rFonts w:hint="eastAsia" w:ascii="宋体" w:hAnsi="宋体" w:cs="宋体"/>
          <w:color w:val="auto"/>
          <w:sz w:val="24"/>
        </w:rPr>
        <w:t>（十五）恶意投诉的行为：投诉经查无实据的、捏造事实或者提供虚假设诉材料；</w:t>
      </w:r>
    </w:p>
    <w:p w14:paraId="1D8F3FDB">
      <w:pPr>
        <w:spacing w:line="380" w:lineRule="exact"/>
        <w:rPr>
          <w:rFonts w:ascii="宋体" w:hAnsi="宋体" w:cs="宋体"/>
          <w:color w:val="auto"/>
          <w:sz w:val="24"/>
        </w:rPr>
      </w:pPr>
      <w:r>
        <w:rPr>
          <w:rFonts w:hint="eastAsia" w:ascii="宋体" w:hAnsi="宋体" w:cs="宋体"/>
          <w:color w:val="auto"/>
          <w:sz w:val="24"/>
        </w:rPr>
        <w:t>（十六）拒绝有关部门监督检查或者提供虚假情况；</w:t>
      </w:r>
    </w:p>
    <w:p w14:paraId="34CA82D7">
      <w:pPr>
        <w:spacing w:line="380" w:lineRule="exact"/>
        <w:rPr>
          <w:rFonts w:ascii="宋体" w:hAnsi="宋体" w:cs="宋体"/>
          <w:color w:val="auto"/>
          <w:sz w:val="24"/>
        </w:rPr>
      </w:pPr>
      <w:r>
        <w:rPr>
          <w:rFonts w:hint="eastAsia" w:ascii="宋体" w:hAnsi="宋体" w:cs="宋体"/>
          <w:color w:val="auto"/>
          <w:sz w:val="24"/>
        </w:rPr>
        <w:t>（十七）政府采购监管部门认定的其他政府采购活动中的不诚信行为。</w:t>
      </w:r>
    </w:p>
    <w:p w14:paraId="55D5B939">
      <w:pPr>
        <w:spacing w:line="380" w:lineRule="exact"/>
        <w:ind w:firstLine="3360" w:firstLineChars="1400"/>
        <w:rPr>
          <w:rFonts w:ascii="宋体" w:hAnsi="宋体" w:cs="宋体"/>
          <w:color w:val="auto"/>
          <w:sz w:val="24"/>
        </w:rPr>
      </w:pPr>
    </w:p>
    <w:p w14:paraId="278784B7">
      <w:pPr>
        <w:spacing w:line="380" w:lineRule="exact"/>
        <w:ind w:firstLine="3360" w:firstLineChars="1400"/>
        <w:rPr>
          <w:rFonts w:ascii="宋体" w:hAnsi="宋体" w:cs="宋体"/>
          <w:color w:val="auto"/>
          <w:sz w:val="24"/>
        </w:rPr>
      </w:pPr>
      <w:r>
        <w:rPr>
          <w:rFonts w:hint="eastAsia" w:ascii="宋体" w:hAnsi="宋体" w:cs="宋体"/>
          <w:color w:val="auto"/>
          <w:sz w:val="24"/>
        </w:rPr>
        <w:t>供应商名称：（盖章）</w:t>
      </w:r>
    </w:p>
    <w:p w14:paraId="2B242F34">
      <w:pPr>
        <w:spacing w:line="380" w:lineRule="exact"/>
        <w:ind w:firstLine="3360" w:firstLineChars="1400"/>
        <w:rPr>
          <w:rFonts w:ascii="宋体" w:hAnsi="宋体" w:cs="宋体"/>
          <w:color w:val="auto"/>
          <w:sz w:val="24"/>
        </w:rPr>
      </w:pPr>
      <w:r>
        <w:rPr>
          <w:rFonts w:hint="eastAsia" w:ascii="宋体" w:hAnsi="宋体" w:cs="宋体"/>
          <w:color w:val="auto"/>
          <w:sz w:val="24"/>
        </w:rPr>
        <w:t>法</w:t>
      </w:r>
      <w:r>
        <w:rPr>
          <w:rFonts w:hint="eastAsia" w:ascii="宋体" w:hAnsi="宋体" w:cs="宋体"/>
          <w:color w:val="auto"/>
          <w:sz w:val="24"/>
          <w:lang w:val="en-US" w:eastAsia="zh-CN"/>
        </w:rPr>
        <w:t>定代</w:t>
      </w:r>
      <w:r>
        <w:rPr>
          <w:rFonts w:hint="eastAsia" w:ascii="宋体" w:hAnsi="宋体" w:cs="宋体"/>
          <w:color w:val="auto"/>
          <w:sz w:val="24"/>
        </w:rPr>
        <w:t>表人：（签字）</w:t>
      </w:r>
    </w:p>
    <w:p w14:paraId="3FF80634">
      <w:pPr>
        <w:spacing w:line="380" w:lineRule="exact"/>
        <w:ind w:firstLine="3360" w:firstLineChars="1400"/>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72E8CD80">
      <w:pPr>
        <w:pStyle w:val="37"/>
        <w:ind w:firstLine="0" w:firstLineChars="0"/>
        <w:rPr>
          <w:rFonts w:ascii="宋体" w:hAnsi="宋体" w:cs="宋体"/>
          <w:b/>
          <w:color w:val="auto"/>
          <w:sz w:val="24"/>
        </w:rPr>
      </w:pPr>
    </w:p>
    <w:p w14:paraId="0FF2EFF9">
      <w:pPr>
        <w:spacing w:line="360" w:lineRule="auto"/>
        <w:rPr>
          <w:rFonts w:ascii="宋体" w:hAnsi="宋体" w:cs="宋体"/>
          <w:b/>
          <w:bCs/>
          <w:color w:val="auto"/>
          <w:sz w:val="24"/>
        </w:rPr>
      </w:pPr>
    </w:p>
    <w:p w14:paraId="5881909F">
      <w:pPr>
        <w:pStyle w:val="37"/>
        <w:ind w:firstLine="241"/>
        <w:rPr>
          <w:rFonts w:ascii="宋体" w:hAnsi="宋体" w:cs="宋体"/>
          <w:b/>
          <w:color w:val="auto"/>
          <w:sz w:val="24"/>
        </w:rPr>
      </w:pPr>
    </w:p>
    <w:p w14:paraId="184A5D71">
      <w:pPr>
        <w:keepNext/>
        <w:keepLines/>
        <w:widowControl w:val="0"/>
        <w:spacing w:before="0" w:after="0" w:line="500" w:lineRule="exact"/>
        <w:ind w:firstLine="0"/>
        <w:jc w:val="center"/>
        <w:outlineLvl w:val="1"/>
        <w:rPr>
          <w:rFonts w:hint="eastAsia" w:ascii="宋体" w:hAnsi="宋体" w:eastAsia="宋体" w:cs="宋体"/>
          <w:b/>
          <w:bCs/>
          <w:w w:val="92"/>
          <w:kern w:val="2"/>
          <w:sz w:val="32"/>
          <w:szCs w:val="32"/>
          <w:lang w:val="en-US" w:eastAsia="zh-CN" w:bidi="ar-SA"/>
        </w:rPr>
      </w:pPr>
      <w:r>
        <w:rPr>
          <w:rFonts w:hint="eastAsia" w:ascii="宋体" w:hAnsi="宋体" w:eastAsia="宋体" w:cs="宋体"/>
          <w:b/>
          <w:bCs/>
          <w:caps/>
          <w:smallCaps/>
          <w:kern w:val="2"/>
          <w:sz w:val="32"/>
          <w:szCs w:val="32"/>
          <w:lang w:val="en-US" w:eastAsia="zh-CN" w:bidi="ar-SA"/>
        </w:rPr>
        <w:t>第六章</w:t>
      </w:r>
    </w:p>
    <w:p w14:paraId="5C4D3F31">
      <w:pPr>
        <w:keepNext/>
        <w:keepLines/>
        <w:widowControl w:val="0"/>
        <w:spacing w:before="0" w:after="0" w:line="500" w:lineRule="exact"/>
        <w:ind w:firstLine="0"/>
        <w:jc w:val="center"/>
        <w:outlineLvl w:val="1"/>
        <w:rPr>
          <w:rFonts w:hint="eastAsia" w:ascii="宋体" w:hAnsi="宋体" w:eastAsia="宋体" w:cs="宋体"/>
          <w:b w:val="0"/>
          <w:bCs/>
          <w:kern w:val="2"/>
          <w:sz w:val="32"/>
          <w:szCs w:val="32"/>
          <w:lang w:val="en-US" w:eastAsia="zh-CN" w:bidi="ar-SA"/>
        </w:rPr>
      </w:pPr>
      <w:r>
        <w:rPr>
          <w:rFonts w:hint="eastAsia" w:ascii="宋体" w:hAnsi="宋体" w:eastAsia="宋体" w:cs="宋体"/>
          <w:b w:val="0"/>
          <w:bCs/>
          <w:w w:val="92"/>
          <w:kern w:val="2"/>
          <w:sz w:val="32"/>
          <w:szCs w:val="32"/>
          <w:lang w:val="en-US" w:eastAsia="zh-CN" w:bidi="ar-SA"/>
        </w:rPr>
        <w:t>周口市</w:t>
      </w:r>
      <w:r>
        <w:rPr>
          <w:rFonts w:hint="eastAsia" w:ascii="宋体" w:hAnsi="宋体" w:eastAsia="宋体" w:cs="宋体"/>
          <w:b w:val="0"/>
          <w:bCs/>
          <w:kern w:val="2"/>
          <w:sz w:val="32"/>
          <w:szCs w:val="32"/>
          <w:lang w:val="en-US" w:eastAsia="zh-CN" w:bidi="ar-SA"/>
        </w:rPr>
        <w:t>政府采购合同（服务类）标准文本</w:t>
      </w:r>
    </w:p>
    <w:p w14:paraId="272A0918">
      <w:pPr>
        <w:ind w:firstLine="640" w:firstLineChars="200"/>
        <w:jc w:val="both"/>
        <w:rPr>
          <w:rFonts w:hint="eastAsia" w:ascii="宋体" w:hAnsi="宋体" w:eastAsia="宋体" w:cs="宋体"/>
          <w:sz w:val="32"/>
          <w:szCs w:val="32"/>
          <w:lang w:val="en-US"/>
        </w:rPr>
      </w:pPr>
    </w:p>
    <w:p w14:paraId="5C3C6A22">
      <w:pPr>
        <w:widowControl/>
        <w:topLinePunct/>
        <w:spacing w:before="156" w:beforeLines="0" w:after="156" w:afterLines="0" w:line="300" w:lineRule="auto"/>
        <w:ind w:left="0" w:firstLine="640" w:firstLineChars="200"/>
        <w:jc w:val="both"/>
        <w:rPr>
          <w:rFonts w:hint="eastAsia" w:ascii="宋体" w:hAnsi="宋体" w:eastAsia="宋体" w:cs="宋体"/>
          <w:kern w:val="2"/>
          <w:sz w:val="32"/>
          <w:szCs w:val="32"/>
          <w:lang w:val="en-US" w:eastAsia="zh-CN" w:bidi="ar-SA"/>
        </w:rPr>
      </w:pPr>
    </w:p>
    <w:p w14:paraId="2D73BAED">
      <w:pPr>
        <w:widowControl/>
        <w:topLinePunct/>
        <w:spacing w:before="156" w:beforeLines="0" w:after="156" w:afterLines="0" w:line="300" w:lineRule="auto"/>
        <w:ind w:left="0" w:firstLine="640" w:firstLineChars="200"/>
        <w:jc w:val="both"/>
        <w:rPr>
          <w:rFonts w:hint="eastAsia" w:ascii="宋体" w:hAnsi="宋体" w:eastAsia="宋体" w:cs="宋体"/>
          <w:kern w:val="2"/>
          <w:sz w:val="32"/>
          <w:szCs w:val="32"/>
          <w:lang w:val="en-US" w:eastAsia="zh-CN" w:bidi="ar-SA"/>
        </w:rPr>
      </w:pPr>
    </w:p>
    <w:p w14:paraId="0F19693B">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7535F880">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40A6AD8F">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06259E04">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3D884739">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3F6BF31E">
      <w:pPr>
        <w:widowControl/>
        <w:topLinePunct/>
        <w:spacing w:before="156" w:beforeLines="0" w:after="156" w:afterLines="0" w:line="300" w:lineRule="auto"/>
        <w:ind w:left="0" w:firstLine="600" w:firstLineChars="200"/>
        <w:jc w:val="both"/>
        <w:rPr>
          <w:rFonts w:hint="eastAsia" w:ascii="宋体" w:hAnsi="宋体" w:eastAsia="宋体" w:cs="宋体"/>
          <w:kern w:val="2"/>
          <w:sz w:val="30"/>
          <w:szCs w:val="30"/>
          <w:lang w:val="en-US" w:eastAsia="zh-CN" w:bidi="ar-SA"/>
        </w:rPr>
      </w:pPr>
    </w:p>
    <w:p w14:paraId="7F1DE520">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政府采购项目名称：</w:t>
      </w:r>
    </w:p>
    <w:p w14:paraId="5EC4F1B0">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鹿邑县高级中学校教学设施及房屋修缮项目设计项目</w:t>
      </w:r>
    </w:p>
    <w:p w14:paraId="3CB80DED">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政府采购项目编号：</w:t>
      </w:r>
    </w:p>
    <w:p w14:paraId="2FE920BA">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采      购    人：鹿邑县高级中学校</w:t>
      </w:r>
    </w:p>
    <w:p w14:paraId="79F47000">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供      应    商：</w:t>
      </w:r>
    </w:p>
    <w:p w14:paraId="2BA51DC7">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合  同  签 订 地：</w:t>
      </w:r>
    </w:p>
    <w:p w14:paraId="4BD594C1">
      <w:pPr>
        <w:widowControl/>
        <w:topLinePunct/>
        <w:spacing w:before="156" w:beforeLines="0" w:after="156" w:afterLines="0" w:line="300" w:lineRule="auto"/>
        <w:ind w:left="0" w:leftChars="0" w:firstLine="60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合 同 签订 时 间：</w:t>
      </w:r>
    </w:p>
    <w:p w14:paraId="5A9AF57E">
      <w:pPr>
        <w:widowControl/>
        <w:topLinePunct/>
        <w:spacing w:before="156" w:beforeLines="0" w:after="156" w:afterLines="0" w:line="440" w:lineRule="exact"/>
        <w:ind w:left="0"/>
        <w:jc w:val="center"/>
        <w:rPr>
          <w:rFonts w:hint="eastAsia" w:ascii="宋体" w:hAnsi="宋体" w:eastAsia="宋体" w:cs="宋体"/>
          <w:kern w:val="2"/>
          <w:sz w:val="32"/>
          <w:szCs w:val="32"/>
          <w:lang w:val="en-US" w:eastAsia="zh-CN" w:bidi="ar-SA"/>
        </w:rPr>
      </w:pPr>
    </w:p>
    <w:p w14:paraId="6090894B">
      <w:pPr>
        <w:widowControl/>
        <w:topLinePunct/>
        <w:spacing w:before="156" w:beforeLines="0" w:after="156" w:afterLines="0" w:line="440" w:lineRule="exact"/>
        <w:ind w:left="0"/>
        <w:jc w:val="cente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合同签订指引</w:t>
      </w:r>
    </w:p>
    <w:p w14:paraId="44B64630">
      <w:pPr>
        <w:widowControl/>
        <w:topLinePunct/>
        <w:spacing w:before="156" w:beforeLines="0" w:after="156" w:afterLines="0" w:line="440" w:lineRule="exact"/>
        <w:ind w:left="0"/>
        <w:jc w:val="both"/>
        <w:rPr>
          <w:rFonts w:hint="eastAsia" w:ascii="宋体" w:hAnsi="宋体" w:eastAsia="宋体" w:cs="宋体"/>
          <w:kern w:val="2"/>
          <w:sz w:val="30"/>
          <w:szCs w:val="30"/>
          <w:lang w:val="en-US" w:eastAsia="zh-CN" w:bidi="ar-SA"/>
        </w:rPr>
      </w:pPr>
    </w:p>
    <w:p w14:paraId="0F1893A9">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一、采购人在签订合同时应提供的资料：</w:t>
      </w:r>
    </w:p>
    <w:p w14:paraId="0C7F3429">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1、该政府采购项目的招标采购文件（以网上发布内容为准）；</w:t>
      </w:r>
    </w:p>
    <w:p w14:paraId="02B615B0">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2、该政府采购项目招标文件的澄清和修改内容（公告内容）；</w:t>
      </w:r>
    </w:p>
    <w:p w14:paraId="3E74DA3B">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3、该政府采购项目评审报告；</w:t>
      </w:r>
    </w:p>
    <w:p w14:paraId="3CB63D0A">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4、采购单位法人授权委托书（法人到场并签字的除外）；</w:t>
      </w:r>
    </w:p>
    <w:p w14:paraId="1A391681">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5、采购单位被授权人身份证件（法人到场并签字的除外）；</w:t>
      </w:r>
    </w:p>
    <w:p w14:paraId="26D4ECC8">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6、采购人和中标供应商（或服务商，下同）约定的其它内容（不得超出招标采购文件实质性内容）。</w:t>
      </w:r>
    </w:p>
    <w:p w14:paraId="064CD6FB">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二、供应商在签订合同时应提供的资料：</w:t>
      </w:r>
    </w:p>
    <w:p w14:paraId="250EF9BF">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1、该政府采购项目的投标文件（纸质或DPF格式的电子投标文件）；</w:t>
      </w:r>
    </w:p>
    <w:p w14:paraId="73F2A143">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2、针对该项目评审时评审委员会提出的质询答复（纸质并签章）；</w:t>
      </w:r>
    </w:p>
    <w:p w14:paraId="5468EFFA">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3、该政府采购项目中标通知书；</w:t>
      </w:r>
    </w:p>
    <w:p w14:paraId="0CFD6F35">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4、供应商法人授权委托书（法人到场并签字的除外）；</w:t>
      </w:r>
    </w:p>
    <w:p w14:paraId="69A6F646">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5、供应商被授权人身份证件（法人到场并签字的除外）；</w:t>
      </w:r>
    </w:p>
    <w:p w14:paraId="5667311C">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6、供应商和采购人约定的其它内容（不得超出招标采购文件实质性内容）。</w:t>
      </w:r>
    </w:p>
    <w:p w14:paraId="2CB7BA25">
      <w:pPr>
        <w:widowControl/>
        <w:topLinePunct/>
        <w:spacing w:before="156" w:beforeLines="0" w:after="156" w:afterLines="0" w:line="440" w:lineRule="exact"/>
        <w:ind w:left="0" w:firstLine="420" w:firstLineChars="20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21"/>
          <w:szCs w:val="21"/>
          <w:lang w:val="en-US" w:eastAsia="zh-CN" w:bidi="ar-SA"/>
        </w:rPr>
        <w:t>三、本合同签订后二个工作日内有采购人在“周口市政府采购网”上进行合同公示。</w:t>
      </w:r>
    </w:p>
    <w:p w14:paraId="5563FFC4">
      <w:pPr>
        <w:widowControl/>
        <w:topLinePunct/>
        <w:spacing w:before="156" w:beforeLines="0" w:after="156" w:afterLines="0" w:line="440" w:lineRule="exact"/>
        <w:ind w:left="0"/>
        <w:jc w:val="center"/>
        <w:rPr>
          <w:rFonts w:hint="eastAsia" w:ascii="宋体" w:hAnsi="宋体" w:eastAsia="宋体" w:cs="宋体"/>
          <w:bCs/>
          <w:kern w:val="2"/>
          <w:sz w:val="32"/>
          <w:szCs w:val="32"/>
          <w:lang w:val="en-US" w:eastAsia="zh-CN" w:bidi="ar-SA"/>
        </w:rPr>
      </w:pPr>
    </w:p>
    <w:p w14:paraId="54A13926">
      <w:pPr>
        <w:widowControl/>
        <w:topLinePunct/>
        <w:spacing w:before="156" w:beforeLines="0" w:after="156" w:afterLines="0" w:line="440" w:lineRule="exact"/>
        <w:ind w:left="0"/>
        <w:jc w:val="center"/>
        <w:rPr>
          <w:rFonts w:hint="eastAsia" w:ascii="宋体" w:hAnsi="宋体" w:eastAsia="宋体" w:cs="宋体"/>
          <w:kern w:val="2"/>
          <w:sz w:val="32"/>
          <w:szCs w:val="32"/>
          <w:lang w:val="en-US" w:eastAsia="zh-CN" w:bidi="ar-SA"/>
        </w:rPr>
      </w:pPr>
      <w:r>
        <w:rPr>
          <w:rFonts w:hint="eastAsia" w:ascii="宋体" w:hAnsi="宋体" w:eastAsia="宋体" w:cs="宋体"/>
          <w:bCs/>
          <w:kern w:val="2"/>
          <w:sz w:val="32"/>
          <w:szCs w:val="32"/>
          <w:lang w:val="en-US" w:eastAsia="zh-CN" w:bidi="ar-SA"/>
        </w:rPr>
        <w:t>供应商履约验收指引</w:t>
      </w:r>
    </w:p>
    <w:p w14:paraId="713BF963">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7"/>
          <w:lang w:val="en-US" w:eastAsia="zh-CN" w:bidi="ar-SA"/>
        </w:rPr>
      </w:pPr>
      <w:r>
        <w:rPr>
          <w:rFonts w:hint="eastAsia" w:ascii="宋体" w:hAnsi="宋体" w:eastAsia="宋体" w:cs="宋体"/>
          <w:kern w:val="2"/>
          <w:sz w:val="21"/>
          <w:szCs w:val="21"/>
          <w:lang w:val="en-US" w:eastAsia="zh-CN" w:bidi="ar-SA"/>
        </w:rPr>
        <w:t>1、供应商不得擅自变更合同标的服务内容；</w:t>
      </w:r>
    </w:p>
    <w:p w14:paraId="7F2D6F41">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2、不得以次充优，随意降低服务标准和水平；</w:t>
      </w:r>
    </w:p>
    <w:p w14:paraId="43437406">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3、对因客观上采购人采购需求发生变化造成的，应提供采、供双方的纸质备忘录材料；</w:t>
      </w:r>
    </w:p>
    <w:p w14:paraId="56956C50">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4、在满足验收条件5个工作日内通知采购人组织验收；</w:t>
      </w:r>
    </w:p>
    <w:p w14:paraId="0E2310F3">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5、供应商应提供需验收服务的清单、标准、达到的水平等量化资料；</w:t>
      </w:r>
    </w:p>
    <w:p w14:paraId="3A781FAB">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6、采、供双方约定的验收机构及相关人员组成情况。</w:t>
      </w:r>
    </w:p>
    <w:p w14:paraId="3EB3C2C7">
      <w:pPr>
        <w:widowControl/>
        <w:topLinePunct/>
        <w:spacing w:before="156" w:beforeLines="0" w:after="156" w:afterLines="0" w:line="440" w:lineRule="exact"/>
        <w:ind w:lef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7、督促采购人在项目验收结束并达到相关要求后一个工作日内，在“周口市政府采购网”上进行“履约验收”公示。</w:t>
      </w:r>
    </w:p>
    <w:p w14:paraId="2D2F0081">
      <w:pPr>
        <w:keepNext/>
        <w:keepLines/>
        <w:widowControl w:val="0"/>
        <w:spacing w:before="0" w:after="0" w:line="500" w:lineRule="exact"/>
        <w:ind w:firstLine="0"/>
        <w:jc w:val="both"/>
        <w:outlineLvl w:val="1"/>
        <w:rPr>
          <w:rFonts w:hint="eastAsia" w:ascii="宋体" w:hAnsi="宋体" w:eastAsia="宋体" w:cs="宋体"/>
          <w:b w:val="0"/>
          <w:bCs w:val="0"/>
          <w:kern w:val="2"/>
          <w:sz w:val="21"/>
          <w:szCs w:val="21"/>
          <w:lang w:val="en-US" w:eastAsia="zh-CN" w:bidi="ar-SA"/>
        </w:rPr>
      </w:pPr>
    </w:p>
    <w:p w14:paraId="579E7541">
      <w:pPr>
        <w:keepNext/>
        <w:keepLines/>
        <w:widowControl w:val="0"/>
        <w:spacing w:before="0" w:after="0" w:line="500" w:lineRule="exact"/>
        <w:ind w:firstLine="0"/>
        <w:jc w:val="center"/>
        <w:outlineLvl w:val="1"/>
        <w:rPr>
          <w:rFonts w:hint="eastAsia" w:ascii="宋体" w:hAnsi="宋体" w:eastAsia="宋体" w:cs="宋体"/>
          <w:b w:val="0"/>
          <w:bCs/>
          <w:kern w:val="2"/>
          <w:sz w:val="44"/>
          <w:szCs w:val="44"/>
          <w:lang w:val="en-US" w:eastAsia="zh-CN" w:bidi="ar-SA"/>
        </w:rPr>
      </w:pPr>
      <w:r>
        <w:rPr>
          <w:rFonts w:hint="eastAsia" w:ascii="宋体" w:hAnsi="宋体" w:eastAsia="宋体" w:cs="宋体"/>
          <w:b w:val="0"/>
          <w:bCs/>
          <w:kern w:val="2"/>
          <w:sz w:val="44"/>
          <w:szCs w:val="44"/>
          <w:lang w:val="en-US" w:eastAsia="zh-CN" w:bidi="ar-SA"/>
        </w:rPr>
        <w:t>服务合同内容</w:t>
      </w:r>
    </w:p>
    <w:p w14:paraId="36A3B327">
      <w:pPr>
        <w:spacing w:line="360" w:lineRule="auto"/>
        <w:ind w:firstLine="420" w:firstLineChars="200"/>
        <w:jc w:val="both"/>
        <w:rPr>
          <w:rFonts w:hint="eastAsia" w:ascii="宋体" w:hAnsi="宋体" w:eastAsia="宋体" w:cs="宋体"/>
          <w:szCs w:val="27"/>
        </w:rPr>
      </w:pPr>
    </w:p>
    <w:p w14:paraId="396FE901">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采购人（甲方）：</w:t>
      </w:r>
      <w:r>
        <w:rPr>
          <w:rFonts w:hint="eastAsia" w:ascii="宋体" w:hAnsi="宋体" w:eastAsia="宋体" w:cs="宋体"/>
          <w:szCs w:val="27"/>
          <w:lang w:val="en-US" w:eastAsia="zh-CN"/>
        </w:rPr>
        <w:t>鹿邑县高级中学校</w:t>
      </w:r>
    </w:p>
    <w:p w14:paraId="41DE8BD1">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供应商（乙方）：</w:t>
      </w:r>
    </w:p>
    <w:p w14:paraId="138587BE">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签订地点：</w:t>
      </w:r>
    </w:p>
    <w:p w14:paraId="735F6FCD">
      <w:pPr>
        <w:spacing w:line="360" w:lineRule="auto"/>
        <w:ind w:firstLine="420" w:firstLineChars="200"/>
        <w:jc w:val="both"/>
        <w:rPr>
          <w:rFonts w:hint="eastAsia" w:ascii="宋体" w:hAnsi="宋体" w:eastAsia="宋体" w:cs="宋体"/>
          <w:szCs w:val="27"/>
          <w:u w:val="single"/>
          <w:lang w:eastAsia="zh-CN"/>
        </w:rPr>
      </w:pPr>
      <w:r>
        <w:rPr>
          <w:rFonts w:hint="eastAsia" w:ascii="宋体" w:hAnsi="宋体" w:eastAsia="宋体" w:cs="宋体"/>
          <w:szCs w:val="27"/>
        </w:rPr>
        <w:t>项目名称：</w:t>
      </w:r>
      <w:r>
        <w:rPr>
          <w:rFonts w:hint="eastAsia" w:ascii="宋体" w:hAnsi="宋体" w:eastAsia="宋体" w:cs="宋体"/>
          <w:szCs w:val="27"/>
          <w:lang w:val="en-US" w:eastAsia="zh-CN"/>
        </w:rPr>
        <w:t>鹿邑县高级中学校教学设施及房屋修缮项目设计项目</w:t>
      </w:r>
    </w:p>
    <w:p w14:paraId="6F594391">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项目编号：</w:t>
      </w:r>
    </w:p>
    <w:p w14:paraId="6356D574">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7ED1DE77">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u w:val="single"/>
          <w:lang w:val="en-US" w:eastAsia="zh-CN"/>
        </w:rPr>
        <w:t xml:space="preserve">       </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w:t>
      </w:r>
      <w:r>
        <w:rPr>
          <w:rFonts w:hint="eastAsia" w:ascii="宋体" w:hAnsi="宋体" w:eastAsia="宋体" w:cs="宋体"/>
          <w:szCs w:val="27"/>
          <w:lang w:val="en-US" w:eastAsia="zh-CN"/>
        </w:rPr>
        <w:t>政府</w:t>
      </w:r>
      <w:r>
        <w:rPr>
          <w:rFonts w:hint="eastAsia" w:ascii="宋体" w:hAnsi="宋体" w:eastAsia="宋体" w:cs="宋体"/>
          <w:szCs w:val="27"/>
        </w:rPr>
        <w:t>采购法》、《中华人民共和国合同法》之规定，经甲乙双方充分协商，特订立本合同，以便共同遵守。</w:t>
      </w:r>
    </w:p>
    <w:p w14:paraId="1E0CF10B">
      <w:pPr>
        <w:spacing w:line="360" w:lineRule="auto"/>
        <w:ind w:firstLine="422" w:firstLineChars="200"/>
        <w:jc w:val="both"/>
        <w:rPr>
          <w:rFonts w:hint="eastAsia" w:ascii="宋体" w:hAnsi="宋体" w:eastAsia="宋体" w:cs="宋体"/>
          <w:szCs w:val="20"/>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4AA8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1CAF7C6">
            <w:pPr>
              <w:spacing w:line="360" w:lineRule="auto"/>
              <w:ind w:firstLine="420" w:firstLineChars="200"/>
              <w:jc w:val="center"/>
              <w:rPr>
                <w:rFonts w:hint="eastAsia" w:ascii="宋体" w:hAnsi="宋体" w:eastAsia="宋体" w:cs="宋体"/>
                <w:szCs w:val="20"/>
              </w:rPr>
            </w:pPr>
            <w:r>
              <w:rPr>
                <w:rFonts w:hint="eastAsia" w:ascii="宋体" w:hAnsi="宋体" w:eastAsia="宋体" w:cs="宋体"/>
                <w:szCs w:val="20"/>
              </w:rPr>
              <w:t>服务内容</w:t>
            </w:r>
          </w:p>
        </w:tc>
        <w:tc>
          <w:tcPr>
            <w:tcW w:w="1623" w:type="dxa"/>
            <w:noWrap w:val="0"/>
            <w:vAlign w:val="top"/>
          </w:tcPr>
          <w:p w14:paraId="59112A46">
            <w:pPr>
              <w:spacing w:line="360" w:lineRule="auto"/>
              <w:ind w:firstLine="420" w:firstLineChars="200"/>
              <w:jc w:val="center"/>
              <w:rPr>
                <w:rFonts w:hint="eastAsia" w:ascii="宋体" w:hAnsi="宋体" w:eastAsia="宋体" w:cs="宋体"/>
                <w:szCs w:val="20"/>
              </w:rPr>
            </w:pPr>
            <w:r>
              <w:rPr>
                <w:rFonts w:hint="eastAsia" w:ascii="宋体" w:hAnsi="宋体" w:eastAsia="宋体" w:cs="宋体"/>
                <w:szCs w:val="20"/>
              </w:rPr>
              <w:t>标准水平</w:t>
            </w:r>
          </w:p>
        </w:tc>
        <w:tc>
          <w:tcPr>
            <w:tcW w:w="902" w:type="dxa"/>
            <w:noWrap w:val="0"/>
            <w:vAlign w:val="top"/>
          </w:tcPr>
          <w:p w14:paraId="5C1F312B">
            <w:pPr>
              <w:spacing w:line="360" w:lineRule="auto"/>
              <w:jc w:val="center"/>
              <w:rPr>
                <w:rFonts w:hint="eastAsia" w:ascii="宋体" w:hAnsi="宋体" w:eastAsia="宋体" w:cs="宋体"/>
                <w:szCs w:val="20"/>
              </w:rPr>
            </w:pPr>
            <w:r>
              <w:rPr>
                <w:rFonts w:hint="eastAsia" w:ascii="宋体" w:hAnsi="宋体" w:eastAsia="宋体" w:cs="宋体"/>
                <w:szCs w:val="20"/>
              </w:rPr>
              <w:t>单位</w:t>
            </w:r>
          </w:p>
        </w:tc>
        <w:tc>
          <w:tcPr>
            <w:tcW w:w="902" w:type="dxa"/>
            <w:noWrap w:val="0"/>
            <w:vAlign w:val="top"/>
          </w:tcPr>
          <w:p w14:paraId="4CAACE57">
            <w:pPr>
              <w:spacing w:line="360" w:lineRule="auto"/>
              <w:jc w:val="center"/>
              <w:rPr>
                <w:rFonts w:hint="eastAsia" w:ascii="宋体" w:hAnsi="宋体" w:eastAsia="宋体" w:cs="宋体"/>
                <w:szCs w:val="20"/>
              </w:rPr>
            </w:pPr>
            <w:r>
              <w:rPr>
                <w:rFonts w:hint="eastAsia" w:ascii="宋体" w:hAnsi="宋体" w:eastAsia="宋体" w:cs="宋体"/>
                <w:szCs w:val="20"/>
              </w:rPr>
              <w:t>数量</w:t>
            </w:r>
          </w:p>
        </w:tc>
        <w:tc>
          <w:tcPr>
            <w:tcW w:w="1071" w:type="dxa"/>
            <w:noWrap w:val="0"/>
            <w:vAlign w:val="top"/>
          </w:tcPr>
          <w:p w14:paraId="4C2D62F4">
            <w:pPr>
              <w:spacing w:line="360" w:lineRule="auto"/>
              <w:ind w:firstLine="210" w:firstLineChars="100"/>
              <w:jc w:val="center"/>
              <w:rPr>
                <w:rFonts w:hint="eastAsia" w:ascii="宋体" w:hAnsi="宋体" w:eastAsia="宋体" w:cs="宋体"/>
                <w:szCs w:val="20"/>
              </w:rPr>
            </w:pPr>
            <w:r>
              <w:rPr>
                <w:rFonts w:hint="eastAsia" w:ascii="宋体" w:hAnsi="宋体" w:eastAsia="宋体" w:cs="宋体"/>
                <w:szCs w:val="20"/>
              </w:rPr>
              <w:t>单价</w:t>
            </w:r>
          </w:p>
        </w:tc>
        <w:tc>
          <w:tcPr>
            <w:tcW w:w="1250" w:type="dxa"/>
            <w:noWrap w:val="0"/>
            <w:vAlign w:val="top"/>
          </w:tcPr>
          <w:p w14:paraId="7EBE0CBA">
            <w:pPr>
              <w:spacing w:line="360" w:lineRule="auto"/>
              <w:ind w:firstLine="420" w:firstLineChars="200"/>
              <w:jc w:val="center"/>
              <w:rPr>
                <w:rFonts w:hint="eastAsia" w:ascii="宋体" w:hAnsi="宋体" w:eastAsia="宋体" w:cs="宋体"/>
                <w:szCs w:val="20"/>
              </w:rPr>
            </w:pPr>
            <w:r>
              <w:rPr>
                <w:rFonts w:hint="eastAsia" w:ascii="宋体" w:hAnsi="宋体" w:eastAsia="宋体" w:cs="宋体"/>
                <w:szCs w:val="20"/>
              </w:rPr>
              <w:t>小计</w:t>
            </w:r>
          </w:p>
        </w:tc>
        <w:tc>
          <w:tcPr>
            <w:tcW w:w="1106" w:type="dxa"/>
            <w:noWrap w:val="0"/>
            <w:vAlign w:val="top"/>
          </w:tcPr>
          <w:p w14:paraId="5F2A018A">
            <w:pPr>
              <w:spacing w:line="360" w:lineRule="auto"/>
              <w:ind w:firstLine="420" w:firstLineChars="200"/>
              <w:jc w:val="center"/>
              <w:rPr>
                <w:rFonts w:hint="eastAsia" w:ascii="宋体" w:hAnsi="宋体" w:eastAsia="宋体" w:cs="宋体"/>
                <w:szCs w:val="20"/>
              </w:rPr>
            </w:pPr>
            <w:r>
              <w:rPr>
                <w:rFonts w:hint="eastAsia" w:ascii="宋体" w:hAnsi="宋体" w:eastAsia="宋体" w:cs="宋体"/>
                <w:szCs w:val="20"/>
              </w:rPr>
              <w:t>备注</w:t>
            </w:r>
          </w:p>
        </w:tc>
      </w:tr>
      <w:tr w14:paraId="3160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6409B24">
            <w:pPr>
              <w:spacing w:line="360" w:lineRule="auto"/>
              <w:ind w:firstLine="420" w:firstLineChars="200"/>
              <w:jc w:val="center"/>
              <w:rPr>
                <w:rFonts w:hint="eastAsia" w:ascii="宋体" w:hAnsi="宋体" w:eastAsia="宋体" w:cs="宋体"/>
                <w:szCs w:val="20"/>
              </w:rPr>
            </w:pPr>
          </w:p>
        </w:tc>
        <w:tc>
          <w:tcPr>
            <w:tcW w:w="1623" w:type="dxa"/>
            <w:noWrap w:val="0"/>
            <w:vAlign w:val="top"/>
          </w:tcPr>
          <w:p w14:paraId="32640744">
            <w:pPr>
              <w:spacing w:line="360" w:lineRule="auto"/>
              <w:ind w:firstLine="420" w:firstLineChars="200"/>
              <w:jc w:val="center"/>
              <w:rPr>
                <w:rFonts w:hint="eastAsia" w:ascii="宋体" w:hAnsi="宋体" w:eastAsia="宋体" w:cs="宋体"/>
                <w:szCs w:val="20"/>
              </w:rPr>
            </w:pPr>
          </w:p>
        </w:tc>
        <w:tc>
          <w:tcPr>
            <w:tcW w:w="902" w:type="dxa"/>
            <w:noWrap w:val="0"/>
            <w:vAlign w:val="top"/>
          </w:tcPr>
          <w:p w14:paraId="37E96603">
            <w:pPr>
              <w:spacing w:line="360" w:lineRule="auto"/>
              <w:ind w:firstLine="420" w:firstLineChars="200"/>
              <w:jc w:val="center"/>
              <w:rPr>
                <w:rFonts w:hint="eastAsia" w:ascii="宋体" w:hAnsi="宋体" w:eastAsia="宋体" w:cs="宋体"/>
                <w:szCs w:val="20"/>
              </w:rPr>
            </w:pPr>
          </w:p>
        </w:tc>
        <w:tc>
          <w:tcPr>
            <w:tcW w:w="902" w:type="dxa"/>
            <w:noWrap w:val="0"/>
            <w:vAlign w:val="top"/>
          </w:tcPr>
          <w:p w14:paraId="32E080F2">
            <w:pPr>
              <w:spacing w:line="360" w:lineRule="auto"/>
              <w:ind w:firstLine="420" w:firstLineChars="200"/>
              <w:jc w:val="center"/>
              <w:rPr>
                <w:rFonts w:hint="eastAsia" w:ascii="宋体" w:hAnsi="宋体" w:eastAsia="宋体" w:cs="宋体"/>
                <w:szCs w:val="20"/>
              </w:rPr>
            </w:pPr>
          </w:p>
        </w:tc>
        <w:tc>
          <w:tcPr>
            <w:tcW w:w="1071" w:type="dxa"/>
            <w:noWrap w:val="0"/>
            <w:vAlign w:val="top"/>
          </w:tcPr>
          <w:p w14:paraId="201FEE88">
            <w:pPr>
              <w:spacing w:line="360" w:lineRule="auto"/>
              <w:ind w:firstLine="420" w:firstLineChars="200"/>
              <w:jc w:val="center"/>
              <w:rPr>
                <w:rFonts w:hint="eastAsia" w:ascii="宋体" w:hAnsi="宋体" w:eastAsia="宋体" w:cs="宋体"/>
                <w:szCs w:val="20"/>
              </w:rPr>
            </w:pPr>
          </w:p>
        </w:tc>
        <w:tc>
          <w:tcPr>
            <w:tcW w:w="1250" w:type="dxa"/>
            <w:noWrap w:val="0"/>
            <w:vAlign w:val="top"/>
          </w:tcPr>
          <w:p w14:paraId="5298AE8D">
            <w:pPr>
              <w:spacing w:line="360" w:lineRule="auto"/>
              <w:ind w:firstLine="420" w:firstLineChars="200"/>
              <w:jc w:val="center"/>
              <w:rPr>
                <w:rFonts w:hint="eastAsia" w:ascii="宋体" w:hAnsi="宋体" w:eastAsia="宋体" w:cs="宋体"/>
                <w:szCs w:val="20"/>
              </w:rPr>
            </w:pPr>
          </w:p>
        </w:tc>
        <w:tc>
          <w:tcPr>
            <w:tcW w:w="1106" w:type="dxa"/>
            <w:noWrap w:val="0"/>
            <w:vAlign w:val="top"/>
          </w:tcPr>
          <w:p w14:paraId="24879A43">
            <w:pPr>
              <w:spacing w:line="360" w:lineRule="auto"/>
              <w:ind w:firstLine="420" w:firstLineChars="200"/>
              <w:jc w:val="center"/>
              <w:rPr>
                <w:rFonts w:hint="eastAsia" w:ascii="宋体" w:hAnsi="宋体" w:eastAsia="宋体" w:cs="宋体"/>
                <w:szCs w:val="20"/>
              </w:rPr>
            </w:pPr>
          </w:p>
        </w:tc>
      </w:tr>
      <w:tr w14:paraId="13E4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197287E4">
            <w:pPr>
              <w:spacing w:line="360" w:lineRule="auto"/>
              <w:ind w:firstLine="420" w:firstLineChars="200"/>
              <w:jc w:val="center"/>
              <w:rPr>
                <w:rFonts w:hint="eastAsia" w:ascii="宋体" w:hAnsi="宋体" w:eastAsia="宋体" w:cs="宋体"/>
                <w:szCs w:val="20"/>
              </w:rPr>
            </w:pPr>
          </w:p>
        </w:tc>
        <w:tc>
          <w:tcPr>
            <w:tcW w:w="1623" w:type="dxa"/>
            <w:noWrap w:val="0"/>
            <w:vAlign w:val="top"/>
          </w:tcPr>
          <w:p w14:paraId="0509E46D">
            <w:pPr>
              <w:spacing w:line="360" w:lineRule="auto"/>
              <w:ind w:firstLine="420" w:firstLineChars="200"/>
              <w:jc w:val="center"/>
              <w:rPr>
                <w:rFonts w:hint="eastAsia" w:ascii="宋体" w:hAnsi="宋体" w:eastAsia="宋体" w:cs="宋体"/>
                <w:szCs w:val="20"/>
              </w:rPr>
            </w:pPr>
          </w:p>
        </w:tc>
        <w:tc>
          <w:tcPr>
            <w:tcW w:w="902" w:type="dxa"/>
            <w:noWrap w:val="0"/>
            <w:vAlign w:val="top"/>
          </w:tcPr>
          <w:p w14:paraId="207854B0">
            <w:pPr>
              <w:spacing w:line="360" w:lineRule="auto"/>
              <w:ind w:firstLine="420" w:firstLineChars="200"/>
              <w:jc w:val="center"/>
              <w:rPr>
                <w:rFonts w:hint="eastAsia" w:ascii="宋体" w:hAnsi="宋体" w:eastAsia="宋体" w:cs="宋体"/>
                <w:szCs w:val="20"/>
              </w:rPr>
            </w:pPr>
          </w:p>
        </w:tc>
        <w:tc>
          <w:tcPr>
            <w:tcW w:w="902" w:type="dxa"/>
            <w:noWrap w:val="0"/>
            <w:vAlign w:val="top"/>
          </w:tcPr>
          <w:p w14:paraId="584A388E">
            <w:pPr>
              <w:spacing w:line="360" w:lineRule="auto"/>
              <w:ind w:firstLine="420" w:firstLineChars="200"/>
              <w:jc w:val="center"/>
              <w:rPr>
                <w:rFonts w:hint="eastAsia" w:ascii="宋体" w:hAnsi="宋体" w:eastAsia="宋体" w:cs="宋体"/>
                <w:szCs w:val="20"/>
              </w:rPr>
            </w:pPr>
          </w:p>
        </w:tc>
        <w:tc>
          <w:tcPr>
            <w:tcW w:w="1071" w:type="dxa"/>
            <w:noWrap w:val="0"/>
            <w:vAlign w:val="top"/>
          </w:tcPr>
          <w:p w14:paraId="314BCB1C">
            <w:pPr>
              <w:spacing w:line="360" w:lineRule="auto"/>
              <w:ind w:firstLine="420" w:firstLineChars="200"/>
              <w:jc w:val="center"/>
              <w:rPr>
                <w:rFonts w:hint="eastAsia" w:ascii="宋体" w:hAnsi="宋体" w:eastAsia="宋体" w:cs="宋体"/>
                <w:szCs w:val="20"/>
              </w:rPr>
            </w:pPr>
          </w:p>
        </w:tc>
        <w:tc>
          <w:tcPr>
            <w:tcW w:w="1250" w:type="dxa"/>
            <w:noWrap w:val="0"/>
            <w:vAlign w:val="top"/>
          </w:tcPr>
          <w:p w14:paraId="6CFAC311">
            <w:pPr>
              <w:spacing w:line="360" w:lineRule="auto"/>
              <w:ind w:firstLine="420" w:firstLineChars="200"/>
              <w:jc w:val="center"/>
              <w:rPr>
                <w:rFonts w:hint="eastAsia" w:ascii="宋体" w:hAnsi="宋体" w:eastAsia="宋体" w:cs="宋体"/>
                <w:szCs w:val="20"/>
              </w:rPr>
            </w:pPr>
          </w:p>
        </w:tc>
        <w:tc>
          <w:tcPr>
            <w:tcW w:w="1106" w:type="dxa"/>
            <w:noWrap w:val="0"/>
            <w:vAlign w:val="top"/>
          </w:tcPr>
          <w:p w14:paraId="1BFC627B">
            <w:pPr>
              <w:spacing w:line="360" w:lineRule="auto"/>
              <w:ind w:firstLine="420" w:firstLineChars="200"/>
              <w:jc w:val="center"/>
              <w:rPr>
                <w:rFonts w:hint="eastAsia" w:ascii="宋体" w:hAnsi="宋体" w:eastAsia="宋体" w:cs="宋体"/>
                <w:szCs w:val="20"/>
              </w:rPr>
            </w:pPr>
          </w:p>
        </w:tc>
      </w:tr>
      <w:tr w14:paraId="771D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664896D1">
            <w:pPr>
              <w:spacing w:line="360" w:lineRule="auto"/>
              <w:ind w:firstLine="420" w:firstLineChars="200"/>
              <w:jc w:val="center"/>
              <w:rPr>
                <w:rFonts w:hint="eastAsia" w:ascii="宋体" w:hAnsi="宋体" w:eastAsia="宋体" w:cs="宋体"/>
                <w:szCs w:val="20"/>
              </w:rPr>
            </w:pPr>
          </w:p>
        </w:tc>
        <w:tc>
          <w:tcPr>
            <w:tcW w:w="1623" w:type="dxa"/>
            <w:noWrap w:val="0"/>
            <w:vAlign w:val="top"/>
          </w:tcPr>
          <w:p w14:paraId="05AC25C9">
            <w:pPr>
              <w:spacing w:line="360" w:lineRule="auto"/>
              <w:ind w:firstLine="420" w:firstLineChars="200"/>
              <w:jc w:val="center"/>
              <w:rPr>
                <w:rFonts w:hint="eastAsia" w:ascii="宋体" w:hAnsi="宋体" w:eastAsia="宋体" w:cs="宋体"/>
                <w:szCs w:val="20"/>
              </w:rPr>
            </w:pPr>
          </w:p>
        </w:tc>
        <w:tc>
          <w:tcPr>
            <w:tcW w:w="902" w:type="dxa"/>
            <w:noWrap w:val="0"/>
            <w:vAlign w:val="top"/>
          </w:tcPr>
          <w:p w14:paraId="0B117AF5">
            <w:pPr>
              <w:spacing w:line="360" w:lineRule="auto"/>
              <w:ind w:firstLine="420" w:firstLineChars="200"/>
              <w:jc w:val="center"/>
              <w:rPr>
                <w:rFonts w:hint="eastAsia" w:ascii="宋体" w:hAnsi="宋体" w:eastAsia="宋体" w:cs="宋体"/>
                <w:szCs w:val="20"/>
              </w:rPr>
            </w:pPr>
          </w:p>
        </w:tc>
        <w:tc>
          <w:tcPr>
            <w:tcW w:w="902" w:type="dxa"/>
            <w:noWrap w:val="0"/>
            <w:vAlign w:val="top"/>
          </w:tcPr>
          <w:p w14:paraId="2CDB3ED0">
            <w:pPr>
              <w:spacing w:line="360" w:lineRule="auto"/>
              <w:ind w:firstLine="420" w:firstLineChars="200"/>
              <w:jc w:val="center"/>
              <w:rPr>
                <w:rFonts w:hint="eastAsia" w:ascii="宋体" w:hAnsi="宋体" w:eastAsia="宋体" w:cs="宋体"/>
                <w:szCs w:val="20"/>
              </w:rPr>
            </w:pPr>
          </w:p>
        </w:tc>
        <w:tc>
          <w:tcPr>
            <w:tcW w:w="1071" w:type="dxa"/>
            <w:noWrap w:val="0"/>
            <w:vAlign w:val="top"/>
          </w:tcPr>
          <w:p w14:paraId="47E4CE48">
            <w:pPr>
              <w:spacing w:line="360" w:lineRule="auto"/>
              <w:ind w:firstLine="420" w:firstLineChars="200"/>
              <w:jc w:val="center"/>
              <w:rPr>
                <w:rFonts w:hint="eastAsia" w:ascii="宋体" w:hAnsi="宋体" w:eastAsia="宋体" w:cs="宋体"/>
                <w:szCs w:val="20"/>
              </w:rPr>
            </w:pPr>
          </w:p>
        </w:tc>
        <w:tc>
          <w:tcPr>
            <w:tcW w:w="1250" w:type="dxa"/>
            <w:noWrap w:val="0"/>
            <w:vAlign w:val="top"/>
          </w:tcPr>
          <w:p w14:paraId="4B43CF5A">
            <w:pPr>
              <w:spacing w:line="360" w:lineRule="auto"/>
              <w:ind w:firstLine="420" w:firstLineChars="200"/>
              <w:jc w:val="center"/>
              <w:rPr>
                <w:rFonts w:hint="eastAsia" w:ascii="宋体" w:hAnsi="宋体" w:eastAsia="宋体" w:cs="宋体"/>
                <w:szCs w:val="20"/>
              </w:rPr>
            </w:pPr>
          </w:p>
        </w:tc>
        <w:tc>
          <w:tcPr>
            <w:tcW w:w="1106" w:type="dxa"/>
            <w:noWrap w:val="0"/>
            <w:vAlign w:val="top"/>
          </w:tcPr>
          <w:p w14:paraId="5438D143">
            <w:pPr>
              <w:spacing w:line="360" w:lineRule="auto"/>
              <w:ind w:firstLine="420" w:firstLineChars="200"/>
              <w:jc w:val="center"/>
              <w:rPr>
                <w:rFonts w:hint="eastAsia" w:ascii="宋体" w:hAnsi="宋体" w:eastAsia="宋体" w:cs="宋体"/>
                <w:szCs w:val="20"/>
              </w:rPr>
            </w:pPr>
          </w:p>
        </w:tc>
      </w:tr>
      <w:tr w14:paraId="3FE2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1B5EED6A">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合同总价款（大小写）：</w:t>
            </w:r>
          </w:p>
          <w:p w14:paraId="66C69D0C">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8"/>
              </w:rPr>
              <w:t>备注：上述服务包含相关设备购置、人员工资及售后服务、税金、劳保基金、人员培训等费用。</w:t>
            </w:r>
          </w:p>
        </w:tc>
      </w:tr>
    </w:tbl>
    <w:p w14:paraId="53EA2E1C">
      <w:pPr>
        <w:spacing w:line="360" w:lineRule="auto"/>
        <w:ind w:firstLine="422" w:firstLineChars="200"/>
        <w:jc w:val="both"/>
        <w:rPr>
          <w:rFonts w:hint="eastAsia" w:ascii="宋体" w:hAnsi="宋体" w:eastAsia="宋体" w:cs="宋体"/>
          <w:szCs w:val="20"/>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w:t>
      </w:r>
      <w:r>
        <w:rPr>
          <w:rFonts w:hint="eastAsia" w:ascii="宋体" w:hAnsi="宋体" w:eastAsia="宋体" w:cs="宋体"/>
          <w:szCs w:val="27"/>
          <w:lang w:val="en-US" w:eastAsia="zh-CN"/>
        </w:rPr>
        <w:t xml:space="preserve">  </w:t>
      </w:r>
      <w:r>
        <w:rPr>
          <w:rFonts w:hint="eastAsia" w:ascii="宋体" w:hAnsi="宋体" w:eastAsia="宋体" w:cs="宋体"/>
          <w:szCs w:val="27"/>
        </w:rPr>
        <w:t xml:space="preserve"> ）项执行：</w:t>
      </w:r>
    </w:p>
    <w:p w14:paraId="73527C6B">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14:paraId="2ABB1C89">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0"/>
        </w:rPr>
        <w:t>乙方提供的服务标准和水平应与招标采购文件规定的标准和水平相一致。</w:t>
      </w:r>
    </w:p>
    <w:p w14:paraId="3BD7A2D8">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14:paraId="4BCB7514">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1、服务方式：</w:t>
      </w:r>
    </w:p>
    <w:p w14:paraId="3E7F3AF7">
      <w:pPr>
        <w:spacing w:line="360" w:lineRule="auto"/>
        <w:ind w:firstLine="420" w:firstLineChars="200"/>
        <w:jc w:val="both"/>
        <w:rPr>
          <w:rFonts w:hint="eastAsia" w:eastAsia="宋体"/>
          <w:szCs w:val="20"/>
        </w:rPr>
      </w:pPr>
      <w:r>
        <w:rPr>
          <w:rFonts w:hint="eastAsia" w:ascii="宋体" w:hAnsi="宋体" w:eastAsia="宋体" w:cs="宋体"/>
          <w:szCs w:val="20"/>
          <w:lang w:val="en-US"/>
        </w:rPr>
        <w:t>2、服务方法：</w:t>
      </w:r>
    </w:p>
    <w:p w14:paraId="27F7F376">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14:paraId="5EDE3F1E">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3、服务期限：</w:t>
      </w:r>
    </w:p>
    <w:p w14:paraId="1E67E7B8">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第四条</w:t>
      </w:r>
      <w:r>
        <w:rPr>
          <w:rFonts w:hint="eastAsia" w:ascii="宋体" w:hAnsi="宋体" w:eastAsia="宋体" w:cs="宋体"/>
          <w:szCs w:val="20"/>
          <w:lang w:val="en-US"/>
        </w:rPr>
        <w:t xml:space="preserve">  </w:t>
      </w:r>
      <w:r>
        <w:rPr>
          <w:rFonts w:hint="eastAsia" w:ascii="宋体" w:hAnsi="宋体" w:eastAsia="宋体" w:cs="宋体"/>
          <w:szCs w:val="20"/>
        </w:rPr>
        <w:t>费用及支付方式</w:t>
      </w:r>
    </w:p>
    <w:p w14:paraId="73148719">
      <w:pPr>
        <w:widowControl w:val="0"/>
        <w:kinsoku w:val="0"/>
        <w:overflowPunct w:val="0"/>
        <w:spacing w:line="364" w:lineRule="auto"/>
        <w:ind w:left="0" w:firstLine="422" w:firstLineChars="200"/>
        <w:jc w:val="both"/>
        <w:rPr>
          <w:rFonts w:hint="eastAsia" w:ascii="宋体" w:hAnsi="宋体" w:eastAsia="宋体" w:cs="宋体"/>
          <w:b/>
          <w:kern w:val="2"/>
          <w:sz w:val="28"/>
          <w:lang w:val="en-US" w:eastAsia="zh-CN" w:bidi="ar-SA"/>
        </w:rPr>
      </w:pPr>
      <w:r>
        <w:rPr>
          <w:rFonts w:hint="eastAsia" w:ascii="宋体" w:hAnsi="宋体" w:eastAsia="宋体" w:cs="宋体"/>
          <w:b/>
          <w:kern w:val="2"/>
          <w:sz w:val="21"/>
          <w:lang w:val="en-US" w:eastAsia="zh-CN" w:bidi="ar-SA"/>
        </w:rPr>
        <w:t>(一)</w:t>
      </w:r>
      <w:r>
        <w:rPr>
          <w:rFonts w:hint="eastAsia" w:ascii="宋体" w:hAnsi="宋体" w:eastAsia="宋体" w:cs="宋体"/>
          <w:b/>
          <w:kern w:val="2"/>
          <w:sz w:val="28"/>
          <w:lang w:val="en-US" w:eastAsia="zh-CN" w:bidi="ar-SA"/>
        </w:rPr>
        <w:t>本项目费用有以下组成：</w:t>
      </w:r>
    </w:p>
    <w:p w14:paraId="03CF0165">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 xml:space="preserve"> 1、XX 万元；</w:t>
      </w:r>
    </w:p>
    <w:p w14:paraId="594D8559">
      <w:pPr>
        <w:widowControl w:val="0"/>
        <w:kinsoku w:val="0"/>
        <w:overflowPunct w:val="0"/>
        <w:spacing w:line="364" w:lineRule="auto"/>
        <w:ind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 万元；</w:t>
      </w:r>
    </w:p>
    <w:p w14:paraId="27554B36">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w:t>
      </w:r>
    </w:p>
    <w:p w14:paraId="61CD0926">
      <w:pPr>
        <w:widowControl w:val="0"/>
        <w:kinsoku w:val="0"/>
        <w:overflowPunct w:val="0"/>
        <w:ind w:left="0" w:firstLine="422" w:firstLineChars="200"/>
        <w:jc w:val="both"/>
        <w:rPr>
          <w:rFonts w:hint="eastAsia" w:ascii="宋体" w:hAnsi="宋体" w:eastAsia="宋体" w:cs="宋体"/>
          <w:b/>
          <w:kern w:val="2"/>
          <w:sz w:val="28"/>
          <w:lang w:val="en-US" w:eastAsia="zh-CN" w:bidi="ar-SA"/>
        </w:rPr>
      </w:pPr>
      <w:r>
        <w:rPr>
          <w:rFonts w:hint="eastAsia" w:ascii="宋体" w:hAnsi="宋体" w:eastAsia="宋体" w:cs="宋体"/>
          <w:b/>
          <w:kern w:val="2"/>
          <w:sz w:val="21"/>
          <w:lang w:val="en-US" w:eastAsia="zh-CN" w:bidi="ar-SA"/>
        </w:rPr>
        <w:t>(二)</w:t>
      </w:r>
      <w:r>
        <w:rPr>
          <w:rFonts w:hint="eastAsia" w:ascii="宋体" w:hAnsi="宋体" w:eastAsia="宋体" w:cs="宋体"/>
          <w:b/>
          <w:kern w:val="2"/>
          <w:sz w:val="28"/>
          <w:lang w:val="en-US" w:eastAsia="zh-CN" w:bidi="ar-SA"/>
        </w:rPr>
        <w:t>费用支付方式：</w:t>
      </w:r>
    </w:p>
    <w:p w14:paraId="08B2352E">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1、设计成果完成支付合同价款的70%；</w:t>
      </w:r>
    </w:p>
    <w:p w14:paraId="098CB102">
      <w:pPr>
        <w:widowControl w:val="0"/>
        <w:kinsoku w:val="0"/>
        <w:overflowPunct w:val="0"/>
        <w:spacing w:line="364" w:lineRule="auto"/>
        <w:ind w:left="0" w:firstLine="420" w:firstLineChars="200"/>
        <w:jc w:val="both"/>
        <w:rPr>
          <w:rFonts w:hint="default" w:ascii="宋体" w:hAnsi="宋体" w:eastAsia="宋体" w:cs="宋体"/>
          <w:kern w:val="2"/>
          <w:sz w:val="21"/>
          <w:lang w:val="en-US" w:eastAsia="zh-CN" w:bidi="ar-SA"/>
        </w:rPr>
      </w:pPr>
      <w:r>
        <w:rPr>
          <w:rFonts w:hint="eastAsia" w:ascii="宋体" w:hAnsi="宋体" w:eastAsia="宋体" w:cs="宋体"/>
          <w:kern w:val="2"/>
          <w:sz w:val="21"/>
          <w:lang w:val="en-US" w:eastAsia="zh-CN" w:bidi="ar-SA"/>
        </w:rPr>
        <w:t>2、竣工验收支付合同价款的100%；</w:t>
      </w:r>
    </w:p>
    <w:p w14:paraId="630EF450">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3、在支付前甲方对乙方的服务进行考核或验收，合格的支付相应款项。乙方须向甲方出具合法有效完整的完税发票及凭证资料进行支付结算。</w:t>
      </w:r>
    </w:p>
    <w:p w14:paraId="5F5AE214">
      <w:pPr>
        <w:widowControl w:val="0"/>
        <w:kinsoku w:val="0"/>
        <w:overflowPunct w:val="0"/>
        <w:ind w:left="0" w:firstLine="562" w:firstLineChars="200"/>
        <w:jc w:val="both"/>
        <w:rPr>
          <w:rFonts w:hint="eastAsia" w:ascii="宋体" w:hAnsi="宋体" w:eastAsia="宋体" w:cs="宋体"/>
          <w:kern w:val="2"/>
          <w:sz w:val="28"/>
          <w:lang w:val="en-US" w:eastAsia="zh-CN" w:bidi="ar-SA"/>
        </w:rPr>
      </w:pPr>
      <w:r>
        <w:rPr>
          <w:rFonts w:hint="eastAsia" w:ascii="宋体" w:hAnsi="宋体" w:eastAsia="宋体" w:cs="宋体"/>
          <w:b/>
          <w:kern w:val="2"/>
          <w:sz w:val="28"/>
          <w:lang w:val="en-US" w:eastAsia="zh-CN" w:bidi="ar-SA"/>
        </w:rPr>
        <w:t xml:space="preserve">第五条  付款条件   </w:t>
      </w:r>
      <w:r>
        <w:rPr>
          <w:rFonts w:hint="eastAsia" w:ascii="宋体" w:hAnsi="宋体" w:eastAsia="宋体" w:cs="宋体"/>
          <w:kern w:val="2"/>
          <w:sz w:val="28"/>
          <w:lang w:val="en-US" w:eastAsia="zh-CN" w:bidi="ar-SA"/>
        </w:rPr>
        <w:t xml:space="preserve">               </w:t>
      </w:r>
    </w:p>
    <w:p w14:paraId="67FD69B5">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本合同以人民币付款。</w:t>
      </w:r>
    </w:p>
    <w:p w14:paraId="74911317">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该项目是否实行预付款：</w:t>
      </w:r>
    </w:p>
    <w:p w14:paraId="2BA7148D">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实行预付款的条件和比例：</w:t>
      </w:r>
    </w:p>
    <w:p w14:paraId="7F94EC4D">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合同款项结算方式和支付比例：</w:t>
      </w:r>
      <w:r>
        <w:rPr>
          <w:rFonts w:hint="eastAsia" w:ascii="宋体" w:hAnsi="宋体" w:eastAsia="宋体" w:cs="宋体"/>
          <w:szCs w:val="20"/>
          <w:lang w:val="en-US"/>
        </w:rPr>
        <w:t xml:space="preserve">   </w:t>
      </w:r>
    </w:p>
    <w:p w14:paraId="67EE3483">
      <w:pPr>
        <w:spacing w:line="360" w:lineRule="auto"/>
        <w:ind w:firstLine="420" w:firstLineChars="200"/>
        <w:jc w:val="both"/>
        <w:rPr>
          <w:rFonts w:hint="eastAsia" w:ascii="宋体" w:hAnsi="宋体" w:eastAsia="宋体" w:cs="宋体"/>
          <w:szCs w:val="20"/>
          <w:u w:val="single"/>
        </w:rPr>
      </w:pPr>
      <w:r>
        <w:rPr>
          <w:rFonts w:hint="eastAsia" w:ascii="宋体" w:hAnsi="宋体" w:eastAsia="宋体" w:cs="宋体"/>
          <w:szCs w:val="20"/>
          <w:lang w:val="en-US"/>
        </w:rPr>
        <w:t>(</w:t>
      </w:r>
      <w:r>
        <w:rPr>
          <w:rFonts w:hint="eastAsia" w:ascii="宋体" w:hAnsi="宋体" w:eastAsia="宋体" w:cs="宋体"/>
          <w:szCs w:val="20"/>
        </w:rPr>
        <w:t>具体付款方式</w:t>
      </w:r>
      <w:r>
        <w:rPr>
          <w:rFonts w:hint="eastAsia" w:ascii="宋体" w:hAnsi="宋体" w:eastAsia="宋体" w:cs="宋体"/>
          <w:szCs w:val="20"/>
          <w:u w:val="single"/>
        </w:rPr>
        <w:t>按投标人须知前附表以及采、购双方的具体约定</w:t>
      </w:r>
    </w:p>
    <w:p w14:paraId="1550A72E">
      <w:pPr>
        <w:widowControl/>
        <w:topLinePunct/>
        <w:spacing w:before="156" w:beforeLines="0" w:after="156" w:afterLines="0" w:line="300" w:lineRule="auto"/>
        <w:ind w:left="0" w:firstLine="562" w:firstLineChars="200"/>
        <w:jc w:val="both"/>
        <w:rPr>
          <w:rFonts w:hint="eastAsia" w:ascii="宋体" w:hAnsi="宋体" w:eastAsia="宋体" w:cs="宋体"/>
          <w:b/>
          <w:kern w:val="2"/>
          <w:sz w:val="28"/>
          <w:szCs w:val="20"/>
          <w:lang w:val="en-US" w:eastAsia="zh-CN" w:bidi="ar-SA"/>
        </w:rPr>
      </w:pPr>
      <w:r>
        <w:rPr>
          <w:rFonts w:hint="eastAsia" w:ascii="宋体" w:hAnsi="宋体" w:eastAsia="宋体" w:cs="宋体"/>
          <w:b/>
          <w:kern w:val="2"/>
          <w:sz w:val="28"/>
          <w:szCs w:val="20"/>
          <w:lang w:val="en-US" w:eastAsia="zh-CN" w:bidi="ar-SA"/>
        </w:rPr>
        <w:t>第六条  验收方法</w:t>
      </w:r>
    </w:p>
    <w:p w14:paraId="2ECF12BB">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2DE4DA6E">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8AAEA5A">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3、甲方视情况可以邀请参加本项目的其他投标人或者第三方机构参与验收，参与验收的投标人或者第三方机构的意见作为验收书的参考资料一并存档。</w:t>
      </w:r>
    </w:p>
    <w:p w14:paraId="53C1B48E">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4、涉及安全、消防、环保等其他需要由质检或行业主管部门进行验收的项目，必须邀请相关部门或相关专家参与验收。涉及社会化服务的项目，甲方将要求社会公众人员参与验收。</w:t>
      </w:r>
    </w:p>
    <w:p w14:paraId="63BC2287">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检测、验收费用承担方式：</w:t>
      </w:r>
    </w:p>
    <w:p w14:paraId="667F59E1">
      <w:pPr>
        <w:widowControl w:val="0"/>
        <w:kinsoku w:val="0"/>
        <w:overflowPunct w:val="0"/>
        <w:spacing w:line="364" w:lineRule="auto"/>
        <w:ind w:left="0" w:firstLine="562" w:firstLineChars="200"/>
        <w:jc w:val="both"/>
        <w:rPr>
          <w:rFonts w:hint="eastAsia" w:ascii="宋体" w:hAnsi="宋体" w:eastAsia="宋体" w:cs="宋体"/>
          <w:b/>
          <w:kern w:val="2"/>
          <w:sz w:val="28"/>
          <w:lang w:val="en-US" w:eastAsia="zh-CN" w:bidi="ar-SA"/>
        </w:rPr>
      </w:pPr>
      <w:r>
        <w:rPr>
          <w:rFonts w:hint="eastAsia" w:ascii="宋体" w:hAnsi="宋体" w:eastAsia="宋体" w:cs="宋体"/>
          <w:b/>
          <w:kern w:val="2"/>
          <w:sz w:val="28"/>
          <w:lang w:val="en-US" w:eastAsia="zh-CN" w:bidi="ar-SA"/>
        </w:rPr>
        <w:t>第七条 知识产权</w:t>
      </w:r>
    </w:p>
    <w:p w14:paraId="0F7A66BA">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乙方应保证所提供的服务或其任何一部分均不会侵犯任何第三方的专利权、商标权或著作权。</w:t>
      </w:r>
    </w:p>
    <w:p w14:paraId="7D6C24CD">
      <w:pPr>
        <w:keepNext/>
        <w:keepLines/>
        <w:widowControl w:val="0"/>
        <w:kinsoku w:val="0"/>
        <w:overflowPunct w:val="0"/>
        <w:spacing w:before="340" w:after="330" w:line="578" w:lineRule="auto"/>
        <w:ind w:left="0" w:firstLine="602" w:firstLineChars="200"/>
        <w:jc w:val="both"/>
        <w:outlineLvl w:val="0"/>
        <w:rPr>
          <w:rFonts w:hint="eastAsia" w:ascii="宋体" w:hAnsi="宋体" w:eastAsia="宋体" w:cs="宋体"/>
          <w:b/>
          <w:bCs/>
          <w:kern w:val="44"/>
          <w:sz w:val="30"/>
          <w:szCs w:val="44"/>
          <w:lang w:val="en-US" w:eastAsia="zh-CN" w:bidi="ar-SA"/>
        </w:rPr>
      </w:pPr>
      <w:r>
        <w:rPr>
          <w:rFonts w:hint="eastAsia" w:ascii="宋体" w:hAnsi="宋体" w:eastAsia="宋体" w:cs="宋体"/>
          <w:b/>
          <w:bCs/>
          <w:kern w:val="44"/>
          <w:sz w:val="30"/>
          <w:szCs w:val="44"/>
          <w:lang w:val="en-US" w:eastAsia="zh-CN" w:bidi="ar-SA"/>
        </w:rPr>
        <w:t>第八条 无产权瑕疵条款</w:t>
      </w:r>
    </w:p>
    <w:p w14:paraId="04885298">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乙方保证所提供的服务的所有权完全属于乙方且无任何抵押、查封等产权瑕疵。如有产权瑕疵的，视为乙方违约。乙方应负担由此而产生的一切损失。</w:t>
      </w:r>
    </w:p>
    <w:p w14:paraId="4DEBFCB9">
      <w:pPr>
        <w:spacing w:line="400" w:lineRule="exact"/>
        <w:ind w:firstLine="422" w:firstLineChars="200"/>
        <w:jc w:val="both"/>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14:paraId="65ABCB80">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11B1FB6C">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2.若确需质量保证金的，质量保证金不得超过合同总价款的5%</w:t>
      </w:r>
    </w:p>
    <w:p w14:paraId="179B99EE">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3.如乙方未能履行其合同规定的任何义务，甲方有权从履约保证金中取得补偿。</w:t>
      </w:r>
    </w:p>
    <w:p w14:paraId="2BED854E">
      <w:pPr>
        <w:keepNext/>
        <w:keepLines/>
        <w:widowControl w:val="0"/>
        <w:kinsoku w:val="0"/>
        <w:overflowPunct w:val="0"/>
        <w:spacing w:before="340" w:after="330" w:line="400" w:lineRule="exact"/>
        <w:ind w:left="0" w:firstLine="602" w:firstLineChars="200"/>
        <w:jc w:val="both"/>
        <w:outlineLvl w:val="0"/>
        <w:rPr>
          <w:rFonts w:hint="eastAsia" w:ascii="宋体" w:hAnsi="宋体" w:eastAsia="宋体" w:cs="宋体"/>
          <w:b/>
          <w:bCs/>
          <w:kern w:val="44"/>
          <w:sz w:val="30"/>
          <w:szCs w:val="44"/>
          <w:lang w:val="en-US" w:eastAsia="zh-CN" w:bidi="ar-SA"/>
        </w:rPr>
      </w:pPr>
      <w:r>
        <w:rPr>
          <w:rFonts w:hint="eastAsia" w:ascii="宋体" w:hAnsi="宋体" w:eastAsia="宋体" w:cs="宋体"/>
          <w:b/>
          <w:bCs/>
          <w:kern w:val="44"/>
          <w:sz w:val="30"/>
          <w:szCs w:val="44"/>
          <w:lang w:val="en-US" w:eastAsia="zh-CN" w:bidi="ar-SA"/>
        </w:rPr>
        <w:t>第十条 甲方的权利和义务</w:t>
      </w:r>
    </w:p>
    <w:p w14:paraId="5F34D5F0">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7C300450">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2、甲方有权依据双方签订的考评办法对乙方提供的服务进行定期考评。当考评结果未达到标准时，有权依据考评办法约定的数额扣除履约保证金。</w:t>
      </w:r>
    </w:p>
    <w:p w14:paraId="1323E40F">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3、负责检查监督乙方管理工作的实施及制度的执行情况。</w:t>
      </w:r>
    </w:p>
    <w:p w14:paraId="2F217745">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4、根据本合同规定，按时向乙方支付应付服务费用。</w:t>
      </w:r>
    </w:p>
    <w:p w14:paraId="439E9035">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lang w:val="en-US" w:eastAsia="zh-CN"/>
        </w:rPr>
        <w:t xml:space="preserve">5、国家法律、法规所规定由甲方承担的其他责任    </w:t>
      </w:r>
      <w:r>
        <w:rPr>
          <w:rFonts w:hint="eastAsia" w:ascii="宋体" w:hAnsi="宋体" w:eastAsia="宋体" w:cs="宋体"/>
          <w:szCs w:val="20"/>
          <w:lang w:val="en-US"/>
        </w:rPr>
        <w:t xml:space="preserve">           </w:t>
      </w:r>
    </w:p>
    <w:p w14:paraId="21414B25">
      <w:pPr>
        <w:widowControl w:val="0"/>
        <w:kinsoku w:val="0"/>
        <w:overflowPunct w:val="0"/>
        <w:spacing w:line="364" w:lineRule="auto"/>
        <w:ind w:left="0" w:firstLine="562" w:firstLineChars="200"/>
        <w:jc w:val="both"/>
        <w:rPr>
          <w:rFonts w:hint="eastAsia" w:ascii="宋体" w:hAnsi="宋体" w:eastAsia="宋体" w:cs="宋体"/>
          <w:b/>
          <w:kern w:val="2"/>
          <w:sz w:val="28"/>
          <w:lang w:val="en-US" w:eastAsia="zh-CN" w:bidi="ar-SA"/>
        </w:rPr>
      </w:pPr>
      <w:r>
        <w:rPr>
          <w:rFonts w:hint="eastAsia" w:ascii="宋体" w:hAnsi="宋体" w:eastAsia="宋体" w:cs="宋体"/>
          <w:b/>
          <w:kern w:val="2"/>
          <w:sz w:val="28"/>
          <w:lang w:val="en-US" w:eastAsia="zh-CN" w:bidi="ar-SA"/>
        </w:rPr>
        <w:t>第十一条 乙方的权利和义务</w:t>
      </w:r>
    </w:p>
    <w:p w14:paraId="58453C40">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1、对本合同规定的委托服务范围内的项目享有管理权及服务义务。</w:t>
      </w:r>
    </w:p>
    <w:p w14:paraId="18C3806E">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2、根据本合同的规定向甲方收取相关服务费用，并有权在本项目管理范围内管理及合理使用。</w:t>
      </w:r>
    </w:p>
    <w:p w14:paraId="5ED602A7">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3、及时向甲方通告本项目服务范围内有关服务的重大事项，及时配合处理投诉。</w:t>
      </w:r>
    </w:p>
    <w:p w14:paraId="232B664F">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4、接受项目行业管理部门及政府有关部门的指导，接受甲方的监督。</w:t>
      </w:r>
    </w:p>
    <w:p w14:paraId="6E3F92CA">
      <w:pPr>
        <w:spacing w:line="360" w:lineRule="auto"/>
        <w:ind w:firstLine="420" w:firstLineChars="200"/>
        <w:jc w:val="both"/>
        <w:rPr>
          <w:rFonts w:hint="eastAsia" w:ascii="宋体" w:hAnsi="宋体" w:eastAsia="宋体" w:cs="宋体"/>
          <w:szCs w:val="20"/>
          <w:lang w:val="en-US" w:eastAsia="zh-CN"/>
        </w:rPr>
      </w:pPr>
      <w:r>
        <w:rPr>
          <w:rFonts w:hint="eastAsia" w:ascii="宋体" w:hAnsi="宋体" w:eastAsia="宋体" w:cs="宋体"/>
          <w:szCs w:val="20"/>
          <w:lang w:val="en-US" w:eastAsia="zh-CN"/>
        </w:rPr>
        <w:t>5、国家法律、法规所规定由乙方承担的其它责任。</w:t>
      </w:r>
    </w:p>
    <w:p w14:paraId="69830EE8">
      <w:pPr>
        <w:widowControl w:val="0"/>
        <w:kinsoku w:val="0"/>
        <w:overflowPunct w:val="0"/>
        <w:spacing w:line="364" w:lineRule="auto"/>
        <w:ind w:left="0" w:firstLine="562" w:firstLineChars="200"/>
        <w:jc w:val="both"/>
        <w:rPr>
          <w:rFonts w:hint="eastAsia" w:ascii="宋体" w:hAnsi="宋体" w:eastAsia="宋体" w:cs="宋体"/>
          <w:b/>
          <w:kern w:val="2"/>
          <w:sz w:val="28"/>
          <w:lang w:val="en-US" w:eastAsia="zh-CN" w:bidi="ar-SA"/>
        </w:rPr>
      </w:pPr>
      <w:r>
        <w:rPr>
          <w:rFonts w:hint="eastAsia" w:ascii="宋体" w:hAnsi="宋体" w:eastAsia="宋体" w:cs="宋体"/>
          <w:b/>
          <w:kern w:val="2"/>
          <w:sz w:val="28"/>
          <w:lang w:val="en-US" w:eastAsia="zh-CN" w:bidi="ar-SA"/>
        </w:rPr>
        <w:t>第十二条 违约责任</w:t>
      </w:r>
    </w:p>
    <w:p w14:paraId="428566D7">
      <w:pPr>
        <w:widowControl w:val="0"/>
        <w:kinsoku w:val="0"/>
        <w:overflowPunct w:val="0"/>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1、甲乙双方必须遵守本合同并执行合同中的各项规定，保证本合同的正常履行。</w:t>
      </w:r>
    </w:p>
    <w:p w14:paraId="0FD5637B">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2、甲方逾期付款的，除应及时付足款项外，应向乙方偿付欠款总额万分之 /天的违约金；逾期付款超过天的，乙方有权终止合同。</w:t>
      </w:r>
    </w:p>
    <w:p w14:paraId="51093898">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D509C37">
      <w:pPr>
        <w:widowControl w:val="0"/>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4、变更、中止或者终止合同，有过错的一方应当承担赔偿责任，双方都有过错的，各自承担相应的责任。</w:t>
      </w:r>
    </w:p>
    <w:p w14:paraId="79DEFE69">
      <w:pPr>
        <w:spacing w:line="360" w:lineRule="auto"/>
        <w:ind w:firstLine="422" w:firstLineChars="200"/>
        <w:jc w:val="both"/>
        <w:rPr>
          <w:rFonts w:hint="eastAsia" w:ascii="宋体" w:hAnsi="宋体" w:eastAsia="宋体" w:cs="宋体"/>
          <w:b/>
          <w:szCs w:val="20"/>
        </w:rPr>
      </w:pPr>
      <w:r>
        <w:rPr>
          <w:rFonts w:hint="eastAsia" w:ascii="宋体" w:hAnsi="宋体" w:eastAsia="宋体" w:cs="宋体"/>
          <w:b/>
          <w:bCs/>
          <w:szCs w:val="27"/>
        </w:rPr>
        <w:t xml:space="preserve">第十三条 </w:t>
      </w:r>
      <w:r>
        <w:rPr>
          <w:rFonts w:hint="eastAsia" w:ascii="宋体" w:hAnsi="宋体" w:eastAsia="宋体" w:cs="宋体"/>
          <w:bCs/>
          <w:szCs w:val="20"/>
        </w:rPr>
        <w:t>转让与分包</w:t>
      </w:r>
    </w:p>
    <w:p w14:paraId="131AA973">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1</w:t>
      </w:r>
      <w:r>
        <w:rPr>
          <w:rFonts w:hint="eastAsia" w:ascii="宋体" w:hAnsi="宋体" w:eastAsia="宋体" w:cs="宋体"/>
          <w:szCs w:val="27"/>
        </w:rPr>
        <w:t>.</w:t>
      </w:r>
      <w:r>
        <w:rPr>
          <w:rFonts w:hint="eastAsia" w:ascii="宋体" w:hAnsi="宋体" w:eastAsia="宋体" w:cs="宋体"/>
          <w:szCs w:val="20"/>
        </w:rPr>
        <w:t>除甲方事先书面同意外，乙方不得部分转让或全部转让其应履行的合同义务。</w:t>
      </w:r>
    </w:p>
    <w:p w14:paraId="13DDD82B">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2</w:t>
      </w:r>
      <w:r>
        <w:rPr>
          <w:rFonts w:hint="eastAsia" w:ascii="宋体" w:hAnsi="宋体" w:eastAsia="宋体" w:cs="宋体"/>
          <w:szCs w:val="27"/>
        </w:rPr>
        <w:t>.</w:t>
      </w:r>
      <w:r>
        <w:rPr>
          <w:rFonts w:hint="eastAsia" w:ascii="宋体" w:hAnsi="宋体" w:eastAsia="宋体" w:cs="宋体"/>
          <w:szCs w:val="20"/>
        </w:rPr>
        <w:t>乙方应在投标文件中或以其他书面形式对甲方确认本合同项下所授予的所有分包合同。但该确认不解除乙方承担的本合同下的任何责任或义务。意即在本合同项下，乙方对甲方负总责。</w:t>
      </w:r>
    </w:p>
    <w:p w14:paraId="44C9B9DC">
      <w:pPr>
        <w:spacing w:line="360" w:lineRule="auto"/>
        <w:ind w:firstLine="422" w:firstLineChars="200"/>
        <w:jc w:val="both"/>
        <w:rPr>
          <w:rFonts w:hint="eastAsia" w:ascii="宋体" w:hAnsi="宋体" w:eastAsia="宋体" w:cs="宋体"/>
          <w:b/>
          <w:szCs w:val="20"/>
        </w:rPr>
      </w:pPr>
      <w:r>
        <w:rPr>
          <w:rFonts w:hint="eastAsia" w:ascii="宋体" w:hAnsi="宋体" w:eastAsia="宋体" w:cs="宋体"/>
          <w:b/>
          <w:bCs/>
          <w:szCs w:val="27"/>
        </w:rPr>
        <w:t xml:space="preserve">第十四条 </w:t>
      </w:r>
      <w:r>
        <w:rPr>
          <w:rFonts w:hint="eastAsia" w:ascii="宋体" w:hAnsi="宋体" w:eastAsia="宋体" w:cs="宋体"/>
          <w:bCs/>
          <w:szCs w:val="20"/>
        </w:rPr>
        <w:t>合同文件及资料的使用</w:t>
      </w:r>
    </w:p>
    <w:p w14:paraId="765B4A0D">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1</w:t>
      </w:r>
      <w:r>
        <w:rPr>
          <w:rFonts w:hint="eastAsia" w:ascii="宋体" w:hAnsi="宋体" w:eastAsia="宋体" w:cs="宋体"/>
          <w:szCs w:val="27"/>
        </w:rPr>
        <w:t>.</w:t>
      </w:r>
      <w:r>
        <w:rPr>
          <w:rFonts w:hint="eastAsia" w:ascii="宋体" w:hAnsi="宋体" w:eastAsia="宋体" w:cs="宋体"/>
          <w:szCs w:val="20"/>
        </w:rPr>
        <w:t>乙方在未经甲方同意的情况下，不得将合同、合同中的规定、有关计划、图纸、样本或甲方为上述内容向乙方提供的资料透露给任何人。</w:t>
      </w:r>
    </w:p>
    <w:p w14:paraId="6F8C4F4D">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2</w:t>
      </w:r>
      <w:r>
        <w:rPr>
          <w:rFonts w:hint="eastAsia" w:ascii="宋体" w:hAnsi="宋体" w:eastAsia="宋体" w:cs="宋体"/>
          <w:szCs w:val="27"/>
        </w:rPr>
        <w:t>.</w:t>
      </w:r>
      <w:r>
        <w:rPr>
          <w:rFonts w:hint="eastAsia" w:ascii="宋体" w:hAnsi="宋体" w:eastAsia="宋体" w:cs="宋体"/>
          <w:szCs w:val="20"/>
        </w:rPr>
        <w:t>除非执行合同需要，在事先未得到甲方同意的情况下，乙方不得使用前款所列的任何文件和资料。</w:t>
      </w:r>
    </w:p>
    <w:p w14:paraId="4757DAF9">
      <w:pPr>
        <w:keepNext/>
        <w:keepLines/>
        <w:widowControl w:val="0"/>
        <w:kinsoku w:val="0"/>
        <w:overflowPunct w:val="0"/>
        <w:spacing w:before="340" w:after="330" w:line="578" w:lineRule="auto"/>
        <w:jc w:val="both"/>
        <w:outlineLvl w:val="0"/>
        <w:rPr>
          <w:rFonts w:hint="eastAsia" w:ascii="宋体" w:hAnsi="宋体" w:eastAsia="宋体" w:cs="宋体"/>
          <w:b/>
          <w:bCs/>
          <w:kern w:val="44"/>
          <w:sz w:val="30"/>
          <w:szCs w:val="44"/>
          <w:lang w:val="en-US" w:eastAsia="zh-CN" w:bidi="ar-SA"/>
        </w:rPr>
      </w:pPr>
      <w:r>
        <w:rPr>
          <w:rFonts w:hint="eastAsia" w:ascii="宋体" w:hAnsi="宋体" w:eastAsia="宋体" w:cs="宋体"/>
          <w:b/>
          <w:bCs/>
          <w:kern w:val="44"/>
          <w:sz w:val="30"/>
          <w:szCs w:val="44"/>
          <w:lang w:val="en-US" w:eastAsia="zh-CN" w:bidi="ar-SA"/>
        </w:rPr>
        <w:t>第十五条 不可抗力事件处理</w:t>
      </w:r>
    </w:p>
    <w:p w14:paraId="79447EC7">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1</w:t>
      </w:r>
      <w:r>
        <w:rPr>
          <w:rFonts w:hint="eastAsia" w:ascii="宋体" w:hAnsi="宋体" w:eastAsia="宋体" w:cs="宋体"/>
          <w:szCs w:val="27"/>
        </w:rPr>
        <w:t>.</w:t>
      </w:r>
      <w:r>
        <w:rPr>
          <w:rFonts w:hint="eastAsia" w:ascii="宋体" w:hAnsi="宋体" w:eastAsia="宋体" w:cs="宋体"/>
          <w:szCs w:val="20"/>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BB78D3F">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0"/>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319F1E1">
      <w:pPr>
        <w:keepNext/>
        <w:keepLines/>
        <w:widowControl w:val="0"/>
        <w:kinsoku w:val="0"/>
        <w:overflowPunct w:val="0"/>
        <w:spacing w:before="340" w:after="330" w:line="578" w:lineRule="auto"/>
        <w:jc w:val="both"/>
        <w:outlineLvl w:val="0"/>
        <w:rPr>
          <w:rFonts w:hint="eastAsia" w:ascii="宋体" w:hAnsi="宋体" w:eastAsia="宋体" w:cs="宋体"/>
          <w:b/>
          <w:bCs/>
          <w:kern w:val="44"/>
          <w:sz w:val="30"/>
          <w:szCs w:val="44"/>
          <w:lang w:val="en-US" w:eastAsia="zh-CN" w:bidi="ar-SA"/>
        </w:rPr>
      </w:pPr>
      <w:r>
        <w:rPr>
          <w:rFonts w:hint="eastAsia" w:ascii="宋体" w:hAnsi="宋体" w:eastAsia="宋体" w:cs="宋体"/>
          <w:b/>
          <w:bCs/>
          <w:kern w:val="44"/>
          <w:sz w:val="30"/>
          <w:szCs w:val="44"/>
          <w:lang w:val="en-US" w:eastAsia="zh-CN" w:bidi="ar-SA"/>
        </w:rPr>
        <w:t>第十六条 合同纠纷调处</w:t>
      </w:r>
    </w:p>
    <w:p w14:paraId="2980ECD1">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6959A22C">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0"/>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szCs w:val="20"/>
        </w:rPr>
        <w:t>合同签订地有级别管辖权的</w:t>
      </w:r>
      <w:r>
        <w:rPr>
          <w:rFonts w:hint="eastAsia" w:ascii="宋体" w:hAnsi="宋体" w:eastAsia="宋体" w:cs="宋体"/>
          <w:szCs w:val="27"/>
        </w:rPr>
        <w:t>人民法院起诉。</w:t>
      </w:r>
    </w:p>
    <w:p w14:paraId="72B3A053">
      <w:pPr>
        <w:spacing w:line="360" w:lineRule="auto"/>
        <w:ind w:firstLine="420" w:firstLineChars="200"/>
        <w:jc w:val="both"/>
        <w:rPr>
          <w:rFonts w:hint="eastAsia" w:ascii="宋体" w:hAnsi="宋体" w:eastAsia="宋体" w:cs="宋体"/>
          <w:szCs w:val="27"/>
          <w:lang w:val="en-US"/>
        </w:rPr>
      </w:pPr>
      <w:r>
        <w:rPr>
          <w:rFonts w:hint="eastAsia" w:ascii="宋体" w:hAnsi="宋体" w:eastAsia="宋体" w:cs="宋体"/>
          <w:szCs w:val="27"/>
          <w:lang w:val="en-US"/>
        </w:rPr>
        <w:t>3、</w:t>
      </w:r>
      <w:r>
        <w:rPr>
          <w:rFonts w:hint="eastAsia" w:ascii="宋体" w:hAnsi="宋体" w:eastAsia="宋体" w:cs="宋体"/>
          <w:b w:val="0"/>
          <w:bCs w:val="0"/>
          <w:kern w:val="2"/>
          <w:sz w:val="21"/>
          <w:szCs w:val="27"/>
          <w:lang w:val="en-US" w:eastAsia="zh-CN" w:bidi="ar-SA"/>
        </w:rPr>
        <w:t>甲、乙双方均有权利向本项目具有监管职能的政府采购监督管理部门举报反映对方在合同履约中的违法违纪行为。</w:t>
      </w:r>
    </w:p>
    <w:p w14:paraId="2310988D">
      <w:pPr>
        <w:keepNext/>
        <w:keepLines/>
        <w:widowControl w:val="0"/>
        <w:kinsoku w:val="0"/>
        <w:overflowPunct w:val="0"/>
        <w:spacing w:before="340" w:after="330" w:line="578" w:lineRule="auto"/>
        <w:jc w:val="both"/>
        <w:outlineLvl w:val="0"/>
        <w:rPr>
          <w:rFonts w:hint="eastAsia" w:ascii="宋体" w:hAnsi="宋体" w:eastAsia="宋体" w:cs="宋体"/>
          <w:b/>
          <w:bCs/>
          <w:kern w:val="44"/>
          <w:sz w:val="30"/>
          <w:szCs w:val="44"/>
          <w:lang w:val="en-US" w:eastAsia="zh-CN" w:bidi="ar-SA"/>
        </w:rPr>
      </w:pPr>
      <w:r>
        <w:rPr>
          <w:rFonts w:hint="eastAsia" w:ascii="宋体" w:hAnsi="宋体" w:eastAsia="宋体" w:cs="宋体"/>
          <w:b/>
          <w:bCs/>
          <w:kern w:val="44"/>
          <w:sz w:val="30"/>
          <w:szCs w:val="44"/>
          <w:lang w:val="en-US" w:eastAsia="zh-CN" w:bidi="ar-SA"/>
        </w:rPr>
        <w:t>第十七条 其他</w:t>
      </w:r>
    </w:p>
    <w:p w14:paraId="7FE31342">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39D16A0">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szCs w:val="20"/>
        </w:rPr>
        <w:t>本合同一式</w:t>
      </w:r>
      <w:r>
        <w:rPr>
          <w:rFonts w:hint="eastAsia" w:ascii="宋体" w:hAnsi="宋体" w:eastAsia="宋体" w:cs="宋体"/>
          <w:szCs w:val="20"/>
          <w:u w:val="single"/>
        </w:rPr>
        <w:t xml:space="preserve">   </w:t>
      </w:r>
      <w:r>
        <w:rPr>
          <w:rFonts w:hint="eastAsia" w:ascii="宋体" w:hAnsi="宋体" w:eastAsia="宋体" w:cs="宋体"/>
          <w:szCs w:val="20"/>
        </w:rPr>
        <w:t>份，甲乙双方各执</w:t>
      </w:r>
      <w:r>
        <w:rPr>
          <w:rFonts w:hint="eastAsia" w:ascii="宋体" w:hAnsi="宋体" w:eastAsia="宋体" w:cs="宋体"/>
          <w:szCs w:val="20"/>
          <w:u w:val="single"/>
        </w:rPr>
        <w:t xml:space="preserve">   </w:t>
      </w:r>
      <w:r>
        <w:rPr>
          <w:rFonts w:hint="eastAsia" w:ascii="宋体" w:hAnsi="宋体" w:eastAsia="宋体" w:cs="宋体"/>
          <w:szCs w:val="20"/>
        </w:rPr>
        <w:t>份，自双方当事人签字盖章之日起生效。</w:t>
      </w:r>
    </w:p>
    <w:p w14:paraId="1B507191">
      <w:pPr>
        <w:spacing w:line="360" w:lineRule="auto"/>
        <w:ind w:firstLine="420" w:firstLineChars="200"/>
        <w:jc w:val="both"/>
        <w:rPr>
          <w:rFonts w:hint="eastAsia" w:ascii="宋体" w:hAnsi="宋体" w:eastAsia="宋体" w:cs="宋体"/>
          <w:szCs w:val="27"/>
        </w:rPr>
      </w:pPr>
    </w:p>
    <w:p w14:paraId="116644B9">
      <w:pPr>
        <w:widowControl w:val="0"/>
        <w:spacing w:after="120"/>
        <w:ind w:firstLine="210" w:firstLineChars="100"/>
        <w:jc w:val="both"/>
        <w:rPr>
          <w:rFonts w:hint="eastAsia" w:ascii="宋体" w:hAnsi="宋体" w:eastAsia="宋体" w:cs="宋体"/>
          <w:kern w:val="2"/>
          <w:sz w:val="21"/>
          <w:lang w:val="en-US" w:eastAsia="zh-CN" w:bidi="ar-SA"/>
        </w:rPr>
      </w:pPr>
    </w:p>
    <w:p w14:paraId="3EA3CFDB">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采购人（甲方）：    （公章）        </w:t>
      </w:r>
      <w:r>
        <w:rPr>
          <w:rFonts w:hint="eastAsia" w:ascii="宋体" w:hAnsi="宋体" w:eastAsia="宋体" w:cs="宋体"/>
          <w:szCs w:val="27"/>
          <w:lang w:val="en-US" w:eastAsia="zh-CN"/>
        </w:rPr>
        <w:t xml:space="preserve"> </w:t>
      </w:r>
      <w:r>
        <w:rPr>
          <w:rFonts w:hint="eastAsia" w:ascii="宋体" w:hAnsi="宋体" w:eastAsia="宋体" w:cs="宋体"/>
          <w:szCs w:val="27"/>
        </w:rPr>
        <w:t xml:space="preserve">供货人（乙方）：     （公章）  </w:t>
      </w:r>
    </w:p>
    <w:p w14:paraId="1049F07E">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7"/>
        </w:rPr>
        <w:t>地址：                               地址：</w:t>
      </w:r>
    </w:p>
    <w:p w14:paraId="39B00EDF">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法定代表人：                         法定代表人：</w:t>
      </w:r>
    </w:p>
    <w:p w14:paraId="0777DB67">
      <w:pPr>
        <w:spacing w:line="360" w:lineRule="auto"/>
        <w:ind w:firstLine="420" w:firstLineChars="200"/>
        <w:jc w:val="both"/>
        <w:rPr>
          <w:rFonts w:hint="eastAsia" w:ascii="宋体" w:hAnsi="宋体" w:eastAsia="宋体" w:cs="宋体"/>
          <w:szCs w:val="20"/>
          <w:u w:val="single"/>
        </w:rPr>
      </w:pPr>
      <w:r>
        <w:rPr>
          <w:rFonts w:hint="eastAsia" w:ascii="宋体" w:hAnsi="宋体" w:eastAsia="宋体" w:cs="宋体"/>
          <w:szCs w:val="27"/>
        </w:rPr>
        <w:t>委托代理人：                         委托代理人：</w:t>
      </w:r>
    </w:p>
    <w:p w14:paraId="0EFD90EB">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0"/>
        </w:rPr>
        <w:t>电话：                               电话：</w:t>
      </w:r>
    </w:p>
    <w:p w14:paraId="2C74D73D">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开户银行：                           开户银行：</w:t>
      </w:r>
    </w:p>
    <w:p w14:paraId="04507D74">
      <w:pPr>
        <w:spacing w:line="360" w:lineRule="auto"/>
        <w:ind w:firstLine="420" w:firstLineChars="200"/>
        <w:jc w:val="both"/>
        <w:rPr>
          <w:rFonts w:hint="eastAsia" w:ascii="宋体" w:hAnsi="宋体" w:eastAsia="宋体" w:cs="宋体"/>
          <w:szCs w:val="20"/>
        </w:rPr>
      </w:pPr>
      <w:r>
        <w:rPr>
          <w:rFonts w:hint="eastAsia" w:ascii="宋体" w:hAnsi="宋体" w:eastAsia="宋体" w:cs="宋体"/>
          <w:szCs w:val="27"/>
        </w:rPr>
        <w:t>账号：                               账号：</w:t>
      </w:r>
    </w:p>
    <w:p w14:paraId="78F40885">
      <w:pPr>
        <w:spacing w:line="640" w:lineRule="exact"/>
        <w:ind w:firstLine="420" w:firstLineChars="200"/>
        <w:jc w:val="both"/>
        <w:rPr>
          <w:rFonts w:hint="eastAsia" w:ascii="宋体" w:hAnsi="宋体" w:eastAsia="宋体" w:cs="宋体"/>
          <w:szCs w:val="27"/>
          <w:u w:val="single"/>
        </w:rPr>
      </w:pPr>
    </w:p>
    <w:p w14:paraId="4B325CF1">
      <w:pPr>
        <w:spacing w:line="900" w:lineRule="exact"/>
        <w:jc w:val="center"/>
        <w:rPr>
          <w:rFonts w:hint="eastAsia" w:ascii="宋体" w:hAnsi="宋体" w:eastAsia="宋体" w:cs="宋体"/>
          <w:szCs w:val="27"/>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lang w:val="en-US"/>
        </w:rPr>
        <w:t xml:space="preserve">       </w:t>
      </w:r>
      <w:r>
        <w:rPr>
          <w:rFonts w:hint="eastAsia" w:ascii="宋体" w:hAnsi="宋体" w:eastAsia="宋体" w:cs="宋体"/>
          <w:szCs w:val="27"/>
          <w:u w:val="single"/>
        </w:rPr>
        <w:t>  </w:t>
      </w:r>
      <w:r>
        <w:rPr>
          <w:rFonts w:hint="eastAsia" w:ascii="宋体" w:hAnsi="宋体" w:eastAsia="宋体" w:cs="宋体"/>
          <w:szCs w:val="27"/>
          <w:u w:val="single"/>
          <w:lang w:val="en-US" w:eastAsia="zh-CN"/>
        </w:rPr>
        <w:t xml:space="preserve">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w:t>
      </w:r>
      <w:r>
        <w:rPr>
          <w:rFonts w:hint="eastAsia" w:ascii="宋体" w:hAnsi="宋体" w:eastAsia="宋体" w:cs="宋体"/>
          <w:szCs w:val="27"/>
          <w:u w:val="single"/>
          <w:lang w:val="en-US" w:eastAsia="zh-CN"/>
        </w:rPr>
        <w:t xml:space="preserve">   </w:t>
      </w:r>
      <w:r>
        <w:rPr>
          <w:rFonts w:hint="eastAsia" w:ascii="宋体" w:hAnsi="宋体" w:eastAsia="宋体" w:cs="宋体"/>
          <w:szCs w:val="27"/>
          <w:u w:val="single"/>
        </w:rPr>
        <w:t xml:space="preserve"> </w:t>
      </w:r>
      <w:r>
        <w:rPr>
          <w:rFonts w:hint="eastAsia" w:ascii="宋体" w:hAnsi="宋体" w:eastAsia="宋体" w:cs="宋体"/>
          <w:szCs w:val="27"/>
        </w:rPr>
        <w:t xml:space="preserve">日     </w:t>
      </w:r>
    </w:p>
    <w:p w14:paraId="43CEC937">
      <w:pPr>
        <w:widowControl w:val="0"/>
        <w:spacing w:after="120"/>
        <w:ind w:firstLine="210" w:firstLineChars="100"/>
        <w:jc w:val="both"/>
        <w:rPr>
          <w:rFonts w:hint="eastAsia" w:ascii="宋体" w:hAnsi="宋体" w:eastAsia="宋体" w:cs="宋体"/>
          <w:kern w:val="2"/>
          <w:sz w:val="21"/>
          <w:szCs w:val="27"/>
          <w:lang w:val="en-US" w:eastAsia="zh-CN" w:bidi="ar-SA"/>
        </w:rPr>
      </w:pPr>
    </w:p>
    <w:p w14:paraId="3A28B30A">
      <w:pPr>
        <w:widowControl w:val="0"/>
        <w:spacing w:after="120"/>
        <w:ind w:firstLine="210" w:firstLineChars="100"/>
        <w:jc w:val="both"/>
        <w:rPr>
          <w:rFonts w:hint="eastAsia" w:ascii="宋体" w:hAnsi="宋体" w:eastAsia="宋体" w:cs="宋体"/>
          <w:kern w:val="2"/>
          <w:sz w:val="21"/>
          <w:szCs w:val="27"/>
          <w:lang w:val="en-US" w:eastAsia="zh-CN" w:bidi="ar-SA"/>
        </w:rPr>
      </w:pPr>
    </w:p>
    <w:p w14:paraId="1FC56F30">
      <w:pPr>
        <w:widowControl w:val="0"/>
        <w:spacing w:after="120"/>
        <w:ind w:firstLine="210" w:firstLineChars="100"/>
        <w:jc w:val="both"/>
        <w:rPr>
          <w:rFonts w:hint="eastAsia" w:ascii="宋体" w:hAnsi="宋体" w:eastAsia="宋体" w:cs="宋体"/>
          <w:kern w:val="2"/>
          <w:sz w:val="21"/>
          <w:szCs w:val="27"/>
          <w:lang w:val="en-US" w:eastAsia="zh-CN" w:bidi="ar-SA"/>
        </w:rPr>
      </w:pPr>
    </w:p>
    <w:p w14:paraId="09C3E42A">
      <w:pPr>
        <w:rPr>
          <w:rFonts w:eastAsia="宋体"/>
          <w:szCs w:val="20"/>
        </w:rPr>
      </w:pPr>
    </w:p>
    <w:p w14:paraId="6546BB96">
      <w:pPr>
        <w:pStyle w:val="37"/>
        <w:ind w:firstLine="321"/>
        <w:jc w:val="center"/>
        <w:rPr>
          <w:rFonts w:hint="eastAsia"/>
          <w:b/>
          <w:color w:val="auto"/>
          <w:sz w:val="32"/>
          <w:szCs w:val="32"/>
        </w:rPr>
      </w:pPr>
    </w:p>
    <w:p w14:paraId="1B0C82D3">
      <w:pPr>
        <w:pStyle w:val="37"/>
        <w:ind w:firstLine="321"/>
        <w:jc w:val="center"/>
        <w:rPr>
          <w:rFonts w:hint="eastAsia"/>
          <w:b/>
          <w:color w:val="auto"/>
          <w:sz w:val="32"/>
          <w:szCs w:val="32"/>
        </w:rPr>
      </w:pPr>
    </w:p>
    <w:p w14:paraId="5ECD2102">
      <w:pPr>
        <w:pStyle w:val="37"/>
        <w:ind w:firstLine="321"/>
        <w:jc w:val="center"/>
        <w:rPr>
          <w:rFonts w:hint="eastAsia"/>
          <w:b/>
          <w:color w:val="auto"/>
          <w:sz w:val="32"/>
          <w:szCs w:val="32"/>
        </w:rPr>
      </w:pPr>
      <w:r>
        <w:rPr>
          <w:rFonts w:hint="eastAsia"/>
          <w:b/>
          <w:color w:val="auto"/>
          <w:sz w:val="32"/>
          <w:szCs w:val="32"/>
        </w:rPr>
        <w:br w:type="textWrapping"/>
      </w:r>
    </w:p>
    <w:p w14:paraId="0B664ECE">
      <w:pPr>
        <w:rPr>
          <w:rFonts w:hint="eastAsia"/>
          <w:b/>
          <w:color w:val="auto"/>
          <w:sz w:val="32"/>
          <w:szCs w:val="32"/>
        </w:rPr>
      </w:pPr>
      <w:r>
        <w:rPr>
          <w:rFonts w:hint="eastAsia"/>
          <w:b/>
          <w:color w:val="auto"/>
          <w:sz w:val="32"/>
          <w:szCs w:val="32"/>
        </w:rPr>
        <w:br w:type="page"/>
      </w:r>
    </w:p>
    <w:p w14:paraId="55066A1C">
      <w:pPr>
        <w:pStyle w:val="37"/>
        <w:ind w:firstLine="321"/>
        <w:jc w:val="center"/>
        <w:rPr>
          <w:b/>
          <w:color w:val="auto"/>
          <w:sz w:val="32"/>
          <w:szCs w:val="32"/>
        </w:rPr>
      </w:pPr>
      <w:r>
        <w:rPr>
          <w:rFonts w:hint="eastAsia"/>
          <w:b/>
          <w:color w:val="auto"/>
          <w:sz w:val="32"/>
          <w:szCs w:val="32"/>
        </w:rPr>
        <w:t>周口市政府采购合同融资政策告知函</w:t>
      </w:r>
    </w:p>
    <w:p w14:paraId="69FA19AA">
      <w:pPr>
        <w:pStyle w:val="37"/>
        <w:ind w:firstLine="240"/>
        <w:rPr>
          <w:rFonts w:asciiTheme="minorEastAsia" w:hAnsiTheme="minorEastAsia" w:eastAsiaTheme="minorEastAsia"/>
          <w:color w:val="auto"/>
          <w:sz w:val="24"/>
        </w:rPr>
      </w:pPr>
    </w:p>
    <w:p w14:paraId="1861EB08">
      <w:pPr>
        <w:pStyle w:val="3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43247021">
      <w:pPr>
        <w:pStyle w:val="3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3C626672">
      <w:pPr>
        <w:pStyle w:val="3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B9B104E">
      <w:pPr>
        <w:pStyle w:val="3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423E4D3D">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705BC016">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47EFA63D">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71002A69">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665EFADD">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546779B3">
      <w:pPr>
        <w:pStyle w:val="26"/>
        <w:shd w:val="clear" w:color="auto" w:fill="auto"/>
        <w:spacing w:before="0" w:beforeAutospacing="0" w:after="0" w:afterAutospacing="0" w:line="330" w:lineRule="atLeast"/>
        <w:rPr>
          <w:rFonts w:hint="eastAsia" w:cs="仿宋_GB2312"/>
          <w:b/>
          <w:bCs/>
          <w:color w:val="auto"/>
          <w:sz w:val="21"/>
          <w:szCs w:val="21"/>
          <w:highlight w:val="none"/>
        </w:rPr>
      </w:pPr>
    </w:p>
    <w:p w14:paraId="6696BD9B">
      <w:pPr>
        <w:pStyle w:val="26"/>
        <w:shd w:val="clear" w:color="auto" w:fill="auto"/>
        <w:spacing w:before="0" w:beforeAutospacing="0" w:after="0" w:afterAutospacing="0" w:line="330" w:lineRule="atLeast"/>
        <w:rPr>
          <w:rFonts w:hint="eastAsia" w:cs="仿宋_GB2312"/>
          <w:b/>
          <w:bCs/>
          <w:color w:val="auto"/>
          <w:sz w:val="21"/>
          <w:szCs w:val="21"/>
          <w:highlight w:val="none"/>
          <w:lang w:val="en-US" w:eastAsia="zh-CN"/>
        </w:rPr>
      </w:pPr>
    </w:p>
    <w:sectPr>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FD61">
    <w:pPr>
      <w:pStyle w:val="19"/>
      <w:jc w:val="center"/>
      <w:rPr>
        <w:rFonts w:ascii="宋体" w:hAnsi="宋体"/>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71018">
                          <w:pPr>
                            <w:pStyle w:val="19"/>
                            <w:jc w:val="cente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B71018">
                    <w:pPr>
                      <w:pStyle w:val="19"/>
                      <w:jc w:val="cente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732F">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FFDE2">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1FFDE2">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AF6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1B525">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51B525">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C204">
    <w:pPr>
      <w:pStyle w:val="21"/>
      <w:pBdr>
        <w:bottom w:val="none" w:color="auto" w:sz="0" w:space="0"/>
      </w:pBdr>
      <w:spacing w:line="160" w:lineRule="atLeast"/>
      <w:jc w:val="both"/>
      <w:rPr>
        <w:rFonts w:ascii="楷体_GB2312" w:eastAsia="楷体_GB2312"/>
        <w:sz w:val="28"/>
        <w:u w:val="single"/>
      </w:rPr>
    </w:pPr>
  </w:p>
  <w:p w14:paraId="51CDEE0E">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D2E0799"/>
    <w:multiLevelType w:val="singleLevel"/>
    <w:tmpl w:val="4D2E0799"/>
    <w:lvl w:ilvl="0" w:tentative="0">
      <w:start w:val="1"/>
      <w:numFmt w:val="decimal"/>
      <w:suff w:val="nothing"/>
      <w:lvlText w:val="%1、"/>
      <w:lvlJc w:val="left"/>
    </w:lvl>
  </w:abstractNum>
  <w:abstractNum w:abstractNumId="4">
    <w:nsid w:val="563D6776"/>
    <w:multiLevelType w:val="singleLevel"/>
    <w:tmpl w:val="563D6776"/>
    <w:lvl w:ilvl="0" w:tentative="0">
      <w:start w:val="10"/>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5404C1F"/>
    <w:rsid w:val="07041580"/>
    <w:rsid w:val="07932A4C"/>
    <w:rsid w:val="08DB1CFF"/>
    <w:rsid w:val="0A9E30AD"/>
    <w:rsid w:val="0BEB3B44"/>
    <w:rsid w:val="0C0644C0"/>
    <w:rsid w:val="0CAE456B"/>
    <w:rsid w:val="0F024CF3"/>
    <w:rsid w:val="101A2510"/>
    <w:rsid w:val="105A54B6"/>
    <w:rsid w:val="10D62AA4"/>
    <w:rsid w:val="11F904C7"/>
    <w:rsid w:val="13552B79"/>
    <w:rsid w:val="13793DF7"/>
    <w:rsid w:val="141C4A83"/>
    <w:rsid w:val="14354A58"/>
    <w:rsid w:val="14677422"/>
    <w:rsid w:val="152E6B10"/>
    <w:rsid w:val="159A3ED7"/>
    <w:rsid w:val="15BF1042"/>
    <w:rsid w:val="15DB004C"/>
    <w:rsid w:val="1656732A"/>
    <w:rsid w:val="181939B9"/>
    <w:rsid w:val="18D74DC1"/>
    <w:rsid w:val="1A1E49AB"/>
    <w:rsid w:val="1AED58EF"/>
    <w:rsid w:val="1B0D0CA7"/>
    <w:rsid w:val="1C23558D"/>
    <w:rsid w:val="1D2D141C"/>
    <w:rsid w:val="1E273B4B"/>
    <w:rsid w:val="1F397F3B"/>
    <w:rsid w:val="1F3A0BB5"/>
    <w:rsid w:val="1FA92FCB"/>
    <w:rsid w:val="20193BC8"/>
    <w:rsid w:val="20E44A89"/>
    <w:rsid w:val="210D5FE8"/>
    <w:rsid w:val="220D398C"/>
    <w:rsid w:val="2301566F"/>
    <w:rsid w:val="24165293"/>
    <w:rsid w:val="2482721D"/>
    <w:rsid w:val="24A10BF5"/>
    <w:rsid w:val="24D70B68"/>
    <w:rsid w:val="25253AAB"/>
    <w:rsid w:val="25DF0DC1"/>
    <w:rsid w:val="26AB07CC"/>
    <w:rsid w:val="287B63A6"/>
    <w:rsid w:val="29613C02"/>
    <w:rsid w:val="2A397C18"/>
    <w:rsid w:val="2A5015D5"/>
    <w:rsid w:val="2AF63392"/>
    <w:rsid w:val="2BA67492"/>
    <w:rsid w:val="2C66791C"/>
    <w:rsid w:val="2D221D01"/>
    <w:rsid w:val="2D676A80"/>
    <w:rsid w:val="2D7A3266"/>
    <w:rsid w:val="2F5F2B72"/>
    <w:rsid w:val="2FD951A4"/>
    <w:rsid w:val="312513B2"/>
    <w:rsid w:val="31B042BF"/>
    <w:rsid w:val="31F12401"/>
    <w:rsid w:val="31FF5F72"/>
    <w:rsid w:val="32035D60"/>
    <w:rsid w:val="3205281A"/>
    <w:rsid w:val="326A5603"/>
    <w:rsid w:val="326E6953"/>
    <w:rsid w:val="33523A32"/>
    <w:rsid w:val="366C4FC4"/>
    <w:rsid w:val="36BE43E0"/>
    <w:rsid w:val="36D23A94"/>
    <w:rsid w:val="376940D0"/>
    <w:rsid w:val="38204506"/>
    <w:rsid w:val="39321D68"/>
    <w:rsid w:val="3998144B"/>
    <w:rsid w:val="3A557B1D"/>
    <w:rsid w:val="3A700DDD"/>
    <w:rsid w:val="3B4E1E28"/>
    <w:rsid w:val="3BAE6CD9"/>
    <w:rsid w:val="3C3000ED"/>
    <w:rsid w:val="3D232399"/>
    <w:rsid w:val="3D2E2D19"/>
    <w:rsid w:val="3D31181A"/>
    <w:rsid w:val="3DC87CB2"/>
    <w:rsid w:val="3F1749BD"/>
    <w:rsid w:val="3F4F365B"/>
    <w:rsid w:val="3F9A5B70"/>
    <w:rsid w:val="41093759"/>
    <w:rsid w:val="41380196"/>
    <w:rsid w:val="41415EFF"/>
    <w:rsid w:val="41D026B4"/>
    <w:rsid w:val="431442B1"/>
    <w:rsid w:val="452567EA"/>
    <w:rsid w:val="453C7EDC"/>
    <w:rsid w:val="46886BA6"/>
    <w:rsid w:val="48524AAD"/>
    <w:rsid w:val="490552AA"/>
    <w:rsid w:val="4B7A4CDC"/>
    <w:rsid w:val="4FFA680C"/>
    <w:rsid w:val="50961C86"/>
    <w:rsid w:val="50981A4B"/>
    <w:rsid w:val="50B11AF9"/>
    <w:rsid w:val="5179376F"/>
    <w:rsid w:val="52390069"/>
    <w:rsid w:val="528D1696"/>
    <w:rsid w:val="52CB2821"/>
    <w:rsid w:val="542F765C"/>
    <w:rsid w:val="54914939"/>
    <w:rsid w:val="54B85C22"/>
    <w:rsid w:val="54EB5EC1"/>
    <w:rsid w:val="554D13F6"/>
    <w:rsid w:val="56590ABF"/>
    <w:rsid w:val="573723BC"/>
    <w:rsid w:val="57580486"/>
    <w:rsid w:val="59DA41E0"/>
    <w:rsid w:val="5A2424B3"/>
    <w:rsid w:val="5A3906A0"/>
    <w:rsid w:val="5A9919E3"/>
    <w:rsid w:val="5B2A7B0A"/>
    <w:rsid w:val="5B417B6B"/>
    <w:rsid w:val="5B54373E"/>
    <w:rsid w:val="5BC745F2"/>
    <w:rsid w:val="5CA161B2"/>
    <w:rsid w:val="5D4B004E"/>
    <w:rsid w:val="5EE21916"/>
    <w:rsid w:val="5F4417E0"/>
    <w:rsid w:val="5F855D25"/>
    <w:rsid w:val="5F88669E"/>
    <w:rsid w:val="622F04A1"/>
    <w:rsid w:val="62707B3A"/>
    <w:rsid w:val="62C96700"/>
    <w:rsid w:val="633B1884"/>
    <w:rsid w:val="64460353"/>
    <w:rsid w:val="645C0879"/>
    <w:rsid w:val="64741C1C"/>
    <w:rsid w:val="648C064A"/>
    <w:rsid w:val="656B3097"/>
    <w:rsid w:val="66AB4942"/>
    <w:rsid w:val="66CA526B"/>
    <w:rsid w:val="687951D6"/>
    <w:rsid w:val="68AB69AF"/>
    <w:rsid w:val="68D653C8"/>
    <w:rsid w:val="68D85250"/>
    <w:rsid w:val="698D4180"/>
    <w:rsid w:val="6D1F0B58"/>
    <w:rsid w:val="6D3654A5"/>
    <w:rsid w:val="6D4A4A10"/>
    <w:rsid w:val="6EB24C26"/>
    <w:rsid w:val="6EBB7BCF"/>
    <w:rsid w:val="70CB230C"/>
    <w:rsid w:val="719C7804"/>
    <w:rsid w:val="74170E85"/>
    <w:rsid w:val="75304BC5"/>
    <w:rsid w:val="7589025E"/>
    <w:rsid w:val="75DC35E9"/>
    <w:rsid w:val="77FA11D3"/>
    <w:rsid w:val="789E6834"/>
    <w:rsid w:val="79DD67E6"/>
    <w:rsid w:val="7B204C45"/>
    <w:rsid w:val="7BCF79D9"/>
    <w:rsid w:val="7C1A4C7A"/>
    <w:rsid w:val="7C444892"/>
    <w:rsid w:val="7CAE7448"/>
    <w:rsid w:val="7D14309A"/>
    <w:rsid w:val="7DF36BF7"/>
    <w:rsid w:val="7E543E84"/>
    <w:rsid w:val="7EC90255"/>
    <w:rsid w:val="7F736D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line="0" w:lineRule="atLeast"/>
      <w:jc w:val="center"/>
      <w:outlineLvl w:val="1"/>
    </w:pPr>
    <w:rPr>
      <w:kern w:val="0"/>
      <w:sz w:val="28"/>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6">
    <w:name w:val="caption"/>
    <w:basedOn w:val="1"/>
    <w:next w:val="1"/>
    <w:qFormat/>
    <w:uiPriority w:val="0"/>
    <w:rPr>
      <w:rFonts w:ascii="Cambria" w:hAnsi="Cambria" w:eastAsia="黑体"/>
      <w:sz w:val="20"/>
    </w:rPr>
  </w:style>
  <w:style w:type="paragraph" w:styleId="7">
    <w:name w:val="Document Map"/>
    <w:basedOn w:val="1"/>
    <w:link w:val="48"/>
    <w:qFormat/>
    <w:uiPriority w:val="0"/>
    <w:rPr>
      <w:rFonts w:ascii="宋体"/>
      <w:sz w:val="18"/>
      <w:szCs w:val="18"/>
    </w:rPr>
  </w:style>
  <w:style w:type="paragraph" w:styleId="8">
    <w:name w:val="annotation text"/>
    <w:basedOn w:val="1"/>
    <w:link w:val="47"/>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45"/>
    <w:qFormat/>
    <w:uiPriority w:val="99"/>
    <w:pPr>
      <w:spacing w:after="120"/>
    </w:pPr>
  </w:style>
  <w:style w:type="paragraph" w:customStyle="1" w:styleId="11">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Body Text First Indent 2"/>
    <w:basedOn w:val="12"/>
    <w:next w:val="14"/>
    <w:qFormat/>
    <w:uiPriority w:val="99"/>
    <w:pPr>
      <w:tabs>
        <w:tab w:val="left" w:pos="0"/>
        <w:tab w:val="left" w:pos="993"/>
        <w:tab w:val="left" w:pos="1134"/>
      </w:tabs>
      <w:ind w:firstLine="420"/>
    </w:pPr>
  </w:style>
  <w:style w:type="paragraph" w:styleId="14">
    <w:name w:val="Date"/>
    <w:basedOn w:val="1"/>
    <w:next w:val="1"/>
    <w:link w:val="49"/>
    <w:qFormat/>
    <w:uiPriority w:val="0"/>
    <w:pPr>
      <w:ind w:left="100" w:leftChars="2500"/>
    </w:pPr>
  </w:style>
  <w:style w:type="paragraph" w:styleId="15">
    <w:name w:val="List 2"/>
    <w:basedOn w:val="1"/>
    <w:qFormat/>
    <w:uiPriority w:val="0"/>
    <w:pPr>
      <w:ind w:left="400" w:leftChars="200" w:hanging="200" w:hangingChars="200"/>
    </w:pPr>
  </w:style>
  <w:style w:type="paragraph" w:styleId="16">
    <w:name w:val="Plain Text"/>
    <w:basedOn w:val="1"/>
    <w:link w:val="53"/>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70"/>
    <w:qFormat/>
    <w:uiPriority w:val="99"/>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Body Text 2"/>
    <w:basedOn w:val="1"/>
    <w:link w:val="67"/>
    <w:qFormat/>
    <w:uiPriority w:val="0"/>
    <w:pPr>
      <w:spacing w:after="120" w:line="480" w:lineRule="auto"/>
    </w:pPr>
  </w:style>
  <w:style w:type="paragraph" w:styleId="25">
    <w:name w:val="Message Header"/>
    <w:basedOn w:val="1"/>
    <w:qFormat/>
    <w:uiPriority w:val="0"/>
    <w:pPr>
      <w:widowControl/>
      <w:shd w:val="pct20" w:color="000000" w:fill="auto"/>
      <w:ind w:left="1080" w:hanging="1080"/>
    </w:pPr>
    <w:rPr>
      <w:rFonts w:ascii="Cambria" w:hAnsi="Cambria" w:eastAsia="Cambria"/>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0"/>
    <w:link w:val="44"/>
    <w:qFormat/>
    <w:uiPriority w:val="0"/>
    <w:pPr>
      <w:ind w:firstLine="420" w:firstLineChars="10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Emphasis"/>
    <w:basedOn w:val="30"/>
    <w:qFormat/>
    <w:uiPriority w:val="0"/>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BodyText1I"/>
    <w:basedOn w:val="38"/>
    <w:qFormat/>
    <w:uiPriority w:val="99"/>
    <w:pPr>
      <w:ind w:firstLine="420" w:firstLineChars="100"/>
    </w:pPr>
  </w:style>
  <w:style w:type="paragraph" w:customStyle="1" w:styleId="38">
    <w:name w:val="BodyText"/>
    <w:basedOn w:val="1"/>
    <w:qFormat/>
    <w:uiPriority w:val="99"/>
    <w:pPr>
      <w:spacing w:after="120"/>
    </w:pPr>
  </w:style>
  <w:style w:type="paragraph" w:customStyle="1" w:styleId="39">
    <w:name w:val="UserStyle_217"/>
    <w:qFormat/>
    <w:uiPriority w:val="99"/>
    <w:pPr>
      <w:textAlignment w:val="baseline"/>
    </w:pPr>
    <w:rPr>
      <w:rFonts w:ascii="宋体" w:hAnsi="Times New Roman" w:eastAsia="宋体" w:cs="Times New Roman"/>
      <w:color w:val="000000"/>
      <w:sz w:val="24"/>
      <w:szCs w:val="24"/>
      <w:lang w:val="en-US" w:eastAsia="zh-CN" w:bidi="ar-SA"/>
    </w:rPr>
  </w:style>
  <w:style w:type="character" w:customStyle="1" w:styleId="40">
    <w:name w:val="标题 3 Char"/>
    <w:link w:val="5"/>
    <w:semiHidden/>
    <w:qFormat/>
    <w:uiPriority w:val="0"/>
    <w:rPr>
      <w:b/>
      <w:bCs/>
      <w:kern w:val="2"/>
      <w:sz w:val="32"/>
      <w:szCs w:val="32"/>
    </w:rPr>
  </w:style>
  <w:style w:type="character" w:customStyle="1" w:styleId="41">
    <w:name w:val="font231"/>
    <w:qFormat/>
    <w:uiPriority w:val="0"/>
    <w:rPr>
      <w:rFonts w:hint="eastAsia" w:ascii="宋体" w:hAnsi="宋体" w:eastAsia="宋体" w:cs="宋体"/>
      <w:color w:val="000000"/>
      <w:sz w:val="22"/>
      <w:szCs w:val="22"/>
      <w:u w:val="none"/>
    </w:rPr>
  </w:style>
  <w:style w:type="character" w:customStyle="1" w:styleId="42">
    <w:name w:val="font11"/>
    <w:qFormat/>
    <w:uiPriority w:val="0"/>
    <w:rPr>
      <w:rFonts w:hint="default" w:ascii="Times New Roman" w:hAnsi="Times New Roman" w:cs="Times New Roman"/>
      <w:color w:val="000000"/>
      <w:sz w:val="18"/>
      <w:szCs w:val="18"/>
      <w:u w:val="none"/>
    </w:rPr>
  </w:style>
  <w:style w:type="character" w:customStyle="1" w:styleId="43">
    <w:name w:val="font191"/>
    <w:qFormat/>
    <w:uiPriority w:val="0"/>
    <w:rPr>
      <w:rFonts w:hint="default" w:ascii="Calibri" w:hAnsi="Calibri" w:cs="Calibri"/>
      <w:color w:val="000000"/>
      <w:sz w:val="22"/>
      <w:szCs w:val="22"/>
      <w:u w:val="none"/>
    </w:rPr>
  </w:style>
  <w:style w:type="character" w:customStyle="1" w:styleId="44">
    <w:name w:val="正文首行缩进 Char"/>
    <w:link w:val="27"/>
    <w:qFormat/>
    <w:uiPriority w:val="0"/>
    <w:rPr>
      <w:kern w:val="2"/>
      <w:sz w:val="21"/>
      <w:szCs w:val="24"/>
    </w:rPr>
  </w:style>
  <w:style w:type="character" w:customStyle="1" w:styleId="45">
    <w:name w:val="正文文本 Char"/>
    <w:link w:val="10"/>
    <w:qFormat/>
    <w:uiPriority w:val="99"/>
    <w:rPr>
      <w:kern w:val="2"/>
      <w:sz w:val="21"/>
      <w:szCs w:val="24"/>
    </w:rPr>
  </w:style>
  <w:style w:type="character" w:customStyle="1" w:styleId="46">
    <w:name w:val="font151"/>
    <w:qFormat/>
    <w:uiPriority w:val="0"/>
    <w:rPr>
      <w:rFonts w:hint="default" w:ascii="Calibri" w:hAnsi="Calibri" w:cs="Calibri"/>
      <w:color w:val="000000"/>
      <w:sz w:val="22"/>
      <w:szCs w:val="22"/>
      <w:u w:val="none"/>
    </w:rPr>
  </w:style>
  <w:style w:type="character" w:customStyle="1" w:styleId="47">
    <w:name w:val="批注文字 Char"/>
    <w:link w:val="8"/>
    <w:qFormat/>
    <w:uiPriority w:val="0"/>
    <w:rPr>
      <w:kern w:val="2"/>
      <w:sz w:val="21"/>
      <w:szCs w:val="24"/>
    </w:rPr>
  </w:style>
  <w:style w:type="character" w:customStyle="1" w:styleId="48">
    <w:name w:val="文档结构图 Char"/>
    <w:link w:val="7"/>
    <w:qFormat/>
    <w:uiPriority w:val="0"/>
    <w:rPr>
      <w:rFonts w:ascii="宋体"/>
      <w:kern w:val="2"/>
      <w:sz w:val="18"/>
      <w:szCs w:val="18"/>
    </w:rPr>
  </w:style>
  <w:style w:type="character" w:customStyle="1" w:styleId="49">
    <w:name w:val="日期 Char"/>
    <w:link w:val="14"/>
    <w:qFormat/>
    <w:uiPriority w:val="0"/>
    <w:rPr>
      <w:kern w:val="2"/>
      <w:sz w:val="21"/>
      <w:szCs w:val="24"/>
    </w:rPr>
  </w:style>
  <w:style w:type="character" w:customStyle="1" w:styleId="50">
    <w:name w:val="font221"/>
    <w:qFormat/>
    <w:uiPriority w:val="0"/>
    <w:rPr>
      <w:rFonts w:hint="eastAsia" w:ascii="宋体" w:hAnsi="宋体" w:eastAsia="宋体" w:cs="宋体"/>
      <w:color w:val="000000"/>
      <w:sz w:val="20"/>
      <w:szCs w:val="20"/>
      <w:u w:val="none"/>
    </w:rPr>
  </w:style>
  <w:style w:type="character" w:customStyle="1" w:styleId="51">
    <w:name w:val="font61"/>
    <w:qFormat/>
    <w:uiPriority w:val="0"/>
    <w:rPr>
      <w:rFonts w:hint="eastAsia" w:ascii="宋体" w:hAnsi="宋体" w:eastAsia="宋体" w:cs="宋体"/>
      <w:color w:val="FF0000"/>
      <w:sz w:val="22"/>
      <w:szCs w:val="22"/>
      <w:u w:val="none"/>
    </w:rPr>
  </w:style>
  <w:style w:type="character" w:customStyle="1" w:styleId="52">
    <w:name w:val="font31"/>
    <w:qFormat/>
    <w:uiPriority w:val="0"/>
    <w:rPr>
      <w:rFonts w:hint="eastAsia" w:ascii="宋体" w:hAnsi="宋体" w:eastAsia="宋体" w:cs="宋体"/>
      <w:color w:val="000000"/>
      <w:sz w:val="18"/>
      <w:szCs w:val="18"/>
      <w:u w:val="none"/>
    </w:rPr>
  </w:style>
  <w:style w:type="character" w:customStyle="1" w:styleId="53">
    <w:name w:val="纯文本 Char"/>
    <w:link w:val="16"/>
    <w:qFormat/>
    <w:uiPriority w:val="99"/>
    <w:rPr>
      <w:rFonts w:ascii="宋体" w:hAnsi="Courier New"/>
      <w:kern w:val="2"/>
      <w:sz w:val="21"/>
    </w:rPr>
  </w:style>
  <w:style w:type="character" w:customStyle="1" w:styleId="54">
    <w:name w:val="访问过的超链接1"/>
    <w:qFormat/>
    <w:uiPriority w:val="0"/>
    <w:rPr>
      <w:color w:val="333333"/>
      <w:u w:val="none"/>
    </w:rPr>
  </w:style>
  <w:style w:type="character" w:customStyle="1" w:styleId="55">
    <w:name w:val="font01"/>
    <w:qFormat/>
    <w:uiPriority w:val="0"/>
    <w:rPr>
      <w:rFonts w:hint="eastAsia" w:ascii="宋体" w:hAnsi="宋体" w:eastAsia="宋体" w:cs="宋体"/>
      <w:color w:val="000000"/>
      <w:sz w:val="22"/>
      <w:szCs w:val="22"/>
      <w:u w:val="none"/>
    </w:rPr>
  </w:style>
  <w:style w:type="character" w:customStyle="1" w:styleId="56">
    <w:name w:val="font21"/>
    <w:qFormat/>
    <w:uiPriority w:val="0"/>
    <w:rPr>
      <w:rFonts w:hint="default" w:ascii="Times New Roman" w:hAnsi="Times New Roman" w:cs="Times New Roman"/>
      <w:color w:val="000000"/>
      <w:sz w:val="18"/>
      <w:szCs w:val="18"/>
      <w:u w:val="none"/>
    </w:rPr>
  </w:style>
  <w:style w:type="paragraph" w:customStyle="1" w:styleId="57">
    <w:name w:val="p0"/>
    <w:basedOn w:val="1"/>
    <w:qFormat/>
    <w:uiPriority w:val="0"/>
    <w:pPr>
      <w:widowControl/>
    </w:pPr>
    <w:rPr>
      <w:rFonts w:ascii="Calibri" w:hAnsi="Calibri" w:cs="宋体"/>
      <w:kern w:val="0"/>
      <w:szCs w:val="21"/>
    </w:rPr>
  </w:style>
  <w:style w:type="paragraph" w:customStyle="1" w:styleId="58">
    <w:name w:val="List Paragraph1"/>
    <w:basedOn w:val="1"/>
    <w:qFormat/>
    <w:uiPriority w:val="0"/>
    <w:pPr>
      <w:ind w:firstLine="420" w:firstLineChars="200"/>
    </w:pPr>
  </w:style>
  <w:style w:type="paragraph" w:customStyle="1" w:styleId="59">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0">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2">
    <w:name w:val="Char Char Char Char Char Char Char1 Char"/>
    <w:basedOn w:val="1"/>
    <w:qFormat/>
    <w:uiPriority w:val="0"/>
    <w:rPr>
      <w:rFonts w:ascii="Tahoma" w:hAnsi="Tahoma"/>
      <w:sz w:val="24"/>
      <w:szCs w:val="20"/>
    </w:rPr>
  </w:style>
  <w:style w:type="paragraph" w:styleId="63">
    <w:name w:val="List Paragraph"/>
    <w:basedOn w:val="1"/>
    <w:qFormat/>
    <w:uiPriority w:val="34"/>
    <w:pPr>
      <w:ind w:firstLine="420" w:firstLineChars="200"/>
    </w:pPr>
  </w:style>
  <w:style w:type="paragraph" w:customStyle="1" w:styleId="64">
    <w:name w:val="Char Char Char1 Char"/>
    <w:basedOn w:val="1"/>
    <w:qFormat/>
    <w:uiPriority w:val="0"/>
    <w:pPr>
      <w:spacing w:line="360" w:lineRule="auto"/>
      <w:ind w:firstLine="200" w:firstLineChars="200"/>
    </w:pPr>
    <w:rPr>
      <w:rFonts w:ascii="宋体" w:hAnsi="宋体" w:cs="宋体"/>
      <w:sz w:val="24"/>
    </w:rPr>
  </w:style>
  <w:style w:type="paragraph" w:customStyle="1" w:styleId="65">
    <w:name w:val="默认段落字体 Para Char Char Char Char Char Char Char Char Char Char"/>
    <w:basedOn w:val="1"/>
    <w:qFormat/>
    <w:uiPriority w:val="0"/>
    <w:pPr>
      <w:tabs>
        <w:tab w:val="right" w:pos="-2120"/>
      </w:tabs>
      <w:snapToGrid w:val="0"/>
    </w:pPr>
  </w:style>
  <w:style w:type="character" w:customStyle="1" w:styleId="66">
    <w:name w:val="generalinfo-address-text"/>
    <w:basedOn w:val="30"/>
    <w:qFormat/>
    <w:uiPriority w:val="0"/>
  </w:style>
  <w:style w:type="character" w:customStyle="1" w:styleId="67">
    <w:name w:val="正文文本 2 Char"/>
    <w:link w:val="24"/>
    <w:qFormat/>
    <w:uiPriority w:val="0"/>
    <w:rPr>
      <w:kern w:val="2"/>
      <w:sz w:val="21"/>
      <w:szCs w:val="24"/>
    </w:rPr>
  </w:style>
  <w:style w:type="character" w:customStyle="1" w:styleId="68">
    <w:name w:val="NormalCharacter"/>
    <w:qFormat/>
    <w:uiPriority w:val="0"/>
  </w:style>
  <w:style w:type="character" w:customStyle="1" w:styleId="69">
    <w:name w:val="页眉 Char"/>
    <w:link w:val="21"/>
    <w:qFormat/>
    <w:uiPriority w:val="99"/>
    <w:rPr>
      <w:kern w:val="2"/>
      <w:sz w:val="18"/>
      <w:szCs w:val="18"/>
    </w:rPr>
  </w:style>
  <w:style w:type="character" w:customStyle="1" w:styleId="70">
    <w:name w:val="页脚 Char"/>
    <w:link w:val="19"/>
    <w:qFormat/>
    <w:uiPriority w:val="99"/>
    <w:rPr>
      <w:kern w:val="2"/>
      <w:sz w:val="18"/>
      <w:szCs w:val="18"/>
    </w:rPr>
  </w:style>
  <w:style w:type="paragraph" w:customStyle="1" w:styleId="71">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2">
    <w:name w:val="contentlabel"/>
    <w:qFormat/>
    <w:uiPriority w:val="0"/>
  </w:style>
  <w:style w:type="paragraph" w:customStyle="1" w:styleId="73">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4">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5">
    <w:name w:val="icon_gys"/>
    <w:basedOn w:val="30"/>
    <w:qFormat/>
    <w:uiPriority w:val="0"/>
    <w:rPr>
      <w:sz w:val="21"/>
      <w:szCs w:val="21"/>
    </w:rPr>
  </w:style>
  <w:style w:type="character" w:customStyle="1" w:styleId="76">
    <w:name w:val="first-child"/>
    <w:basedOn w:val="30"/>
    <w:qFormat/>
    <w:uiPriority w:val="0"/>
    <w:rPr>
      <w:color w:val="1F3149"/>
      <w:sz w:val="24"/>
      <w:szCs w:val="24"/>
    </w:rPr>
  </w:style>
  <w:style w:type="character" w:customStyle="1" w:styleId="77">
    <w:name w:val="first-child1"/>
    <w:basedOn w:val="30"/>
    <w:qFormat/>
    <w:uiPriority w:val="0"/>
    <w:rPr>
      <w:color w:val="1F3149"/>
      <w:sz w:val="24"/>
      <w:szCs w:val="24"/>
    </w:rPr>
  </w:style>
  <w:style w:type="character" w:customStyle="1" w:styleId="78">
    <w:name w:val="xiadan"/>
    <w:basedOn w:val="30"/>
    <w:qFormat/>
    <w:uiPriority w:val="0"/>
    <w:rPr>
      <w:shd w:val="clear" w:color="auto" w:fill="E4393C"/>
    </w:rPr>
  </w:style>
  <w:style w:type="character" w:customStyle="1" w:styleId="79">
    <w:name w:val="fr"/>
    <w:basedOn w:val="30"/>
    <w:qFormat/>
    <w:uiPriority w:val="0"/>
  </w:style>
  <w:style w:type="character" w:customStyle="1" w:styleId="80">
    <w:name w:val="icon_ds"/>
    <w:basedOn w:val="30"/>
    <w:qFormat/>
    <w:uiPriority w:val="0"/>
  </w:style>
  <w:style w:type="paragraph" w:customStyle="1" w:styleId="81">
    <w:name w:val="正文1"/>
    <w:basedOn w:val="1"/>
    <w:qFormat/>
    <w:uiPriority w:val="0"/>
    <w:pPr>
      <w:widowControl/>
      <w:topLinePunct/>
      <w:spacing w:beforeLines="50" w:afterLines="50" w:line="300" w:lineRule="auto"/>
      <w:ind w:left="420"/>
    </w:pPr>
  </w:style>
  <w:style w:type="character" w:customStyle="1" w:styleId="82">
    <w:name w:val="hover"/>
    <w:basedOn w:val="30"/>
    <w:qFormat/>
    <w:uiPriority w:val="0"/>
  </w:style>
  <w:style w:type="character" w:customStyle="1" w:styleId="83">
    <w:name w:val="gb-jt"/>
    <w:basedOn w:val="30"/>
    <w:qFormat/>
    <w:uiPriority w:val="0"/>
  </w:style>
  <w:style w:type="character" w:customStyle="1" w:styleId="84">
    <w:name w:val="red"/>
    <w:basedOn w:val="30"/>
    <w:qFormat/>
    <w:uiPriority w:val="0"/>
    <w:rPr>
      <w:color w:val="FF0000"/>
      <w:sz w:val="19"/>
      <w:szCs w:val="19"/>
    </w:rPr>
  </w:style>
  <w:style w:type="character" w:customStyle="1" w:styleId="85">
    <w:name w:val="red1"/>
    <w:basedOn w:val="30"/>
    <w:qFormat/>
    <w:uiPriority w:val="0"/>
    <w:rPr>
      <w:color w:val="FF0000"/>
      <w:sz w:val="24"/>
      <w:szCs w:val="24"/>
    </w:rPr>
  </w:style>
  <w:style w:type="character" w:customStyle="1" w:styleId="86">
    <w:name w:val="active2"/>
    <w:basedOn w:val="30"/>
    <w:qFormat/>
    <w:uiPriority w:val="0"/>
    <w:rPr>
      <w:color w:val="FFFFFF"/>
      <w:shd w:val="clear" w:fill="2B7AFC"/>
    </w:rPr>
  </w:style>
  <w:style w:type="character" w:customStyle="1" w:styleId="87">
    <w:name w:val="right"/>
    <w:basedOn w:val="30"/>
    <w:qFormat/>
    <w:uiPriority w:val="0"/>
    <w:rPr>
      <w:color w:val="999999"/>
      <w:sz w:val="19"/>
      <w:szCs w:val="19"/>
    </w:rPr>
  </w:style>
  <w:style w:type="character" w:customStyle="1" w:styleId="88">
    <w:name w:val="right1"/>
    <w:basedOn w:val="30"/>
    <w:qFormat/>
    <w:uiPriority w:val="0"/>
    <w:rPr>
      <w:color w:val="999999"/>
    </w:rPr>
  </w:style>
  <w:style w:type="character" w:customStyle="1" w:styleId="89">
    <w:name w:val="green"/>
    <w:basedOn w:val="30"/>
    <w:qFormat/>
    <w:uiPriority w:val="0"/>
    <w:rPr>
      <w:color w:val="58B200"/>
      <w:sz w:val="19"/>
      <w:szCs w:val="19"/>
    </w:rPr>
  </w:style>
  <w:style w:type="character" w:customStyle="1" w:styleId="90">
    <w:name w:val="blue"/>
    <w:basedOn w:val="30"/>
    <w:qFormat/>
    <w:uiPriority w:val="0"/>
    <w:rPr>
      <w:color w:val="C81A1B"/>
      <w:sz w:val="21"/>
      <w:szCs w:val="21"/>
    </w:rPr>
  </w:style>
  <w:style w:type="character" w:customStyle="1" w:styleId="91">
    <w:name w:val="hover16"/>
    <w:basedOn w:val="30"/>
    <w:qFormat/>
    <w:uiPriority w:val="0"/>
  </w:style>
  <w:style w:type="paragraph" w:customStyle="1" w:styleId="92">
    <w:name w:val="Table Text"/>
    <w:basedOn w:val="1"/>
    <w:semiHidden/>
    <w:qFormat/>
    <w:uiPriority w:val="0"/>
    <w:pPr>
      <w:spacing w:before="67" w:line="187" w:lineRule="auto"/>
      <w:ind w:left="336"/>
    </w:pPr>
    <w:rPr>
      <w:rFonts w:ascii="仿宋" w:hAnsi="仿宋" w:eastAsia="仿宋" w:cs="仿宋"/>
      <w:sz w:val="20"/>
      <w:szCs w:val="20"/>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50</Pages>
  <Words>19333</Words>
  <Characters>20523</Characters>
  <Lines>123</Lines>
  <Paragraphs>34</Paragraphs>
  <TotalTime>5</TotalTime>
  <ScaleCrop>false</ScaleCrop>
  <LinksUpToDate>false</LinksUpToDate>
  <CharactersWithSpaces>21413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2020-11-18T03:21:00Z</cp:lastPrinted>
  <dcterms:modified xsi:type="dcterms:W3CDTF">2025-09-04T02:27:39Z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CC07B073D1E548F8AC65264F87F25969_13</vt:lpwstr>
  </property>
  <property fmtid="{D5CDD505-2E9C-101B-9397-08002B2CF9AE}" pid="4" name="KSOTemplateDocerSaveRecord">
    <vt:lpwstr>eyJoZGlkIjoiYzQ0NTY5NWM5NDAxMmUwZmJmM2QyOGM1OGJlNmJiM2MiLCJ1c2VySWQiOiI0OTk5NTUxNDkifQ==</vt:lpwstr>
  </property>
</Properties>
</file>