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7CA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p w14:paraId="327767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1、投标单位：上海正达软件科技有限公司；主观因素评分(明标)：6.67分；客观因素评分：14分；投标报价算分：50分；最终得分：70.67分</w:t>
      </w:r>
    </w:p>
    <w:p w14:paraId="71D15E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2、投标单位：河南通灿电子科技有限公司；主观因素评分(明标)：8.33分；客观因素评分：19分；投标报价算分：39.56分；最终得分：66.89分</w:t>
      </w:r>
    </w:p>
    <w:p w14:paraId="0E3F15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3、投标单位：郑州商福莱尔信息技术有限公司；主观因素评分(明标)：7.33分；客观因素评分：14分；投标报价算分：41.28分；最终得分：62.61分</w:t>
      </w:r>
    </w:p>
    <w:p w14:paraId="40F4C1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4、投标单位：河南仁秀实业有限公司；主观因素评分(明标)：8.33分；客观因素评分：2分；投标报价算分：37.68分；最终得分：48.01分</w:t>
      </w:r>
    </w:p>
    <w:p w14:paraId="3FCE27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5、投标单位：河南锐拓信息技术有限公司；主观因素评分(明标)：8.33分；客观因素评分：2分；投标报价算分：37.39分；最终得分：47.72分</w:t>
      </w:r>
    </w:p>
    <w:p w14:paraId="7AB9AE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90244E"/>
    <w:rsid w:val="2190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ind w:left="-540" w:leftChars="-257" w:right="-334" w:rightChars="-159" w:firstLine="540" w:firstLineChars="180"/>
    </w:pPr>
    <w:rPr>
      <w:sz w:val="3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2025-08-15T03:56:00Z</dcterms:created>
  <dc:creator>非鱼</dc:creator>
  <cp:lastModifiedBy>非鱼</cp:lastModifiedBy>
  <dcterms:modified xsi:type="dcterms:W3CDTF">2025-08-15T03:56:28Z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EA4B934C570446368C6DD2192B5AB664_11</vt:lpwstr>
  </property>
  <property fmtid="{D5CDD505-2E9C-101B-9397-08002B2CF9AE}" pid="4" name="KSOTemplateDocerSaveRecord">
    <vt:lpwstr>eyJoZGlkIjoiYTEzYzRkZTBlMzQ1NjUyOTQyMGFjODQ3ZDkyZjQ5YzQiLCJ1c2VySWQiOiI4ODkwMTAxODUifQ==</vt:lpwstr>
  </property>
</Properties>
</file>